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EC929">
      <w:pPr>
        <w:jc w:val="center"/>
        <w:rPr>
          <w:rFonts w:hint="eastAsia" w:asciiTheme="minorEastAsia" w:hAnsiTheme="minorEastAsia" w:eastAsiaTheme="minorEastAsia" w:cstheme="minorEastAsia"/>
          <w:b/>
          <w:sz w:val="52"/>
          <w:szCs w:val="52"/>
          <w:lang w:val="en-US" w:eastAsia="zh-CN"/>
        </w:rPr>
      </w:pPr>
      <w:bookmarkStart w:id="0" w:name="_GoBack"/>
      <w:r>
        <w:rPr>
          <w:rFonts w:hint="eastAsia" w:asciiTheme="minorEastAsia" w:hAnsiTheme="minorEastAsia" w:eastAsiaTheme="minorEastAsia" w:cstheme="minorEastAsia"/>
          <w:b/>
          <w:sz w:val="52"/>
          <w:szCs w:val="52"/>
        </w:rPr>
        <w:t>编 制 说 明</w:t>
      </w:r>
    </w:p>
    <w:bookmarkEnd w:id="0"/>
    <w:p w14:paraId="636BEFE1">
      <w:pPr>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工程名称：启东市吕四自来水厂有限公司东厂区综合楼屋顶</w:t>
      </w:r>
    </w:p>
    <w:tbl>
      <w:tblPr>
        <w:tblStyle w:val="6"/>
        <w:tblW w:w="9065" w:type="dxa"/>
        <w:jc w:val="center"/>
        <w:tblBorders>
          <w:top w:val="single" w:color="auto" w:sz="18" w:space="0"/>
          <w:left w:val="single" w:color="auto" w:sz="18" w:space="0"/>
          <w:bottom w:val="single" w:color="auto" w:sz="18" w:space="0"/>
          <w:right w:val="single" w:color="auto" w:sz="18" w:space="0"/>
          <w:insideH w:val="single" w:color="auto" w:sz="18" w:space="0"/>
          <w:insideV w:val="single" w:color="auto" w:sz="18" w:space="0"/>
        </w:tblBorders>
        <w:tblLayout w:type="fixed"/>
        <w:tblCellMar>
          <w:top w:w="0" w:type="dxa"/>
          <w:left w:w="108" w:type="dxa"/>
          <w:bottom w:w="0" w:type="dxa"/>
          <w:right w:w="108" w:type="dxa"/>
        </w:tblCellMar>
      </w:tblPr>
      <w:tblGrid>
        <w:gridCol w:w="9065"/>
      </w:tblGrid>
      <w:tr w14:paraId="4FCDDFFB">
        <w:tblPrEx>
          <w:tblBorders>
            <w:top w:val="single" w:color="auto" w:sz="18" w:space="0"/>
            <w:left w:val="single" w:color="auto" w:sz="18" w:space="0"/>
            <w:bottom w:val="single" w:color="auto" w:sz="18" w:space="0"/>
            <w:right w:val="single" w:color="auto" w:sz="18" w:space="0"/>
            <w:insideH w:val="single" w:color="auto" w:sz="18" w:space="0"/>
            <w:insideV w:val="single" w:color="auto" w:sz="18" w:space="0"/>
          </w:tblBorders>
          <w:tblCellMar>
            <w:top w:w="0" w:type="dxa"/>
            <w:left w:w="108" w:type="dxa"/>
            <w:bottom w:w="0" w:type="dxa"/>
            <w:right w:w="108" w:type="dxa"/>
          </w:tblCellMar>
        </w:tblPrEx>
        <w:trPr>
          <w:trHeight w:val="11350" w:hRule="atLeast"/>
          <w:jc w:val="center"/>
        </w:trPr>
        <w:tc>
          <w:tcPr>
            <w:tcW w:w="9065" w:type="dxa"/>
            <w:tcBorders>
              <w:top w:val="single" w:color="auto" w:sz="8" w:space="0"/>
              <w:left w:val="single" w:color="auto" w:sz="8" w:space="0"/>
              <w:bottom w:val="single" w:color="auto" w:sz="8" w:space="0"/>
              <w:right w:val="single" w:color="auto" w:sz="8" w:space="0"/>
            </w:tcBorders>
            <w:vAlign w:val="top"/>
          </w:tcPr>
          <w:p w14:paraId="585824E3">
            <w:pPr>
              <w:spacing w:line="540" w:lineRule="exact"/>
              <w:ind w:firstLine="480" w:firstLineChars="200"/>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rPr>
              <w:t>一、工程概况：</w:t>
            </w:r>
          </w:p>
          <w:p w14:paraId="329D14FF">
            <w:pPr>
              <w:numPr>
                <w:ilvl w:val="0"/>
                <w:numId w:val="1"/>
              </w:numPr>
              <w:spacing w:line="540" w:lineRule="exact"/>
              <w:ind w:left="0" w:leftChars="0" w:firstLine="400" w:firstLineChars="0"/>
              <w:rPr>
                <w:rFonts w:hint="default" w:asciiTheme="minorEastAsia" w:hAnsiTheme="minorEastAsia" w:eastAsiaTheme="minorEastAsia" w:cstheme="minorEastAsia"/>
                <w:color w:val="auto"/>
                <w:sz w:val="24"/>
                <w:highlight w:val="none"/>
                <w:lang w:val="en-US"/>
              </w:rPr>
            </w:pPr>
            <w:r>
              <w:rPr>
                <w:rFonts w:hint="eastAsia" w:asciiTheme="minorEastAsia" w:hAnsiTheme="minorEastAsia" w:eastAsiaTheme="minorEastAsia" w:cstheme="minorEastAsia"/>
                <w:color w:val="auto"/>
                <w:sz w:val="24"/>
                <w:highlight w:val="none"/>
              </w:rPr>
              <w:t>本项目位于</w:t>
            </w:r>
            <w:r>
              <w:rPr>
                <w:rFonts w:hint="eastAsia" w:asciiTheme="minorEastAsia" w:hAnsiTheme="minorEastAsia" w:eastAsiaTheme="minorEastAsia" w:cstheme="minorEastAsia"/>
                <w:color w:val="auto"/>
                <w:sz w:val="24"/>
                <w:highlight w:val="none"/>
                <w:lang w:val="en-US" w:eastAsia="zh-CN"/>
              </w:rPr>
              <w:t>江苏省南通市启东市吕四自来水厂有限公司东厂区综合楼屋顶</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lang w:val="en-US" w:eastAsia="zh-CN"/>
              </w:rPr>
              <w:t xml:space="preserve"> </w:t>
            </w:r>
          </w:p>
          <w:p w14:paraId="5CA0F14D">
            <w:pPr>
              <w:spacing w:line="540" w:lineRule="exact"/>
              <w:ind w:left="355" w:leftChars="-1" w:hanging="357" w:hangingChars="149"/>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二、招标范围：</w:t>
            </w:r>
          </w:p>
          <w:p w14:paraId="150E0ED0">
            <w:pPr>
              <w:spacing w:line="540" w:lineRule="exact"/>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启东市吕四自来水厂有限公司东厂区综合楼屋顶</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 xml:space="preserve">具体详见工程量清单。 </w:t>
            </w:r>
          </w:p>
          <w:p w14:paraId="017D85A6">
            <w:pPr>
              <w:spacing w:line="5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三、工程量清单编制依据：</w:t>
            </w:r>
          </w:p>
          <w:p w14:paraId="7338518C">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1.工程量清单计量依据《建设工程量计价规范》GB50500-2013；</w:t>
            </w:r>
          </w:p>
          <w:p w14:paraId="2ED48988">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2.《江苏省建筑与装饰工程计价定额》（2014）、《江苏市政工程建筑定额》（2014）；</w:t>
            </w:r>
          </w:p>
          <w:p w14:paraId="480C4CD9">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3.《江苏省建设工程费用定额》（2014）、营改增后调整内容《省住房城乡建设厅关于建筑业实施营改增后江苏省建设工程计价依据调整的通知》（</w:t>
            </w:r>
            <w:r>
              <w:rPr>
                <w:rFonts w:hint="eastAsia" w:asciiTheme="minorEastAsia" w:hAnsiTheme="minorEastAsia" w:eastAsiaTheme="minorEastAsia" w:cstheme="minorEastAsia"/>
                <w:color w:val="auto"/>
                <w:sz w:val="24"/>
                <w:highlight w:val="none"/>
                <w:lang w:val="en-US" w:eastAsia="zh-CN"/>
              </w:rPr>
              <w:fldChar w:fldCharType="begin"/>
            </w:r>
            <w:r>
              <w:rPr>
                <w:rFonts w:hint="eastAsia" w:asciiTheme="minorEastAsia" w:hAnsiTheme="minorEastAsia" w:eastAsiaTheme="minorEastAsia" w:cstheme="minorEastAsia"/>
                <w:color w:val="auto"/>
                <w:sz w:val="24"/>
                <w:highlight w:val="none"/>
                <w:lang w:val="en-US" w:eastAsia="zh-CN"/>
              </w:rPr>
              <w:instrText xml:space="preserve"> HYPERLINK "http://www.jszj.com.cn/zaojia/readRealImages.aspx?id=CD24CB20-F6FC-4651-8173-0CB885EDA74D" </w:instrText>
            </w:r>
            <w:r>
              <w:rPr>
                <w:rFonts w:hint="eastAsia" w:asciiTheme="minorEastAsia" w:hAnsiTheme="minorEastAsia" w:eastAsiaTheme="minorEastAsia" w:cstheme="minorEastAsia"/>
                <w:color w:val="auto"/>
                <w:sz w:val="24"/>
                <w:highlight w:val="none"/>
                <w:lang w:val="en-US" w:eastAsia="zh-CN"/>
              </w:rPr>
              <w:fldChar w:fldCharType="separate"/>
            </w:r>
            <w:r>
              <w:rPr>
                <w:rFonts w:hint="eastAsia" w:asciiTheme="minorEastAsia" w:hAnsiTheme="minorEastAsia" w:eastAsiaTheme="minorEastAsia" w:cstheme="minorEastAsia"/>
                <w:color w:val="auto"/>
                <w:sz w:val="24"/>
                <w:highlight w:val="none"/>
                <w:lang w:val="en-US" w:eastAsia="zh-CN"/>
              </w:rPr>
              <w:t>苏建价（2016）154号</w:t>
            </w:r>
            <w:r>
              <w:rPr>
                <w:rFonts w:hint="eastAsia" w:asciiTheme="minorEastAsia" w:hAnsiTheme="minorEastAsia" w:eastAsiaTheme="minorEastAsia" w:cstheme="minorEastAsia"/>
                <w:color w:val="auto"/>
                <w:sz w:val="24"/>
                <w:highlight w:val="none"/>
                <w:lang w:val="en-US" w:eastAsia="zh-CN"/>
              </w:rPr>
              <w:fldChar w:fldCharType="end"/>
            </w:r>
            <w:r>
              <w:rPr>
                <w:rFonts w:hint="eastAsia" w:asciiTheme="minorEastAsia" w:hAnsiTheme="minorEastAsia" w:eastAsiaTheme="minorEastAsia" w:cstheme="minorEastAsia"/>
                <w:color w:val="auto"/>
                <w:sz w:val="24"/>
                <w:highlight w:val="none"/>
                <w:lang w:val="en-US" w:eastAsia="zh-CN"/>
              </w:rPr>
              <w:t>）；</w:t>
            </w:r>
          </w:p>
          <w:p w14:paraId="10586FF0">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4.业主提供的有关资料；</w:t>
            </w:r>
          </w:p>
          <w:p w14:paraId="247EDA1B">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5.《启东建设工程造价信息》（2024年）第3期、启建定{2024}8号文，信息价上均没有的材料价格参照市场价；</w:t>
            </w:r>
          </w:p>
          <w:p w14:paraId="554E4192">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6.人工工资单价参照苏建函[2024]83号文件；</w:t>
            </w:r>
          </w:p>
          <w:p w14:paraId="4113F854">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7.《省住房城乡建设厅关于调整建设工程按质论价等费用计取方法的公告》（〔2018〕第24号）；</w:t>
            </w:r>
          </w:p>
          <w:p w14:paraId="554FFB7C">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8.《省住房城乡建设厅关于调整建设工程计价增值税税率的通知》（苏建函价[2019]178号）；</w:t>
            </w:r>
          </w:p>
          <w:p w14:paraId="6EC6A0BF">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9.《关于明确南通市建设工程环境保护税计价问题的通知》（通建价[2019]20号）；</w:t>
            </w:r>
          </w:p>
          <w:p w14:paraId="41AF0E7E">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10.《省住房城乡建设厅关于建筑工人实名制费用计取方法的公告》（江苏省住房和城乡建设厅公告[2019]第19号）；</w:t>
            </w:r>
          </w:p>
          <w:p w14:paraId="23CAA428">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11.省、市现行各类造价文件。</w:t>
            </w:r>
          </w:p>
          <w:p w14:paraId="64399CB9">
            <w:pPr>
              <w:spacing w:line="540" w:lineRule="exact"/>
              <w:ind w:firstLine="465"/>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四、有关说明：</w:t>
            </w:r>
          </w:p>
          <w:p w14:paraId="219D3449">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rPr>
              <w:t>（一）</w:t>
            </w:r>
            <w:r>
              <w:rPr>
                <w:rFonts w:hint="eastAsia" w:asciiTheme="minorEastAsia" w:hAnsiTheme="minorEastAsia" w:eastAsiaTheme="minorEastAsia" w:cstheme="minorEastAsia"/>
                <w:color w:val="auto"/>
                <w:sz w:val="24"/>
                <w:highlight w:val="none"/>
                <w:lang w:val="en-US" w:eastAsia="zh-CN"/>
              </w:rPr>
              <w:t>修缮：</w:t>
            </w:r>
          </w:p>
          <w:p w14:paraId="18C58EE9">
            <w:pPr>
              <w:spacing w:line="540" w:lineRule="exact"/>
              <w:ind w:firstLine="465"/>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1、铲除原有屋面刚性防水层、卷材及垃圾清运434m2</w:t>
            </w:r>
          </w:p>
          <w:p w14:paraId="7ACA5F79">
            <w:pPr>
              <w:spacing w:line="540" w:lineRule="exact"/>
              <w:ind w:firstLine="465"/>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2、20厚1:3水泥砂浆找平、4厚SBS改性沥青防水卷材 热熔满铺600m2</w:t>
            </w:r>
          </w:p>
          <w:p w14:paraId="3F46B34E">
            <w:pPr>
              <w:spacing w:line="540" w:lineRule="exact"/>
              <w:ind w:firstLine="465"/>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五、其他：</w:t>
            </w:r>
          </w:p>
          <w:p w14:paraId="2B47FC48">
            <w:pPr>
              <w:numPr>
                <w:ilvl w:val="0"/>
                <w:numId w:val="2"/>
              </w:numPr>
              <w:spacing w:line="540" w:lineRule="exact"/>
              <w:ind w:left="0" w:leftChars="0" w:firstLine="400" w:firstLineChars="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施工时应保护地上地下管线及周边道路、绿化等已完工程及设备，如有损坏需赔偿或修复，该部分费用由投标人自行考虑，列入投标报价内，工程结算时不作调整。</w:t>
            </w:r>
          </w:p>
          <w:p w14:paraId="298C2262">
            <w:pPr>
              <w:spacing w:line="540" w:lineRule="exact"/>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六、各投标人应充分考虑以下费用，列入投标报价中，工程结算时不作调整：</w:t>
            </w:r>
          </w:p>
          <w:p w14:paraId="5D5F4ECE">
            <w:pPr>
              <w:numPr>
                <w:ilvl w:val="0"/>
                <w:numId w:val="3"/>
              </w:numPr>
              <w:spacing w:line="540" w:lineRule="exact"/>
              <w:ind w:left="0" w:leftChars="0" w:firstLine="400" w:firstLineChars="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工程施工期间，遇发包人及以外单位、群众和其他可能出现的阻挠施工而引起停工所发生的费用；</w:t>
            </w:r>
          </w:p>
          <w:p w14:paraId="2DEB23DE">
            <w:pPr>
              <w:numPr>
                <w:ilvl w:val="0"/>
                <w:numId w:val="3"/>
              </w:numPr>
              <w:spacing w:line="540" w:lineRule="exact"/>
              <w:ind w:left="0" w:leftChars="0" w:firstLine="400" w:firstLineChars="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承包人未在招标文件规定的时限内向发包人提出招标文件可能存在的缺陷；</w:t>
            </w:r>
          </w:p>
          <w:p w14:paraId="176052E1">
            <w:pPr>
              <w:numPr>
                <w:ilvl w:val="0"/>
                <w:numId w:val="3"/>
              </w:numPr>
              <w:spacing w:line="540" w:lineRule="exact"/>
              <w:ind w:left="0" w:leftChars="0" w:firstLine="400" w:firstLineChars="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施工期间的噪音对周围居住及学习有影响的，采取相应措施增加的费用；</w:t>
            </w:r>
          </w:p>
          <w:p w14:paraId="4E7AC114">
            <w:pPr>
              <w:numPr>
                <w:ilvl w:val="0"/>
                <w:numId w:val="3"/>
              </w:numPr>
              <w:tabs>
                <w:tab w:val="left" w:pos="1047"/>
              </w:tabs>
              <w:spacing w:line="540" w:lineRule="exact"/>
              <w:ind w:left="0" w:leftChars="0" w:firstLine="400" w:firstLineChars="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工程量清单中如有不明确的地方，详见施工图纸及规范；</w:t>
            </w:r>
          </w:p>
          <w:p w14:paraId="007096A2">
            <w:pPr>
              <w:numPr>
                <w:ilvl w:val="0"/>
                <w:numId w:val="3"/>
              </w:numPr>
              <w:tabs>
                <w:tab w:val="left" w:pos="1047"/>
              </w:tabs>
              <w:spacing w:line="540" w:lineRule="exact"/>
              <w:ind w:left="0" w:leftChars="0" w:firstLine="400" w:firstLineChars="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工程量清单中没有体现的，施工中必须发生的工程内容所需的费用由投标人自行考虑；</w:t>
            </w:r>
          </w:p>
          <w:p w14:paraId="55F278CD">
            <w:pPr>
              <w:numPr>
                <w:ilvl w:val="0"/>
                <w:numId w:val="3"/>
              </w:numPr>
              <w:tabs>
                <w:tab w:val="left" w:pos="1047"/>
              </w:tabs>
              <w:spacing w:line="540" w:lineRule="exact"/>
              <w:ind w:left="0" w:leftChars="0" w:firstLine="400" w:firstLineChars="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投标人应根据自身情况，综合考虑施工方案，符合质量及安全规范规定。</w:t>
            </w:r>
          </w:p>
          <w:p w14:paraId="7E456233">
            <w:pPr>
              <w:tabs>
                <w:tab w:val="left" w:pos="1047"/>
              </w:tabs>
              <w:spacing w:line="54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七</w:t>
            </w:r>
            <w:r>
              <w:rPr>
                <w:rFonts w:hint="eastAsia" w:asciiTheme="minorEastAsia" w:hAnsiTheme="minorEastAsia" w:eastAsiaTheme="minorEastAsia" w:cstheme="minorEastAsia"/>
                <w:sz w:val="24"/>
              </w:rPr>
              <w:t>、本工程不可竞争费用项目及其费率见下表：</w:t>
            </w:r>
          </w:p>
          <w:tbl>
            <w:tblPr>
              <w:tblStyle w:val="6"/>
              <w:tblW w:w="8670" w:type="dxa"/>
              <w:tblInd w:w="1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645"/>
              <w:gridCol w:w="675"/>
              <w:gridCol w:w="645"/>
              <w:gridCol w:w="675"/>
              <w:gridCol w:w="645"/>
              <w:gridCol w:w="688"/>
              <w:gridCol w:w="645"/>
              <w:gridCol w:w="690"/>
              <w:gridCol w:w="467"/>
              <w:gridCol w:w="1605"/>
            </w:tblGrid>
            <w:tr w14:paraId="51A36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1290" w:type="dxa"/>
                  <w:vMerge w:val="restart"/>
                  <w:vAlign w:val="center"/>
                </w:tcPr>
                <w:p w14:paraId="7111D32C">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费用名称</w:t>
                  </w:r>
                </w:p>
              </w:tc>
              <w:tc>
                <w:tcPr>
                  <w:tcW w:w="5775" w:type="dxa"/>
                  <w:gridSpan w:val="9"/>
                  <w:vAlign w:val="center"/>
                </w:tcPr>
                <w:p w14:paraId="4A2D7023">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费率(%)</w:t>
                  </w:r>
                </w:p>
              </w:tc>
              <w:tc>
                <w:tcPr>
                  <w:tcW w:w="1605" w:type="dxa"/>
                  <w:vMerge w:val="restart"/>
                  <w:vAlign w:val="center"/>
                </w:tcPr>
                <w:p w14:paraId="4DECC8A2">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计算基础</w:t>
                  </w:r>
                </w:p>
              </w:tc>
            </w:tr>
            <w:tr w14:paraId="0D579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trPr>
              <w:tc>
                <w:tcPr>
                  <w:tcW w:w="1290" w:type="dxa"/>
                  <w:vMerge w:val="continue"/>
                  <w:vAlign w:val="center"/>
                </w:tcPr>
                <w:p w14:paraId="14E27E29">
                  <w:pPr>
                    <w:spacing w:line="0" w:lineRule="atLeast"/>
                    <w:ind w:firstLine="630" w:firstLineChars="300"/>
                    <w:jc w:val="center"/>
                    <w:rPr>
                      <w:rFonts w:asciiTheme="minorEastAsia" w:hAnsiTheme="minorEastAsia" w:eastAsiaTheme="minorEastAsia" w:cstheme="minorEastAsia"/>
                      <w:snapToGrid w:val="0"/>
                      <w:kern w:val="0"/>
                      <w:szCs w:val="21"/>
                    </w:rPr>
                  </w:pPr>
                </w:p>
              </w:tc>
              <w:tc>
                <w:tcPr>
                  <w:tcW w:w="645" w:type="dxa"/>
                  <w:vAlign w:val="center"/>
                </w:tcPr>
                <w:p w14:paraId="61FDA86E">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r>
                    <w:rPr>
                      <w:rFonts w:hint="eastAsia" w:asciiTheme="minorEastAsia" w:hAnsiTheme="minorEastAsia" w:eastAsiaTheme="minorEastAsia" w:cstheme="minorEastAsia"/>
                      <w:snapToGrid w:val="0"/>
                      <w:kern w:val="0"/>
                      <w:sz w:val="21"/>
                      <w:szCs w:val="21"/>
                      <w:lang w:val="en-US" w:eastAsia="zh-CN" w:bidi="ar-SA"/>
                    </w:rPr>
                    <w:t>修缮</w:t>
                  </w:r>
                </w:p>
              </w:tc>
              <w:tc>
                <w:tcPr>
                  <w:tcW w:w="675" w:type="dxa"/>
                  <w:vAlign w:val="center"/>
                </w:tcPr>
                <w:p w14:paraId="453A131A">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p>
              </w:tc>
              <w:tc>
                <w:tcPr>
                  <w:tcW w:w="645" w:type="dxa"/>
                  <w:vAlign w:val="center"/>
                </w:tcPr>
                <w:p w14:paraId="42F91DF0">
                  <w:pPr>
                    <w:spacing w:line="0" w:lineRule="atLeast"/>
                    <w:jc w:val="center"/>
                    <w:rPr>
                      <w:rFonts w:hint="eastAsia" w:asciiTheme="minorEastAsia" w:hAnsiTheme="minorEastAsia" w:eastAsiaTheme="minorEastAsia" w:cstheme="minorEastAsia"/>
                      <w:snapToGrid w:val="0"/>
                      <w:kern w:val="0"/>
                      <w:sz w:val="21"/>
                      <w:szCs w:val="21"/>
                      <w:lang w:val="en-US" w:eastAsia="zh-CN" w:bidi="ar-SA"/>
                    </w:rPr>
                  </w:pPr>
                </w:p>
              </w:tc>
              <w:tc>
                <w:tcPr>
                  <w:tcW w:w="675" w:type="dxa"/>
                  <w:vAlign w:val="center"/>
                </w:tcPr>
                <w:p w14:paraId="7FA47F3F">
                  <w:pPr>
                    <w:spacing w:line="0" w:lineRule="atLeast"/>
                    <w:jc w:val="center"/>
                    <w:rPr>
                      <w:rFonts w:asciiTheme="minorEastAsia" w:hAnsiTheme="minorEastAsia" w:eastAsiaTheme="minorEastAsia" w:cstheme="minorEastAsia"/>
                      <w:snapToGrid w:val="0"/>
                      <w:kern w:val="0"/>
                      <w:sz w:val="21"/>
                      <w:szCs w:val="21"/>
                      <w:lang w:val="en-US" w:eastAsia="zh-CN" w:bidi="ar-SA"/>
                    </w:rPr>
                  </w:pPr>
                </w:p>
              </w:tc>
              <w:tc>
                <w:tcPr>
                  <w:tcW w:w="645" w:type="dxa"/>
                  <w:vAlign w:val="center"/>
                </w:tcPr>
                <w:p w14:paraId="5F31E2E9">
                  <w:pPr>
                    <w:spacing w:line="0" w:lineRule="atLeast"/>
                    <w:jc w:val="center"/>
                    <w:rPr>
                      <w:rFonts w:asciiTheme="minorEastAsia" w:hAnsiTheme="minorEastAsia" w:eastAsiaTheme="minorEastAsia" w:cstheme="minorEastAsia"/>
                      <w:snapToGrid w:val="0"/>
                      <w:kern w:val="0"/>
                      <w:szCs w:val="21"/>
                    </w:rPr>
                  </w:pPr>
                </w:p>
              </w:tc>
              <w:tc>
                <w:tcPr>
                  <w:tcW w:w="688" w:type="dxa"/>
                  <w:vAlign w:val="center"/>
                </w:tcPr>
                <w:p w14:paraId="15E3D5CB">
                  <w:pPr>
                    <w:spacing w:line="0" w:lineRule="atLeast"/>
                    <w:jc w:val="center"/>
                    <w:rPr>
                      <w:rFonts w:asciiTheme="minorEastAsia" w:hAnsiTheme="minorEastAsia" w:eastAsiaTheme="minorEastAsia" w:cstheme="minorEastAsia"/>
                      <w:snapToGrid w:val="0"/>
                      <w:kern w:val="0"/>
                      <w:szCs w:val="21"/>
                    </w:rPr>
                  </w:pPr>
                </w:p>
              </w:tc>
              <w:tc>
                <w:tcPr>
                  <w:tcW w:w="645" w:type="dxa"/>
                  <w:vAlign w:val="center"/>
                </w:tcPr>
                <w:p w14:paraId="2775032A">
                  <w:pPr>
                    <w:spacing w:line="0" w:lineRule="atLeast"/>
                    <w:jc w:val="center"/>
                    <w:rPr>
                      <w:rFonts w:asciiTheme="minorEastAsia" w:hAnsiTheme="minorEastAsia" w:eastAsiaTheme="minorEastAsia" w:cstheme="minorEastAsia"/>
                      <w:snapToGrid w:val="0"/>
                      <w:kern w:val="0"/>
                      <w:szCs w:val="21"/>
                    </w:rPr>
                  </w:pPr>
                </w:p>
              </w:tc>
              <w:tc>
                <w:tcPr>
                  <w:tcW w:w="690" w:type="dxa"/>
                  <w:vAlign w:val="center"/>
                </w:tcPr>
                <w:p w14:paraId="27F7BEAF">
                  <w:pPr>
                    <w:spacing w:line="0" w:lineRule="atLeast"/>
                    <w:jc w:val="center"/>
                    <w:rPr>
                      <w:rFonts w:hint="eastAsia" w:asciiTheme="minorEastAsia" w:hAnsiTheme="minorEastAsia" w:eastAsiaTheme="minorEastAsia" w:cstheme="minorEastAsia"/>
                      <w:snapToGrid w:val="0"/>
                      <w:color w:val="auto"/>
                      <w:kern w:val="0"/>
                      <w:sz w:val="21"/>
                      <w:szCs w:val="21"/>
                      <w:highlight w:val="none"/>
                      <w:lang w:val="en-US" w:eastAsia="zh-CN" w:bidi="ar-SA"/>
                    </w:rPr>
                  </w:pPr>
                </w:p>
              </w:tc>
              <w:tc>
                <w:tcPr>
                  <w:tcW w:w="467" w:type="dxa"/>
                  <w:vAlign w:val="center"/>
                </w:tcPr>
                <w:p w14:paraId="759ABC7C">
                  <w:pPr>
                    <w:spacing w:line="0" w:lineRule="atLeast"/>
                    <w:jc w:val="center"/>
                    <w:rPr>
                      <w:rFonts w:hint="eastAsia" w:asciiTheme="minorEastAsia" w:hAnsiTheme="minorEastAsia" w:eastAsiaTheme="minorEastAsia" w:cstheme="minorEastAsia"/>
                      <w:snapToGrid w:val="0"/>
                      <w:kern w:val="0"/>
                      <w:szCs w:val="21"/>
                      <w:lang w:eastAsia="zh-CN"/>
                    </w:rPr>
                  </w:pPr>
                </w:p>
              </w:tc>
              <w:tc>
                <w:tcPr>
                  <w:tcW w:w="1605" w:type="dxa"/>
                  <w:vMerge w:val="continue"/>
                  <w:vAlign w:val="center"/>
                </w:tcPr>
                <w:p w14:paraId="41EFE18A">
                  <w:pPr>
                    <w:spacing w:line="0" w:lineRule="atLeast"/>
                    <w:jc w:val="center"/>
                    <w:rPr>
                      <w:rFonts w:asciiTheme="minorEastAsia" w:hAnsiTheme="minorEastAsia" w:eastAsiaTheme="minorEastAsia" w:cstheme="minorEastAsia"/>
                      <w:snapToGrid w:val="0"/>
                      <w:kern w:val="0"/>
                      <w:szCs w:val="21"/>
                    </w:rPr>
                  </w:pPr>
                </w:p>
              </w:tc>
            </w:tr>
            <w:tr w14:paraId="63E55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trPr>
              <w:tc>
                <w:tcPr>
                  <w:tcW w:w="1290" w:type="dxa"/>
                  <w:vAlign w:val="center"/>
                </w:tcPr>
                <w:p w14:paraId="1F08B214">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安全文明施工基本费</w:t>
                  </w:r>
                </w:p>
              </w:tc>
              <w:tc>
                <w:tcPr>
                  <w:tcW w:w="645" w:type="dxa"/>
                  <w:vAlign w:val="center"/>
                </w:tcPr>
                <w:p w14:paraId="15E073C6">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r>
                    <w:rPr>
                      <w:rFonts w:hint="eastAsia" w:asciiTheme="minorEastAsia" w:hAnsiTheme="minorEastAsia" w:eastAsiaTheme="minorEastAsia" w:cstheme="minorEastAsia"/>
                      <w:snapToGrid w:val="0"/>
                      <w:color w:val="auto"/>
                      <w:kern w:val="0"/>
                      <w:sz w:val="21"/>
                      <w:szCs w:val="21"/>
                      <w:highlight w:val="none"/>
                      <w:lang w:val="en-US" w:eastAsia="zh-CN" w:bidi="ar-SA"/>
                    </w:rPr>
                    <w:t>1.5</w:t>
                  </w:r>
                </w:p>
              </w:tc>
              <w:tc>
                <w:tcPr>
                  <w:tcW w:w="675" w:type="dxa"/>
                  <w:vAlign w:val="center"/>
                </w:tcPr>
                <w:p w14:paraId="2462969D">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p>
              </w:tc>
              <w:tc>
                <w:tcPr>
                  <w:tcW w:w="645" w:type="dxa"/>
                  <w:vAlign w:val="center"/>
                </w:tcPr>
                <w:p w14:paraId="39311528">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p>
              </w:tc>
              <w:tc>
                <w:tcPr>
                  <w:tcW w:w="675" w:type="dxa"/>
                  <w:vAlign w:val="center"/>
                </w:tcPr>
                <w:p w14:paraId="472BB2DE">
                  <w:pPr>
                    <w:spacing w:line="0" w:lineRule="atLeast"/>
                    <w:jc w:val="center"/>
                    <w:rPr>
                      <w:rFonts w:asciiTheme="minorEastAsia" w:hAnsiTheme="minorEastAsia" w:eastAsiaTheme="minorEastAsia" w:cstheme="minorEastAsia"/>
                      <w:snapToGrid w:val="0"/>
                      <w:kern w:val="0"/>
                      <w:sz w:val="21"/>
                      <w:szCs w:val="21"/>
                      <w:lang w:val="en-US" w:eastAsia="zh-CN" w:bidi="ar-SA"/>
                    </w:rPr>
                  </w:pPr>
                </w:p>
              </w:tc>
              <w:tc>
                <w:tcPr>
                  <w:tcW w:w="645" w:type="dxa"/>
                  <w:vAlign w:val="center"/>
                </w:tcPr>
                <w:p w14:paraId="237B8115">
                  <w:pPr>
                    <w:spacing w:line="0" w:lineRule="atLeast"/>
                    <w:jc w:val="center"/>
                    <w:rPr>
                      <w:rFonts w:asciiTheme="minorEastAsia" w:hAnsiTheme="minorEastAsia" w:eastAsiaTheme="minorEastAsia" w:cstheme="minorEastAsia"/>
                      <w:snapToGrid w:val="0"/>
                      <w:kern w:val="0"/>
                      <w:szCs w:val="21"/>
                    </w:rPr>
                  </w:pPr>
                </w:p>
              </w:tc>
              <w:tc>
                <w:tcPr>
                  <w:tcW w:w="688" w:type="dxa"/>
                  <w:vAlign w:val="center"/>
                </w:tcPr>
                <w:p w14:paraId="51484F32">
                  <w:pPr>
                    <w:spacing w:line="0" w:lineRule="atLeast"/>
                    <w:jc w:val="center"/>
                    <w:rPr>
                      <w:rFonts w:asciiTheme="minorEastAsia" w:hAnsiTheme="minorEastAsia" w:eastAsiaTheme="minorEastAsia" w:cstheme="minorEastAsia"/>
                      <w:snapToGrid w:val="0"/>
                      <w:kern w:val="0"/>
                      <w:szCs w:val="21"/>
                    </w:rPr>
                  </w:pPr>
                </w:p>
              </w:tc>
              <w:tc>
                <w:tcPr>
                  <w:tcW w:w="645" w:type="dxa"/>
                  <w:vAlign w:val="center"/>
                </w:tcPr>
                <w:p w14:paraId="0CBE1AC1">
                  <w:pPr>
                    <w:spacing w:line="0" w:lineRule="atLeast"/>
                    <w:jc w:val="center"/>
                    <w:rPr>
                      <w:rFonts w:asciiTheme="minorEastAsia" w:hAnsiTheme="minorEastAsia" w:eastAsiaTheme="minorEastAsia" w:cstheme="minorEastAsia"/>
                      <w:snapToGrid w:val="0"/>
                      <w:kern w:val="0"/>
                      <w:szCs w:val="21"/>
                    </w:rPr>
                  </w:pPr>
                </w:p>
              </w:tc>
              <w:tc>
                <w:tcPr>
                  <w:tcW w:w="690" w:type="dxa"/>
                  <w:vAlign w:val="center"/>
                </w:tcPr>
                <w:p w14:paraId="561AF315">
                  <w:pPr>
                    <w:spacing w:line="0" w:lineRule="atLeast"/>
                    <w:jc w:val="center"/>
                    <w:rPr>
                      <w:rFonts w:hint="default" w:asciiTheme="minorEastAsia" w:hAnsiTheme="minorEastAsia" w:eastAsiaTheme="minorEastAsia" w:cstheme="minorEastAsia"/>
                      <w:snapToGrid w:val="0"/>
                      <w:color w:val="auto"/>
                      <w:kern w:val="0"/>
                      <w:sz w:val="21"/>
                      <w:szCs w:val="21"/>
                      <w:highlight w:val="none"/>
                      <w:lang w:val="en-US" w:eastAsia="zh-CN" w:bidi="ar-SA"/>
                    </w:rPr>
                  </w:pPr>
                </w:p>
              </w:tc>
              <w:tc>
                <w:tcPr>
                  <w:tcW w:w="467" w:type="dxa"/>
                  <w:vAlign w:val="center"/>
                </w:tcPr>
                <w:p w14:paraId="30479A12">
                  <w:pPr>
                    <w:spacing w:line="0" w:lineRule="atLeast"/>
                    <w:jc w:val="center"/>
                    <w:rPr>
                      <w:rFonts w:hint="default" w:asciiTheme="minorEastAsia" w:hAnsiTheme="minorEastAsia" w:eastAsiaTheme="minorEastAsia" w:cstheme="minorEastAsia"/>
                      <w:snapToGrid w:val="0"/>
                      <w:kern w:val="0"/>
                      <w:szCs w:val="21"/>
                      <w:lang w:val="en-US" w:eastAsia="zh-CN"/>
                    </w:rPr>
                  </w:pPr>
                </w:p>
              </w:tc>
              <w:tc>
                <w:tcPr>
                  <w:tcW w:w="1605" w:type="dxa"/>
                  <w:vMerge w:val="restart"/>
                  <w:vAlign w:val="center"/>
                </w:tcPr>
                <w:p w14:paraId="09FEFECB">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分部分项费+单价措施项目费-除税工程设备费</w:t>
                  </w:r>
                </w:p>
              </w:tc>
            </w:tr>
            <w:tr w14:paraId="33F9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trPr>
              <w:tc>
                <w:tcPr>
                  <w:tcW w:w="1290" w:type="dxa"/>
                  <w:vAlign w:val="center"/>
                </w:tcPr>
                <w:p w14:paraId="4B9E7C2B">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扬尘污染防治增加费</w:t>
                  </w:r>
                </w:p>
              </w:tc>
              <w:tc>
                <w:tcPr>
                  <w:tcW w:w="645" w:type="dxa"/>
                  <w:vAlign w:val="center"/>
                </w:tcPr>
                <w:p w14:paraId="4C2F8F6E">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r>
                    <w:rPr>
                      <w:rFonts w:hint="eastAsia" w:asciiTheme="minorEastAsia" w:hAnsiTheme="minorEastAsia" w:eastAsiaTheme="minorEastAsia" w:cstheme="minorEastAsia"/>
                      <w:snapToGrid w:val="0"/>
                      <w:color w:val="auto"/>
                      <w:kern w:val="0"/>
                      <w:sz w:val="21"/>
                      <w:szCs w:val="21"/>
                      <w:highlight w:val="none"/>
                      <w:lang w:val="en-US" w:eastAsia="zh-CN" w:bidi="ar-SA"/>
                    </w:rPr>
                    <w:t>0.21</w:t>
                  </w:r>
                </w:p>
              </w:tc>
              <w:tc>
                <w:tcPr>
                  <w:tcW w:w="675" w:type="dxa"/>
                  <w:vAlign w:val="center"/>
                </w:tcPr>
                <w:p w14:paraId="14BE179C">
                  <w:pPr>
                    <w:spacing w:line="0" w:lineRule="atLeast"/>
                    <w:jc w:val="both"/>
                    <w:rPr>
                      <w:rFonts w:asciiTheme="minorEastAsia" w:hAnsiTheme="minorEastAsia" w:eastAsiaTheme="minorEastAsia" w:cstheme="minorEastAsia"/>
                      <w:snapToGrid w:val="0"/>
                      <w:kern w:val="0"/>
                      <w:sz w:val="21"/>
                      <w:szCs w:val="21"/>
                      <w:lang w:val="en-US" w:eastAsia="zh-CN" w:bidi="ar-SA"/>
                    </w:rPr>
                  </w:pPr>
                </w:p>
              </w:tc>
              <w:tc>
                <w:tcPr>
                  <w:tcW w:w="645" w:type="dxa"/>
                  <w:vAlign w:val="center"/>
                </w:tcPr>
                <w:p w14:paraId="26A8A7BD">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p>
              </w:tc>
              <w:tc>
                <w:tcPr>
                  <w:tcW w:w="675" w:type="dxa"/>
                  <w:vAlign w:val="center"/>
                </w:tcPr>
                <w:p w14:paraId="3D418404">
                  <w:pPr>
                    <w:spacing w:line="0" w:lineRule="atLeast"/>
                    <w:jc w:val="center"/>
                    <w:rPr>
                      <w:rFonts w:asciiTheme="minorEastAsia" w:hAnsiTheme="minorEastAsia" w:eastAsiaTheme="minorEastAsia" w:cstheme="minorEastAsia"/>
                      <w:snapToGrid w:val="0"/>
                      <w:kern w:val="0"/>
                      <w:sz w:val="21"/>
                      <w:szCs w:val="21"/>
                      <w:lang w:val="en-US" w:eastAsia="zh-CN" w:bidi="ar-SA"/>
                    </w:rPr>
                  </w:pPr>
                </w:p>
              </w:tc>
              <w:tc>
                <w:tcPr>
                  <w:tcW w:w="645" w:type="dxa"/>
                  <w:vAlign w:val="center"/>
                </w:tcPr>
                <w:p w14:paraId="5FFE7F35">
                  <w:pPr>
                    <w:spacing w:line="0" w:lineRule="atLeast"/>
                    <w:jc w:val="center"/>
                    <w:rPr>
                      <w:rFonts w:asciiTheme="minorEastAsia" w:hAnsiTheme="minorEastAsia" w:eastAsiaTheme="minorEastAsia" w:cstheme="minorEastAsia"/>
                      <w:snapToGrid w:val="0"/>
                      <w:kern w:val="0"/>
                      <w:szCs w:val="21"/>
                    </w:rPr>
                  </w:pPr>
                </w:p>
              </w:tc>
              <w:tc>
                <w:tcPr>
                  <w:tcW w:w="688" w:type="dxa"/>
                  <w:vAlign w:val="center"/>
                </w:tcPr>
                <w:p w14:paraId="2B6ADC04">
                  <w:pPr>
                    <w:spacing w:line="0" w:lineRule="atLeast"/>
                    <w:jc w:val="center"/>
                    <w:rPr>
                      <w:rFonts w:asciiTheme="minorEastAsia" w:hAnsiTheme="minorEastAsia" w:eastAsiaTheme="minorEastAsia" w:cstheme="minorEastAsia"/>
                      <w:snapToGrid w:val="0"/>
                      <w:kern w:val="0"/>
                      <w:szCs w:val="21"/>
                    </w:rPr>
                  </w:pPr>
                </w:p>
              </w:tc>
              <w:tc>
                <w:tcPr>
                  <w:tcW w:w="645" w:type="dxa"/>
                  <w:vAlign w:val="center"/>
                </w:tcPr>
                <w:p w14:paraId="0224788B">
                  <w:pPr>
                    <w:spacing w:line="0" w:lineRule="atLeast"/>
                    <w:jc w:val="center"/>
                    <w:rPr>
                      <w:rFonts w:asciiTheme="minorEastAsia" w:hAnsiTheme="minorEastAsia" w:eastAsiaTheme="minorEastAsia" w:cstheme="minorEastAsia"/>
                      <w:snapToGrid w:val="0"/>
                      <w:kern w:val="0"/>
                      <w:szCs w:val="21"/>
                    </w:rPr>
                  </w:pPr>
                </w:p>
              </w:tc>
              <w:tc>
                <w:tcPr>
                  <w:tcW w:w="690" w:type="dxa"/>
                  <w:vAlign w:val="center"/>
                </w:tcPr>
                <w:p w14:paraId="684794FC">
                  <w:pPr>
                    <w:spacing w:line="0" w:lineRule="atLeast"/>
                    <w:jc w:val="center"/>
                    <w:rPr>
                      <w:rFonts w:hint="default" w:asciiTheme="minorEastAsia" w:hAnsiTheme="minorEastAsia" w:eastAsiaTheme="minorEastAsia" w:cstheme="minorEastAsia"/>
                      <w:snapToGrid w:val="0"/>
                      <w:color w:val="auto"/>
                      <w:kern w:val="0"/>
                      <w:sz w:val="21"/>
                      <w:szCs w:val="21"/>
                      <w:highlight w:val="none"/>
                      <w:lang w:val="en-US" w:eastAsia="zh-CN" w:bidi="ar-SA"/>
                    </w:rPr>
                  </w:pPr>
                </w:p>
              </w:tc>
              <w:tc>
                <w:tcPr>
                  <w:tcW w:w="467" w:type="dxa"/>
                  <w:vAlign w:val="center"/>
                </w:tcPr>
                <w:p w14:paraId="0D5C8B85">
                  <w:pPr>
                    <w:spacing w:line="0" w:lineRule="atLeast"/>
                    <w:jc w:val="center"/>
                    <w:rPr>
                      <w:rFonts w:hint="default" w:asciiTheme="minorEastAsia" w:hAnsiTheme="minorEastAsia" w:eastAsiaTheme="minorEastAsia" w:cstheme="minorEastAsia"/>
                      <w:snapToGrid w:val="0"/>
                      <w:kern w:val="0"/>
                      <w:szCs w:val="21"/>
                      <w:lang w:val="en-US" w:eastAsia="zh-CN"/>
                    </w:rPr>
                  </w:pPr>
                </w:p>
              </w:tc>
              <w:tc>
                <w:tcPr>
                  <w:tcW w:w="1605" w:type="dxa"/>
                  <w:vMerge w:val="continue"/>
                  <w:vAlign w:val="center"/>
                </w:tcPr>
                <w:p w14:paraId="7F7F9913">
                  <w:pPr>
                    <w:spacing w:line="0" w:lineRule="atLeast"/>
                    <w:jc w:val="center"/>
                    <w:rPr>
                      <w:rFonts w:asciiTheme="minorEastAsia" w:hAnsiTheme="minorEastAsia" w:eastAsiaTheme="minorEastAsia" w:cstheme="minorEastAsia"/>
                      <w:snapToGrid w:val="0"/>
                      <w:kern w:val="0"/>
                      <w:szCs w:val="21"/>
                    </w:rPr>
                  </w:pPr>
                </w:p>
              </w:tc>
            </w:tr>
            <w:tr w14:paraId="599D8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1290" w:type="dxa"/>
                  <w:vAlign w:val="center"/>
                </w:tcPr>
                <w:p w14:paraId="6F28BCEE">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环境保护税</w:t>
                  </w:r>
                </w:p>
              </w:tc>
              <w:tc>
                <w:tcPr>
                  <w:tcW w:w="645" w:type="dxa"/>
                  <w:vAlign w:val="center"/>
                </w:tcPr>
                <w:p w14:paraId="154F16B7">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r>
                    <w:rPr>
                      <w:rFonts w:hint="eastAsia" w:asciiTheme="minorEastAsia" w:hAnsiTheme="minorEastAsia" w:eastAsiaTheme="minorEastAsia" w:cstheme="minorEastAsia"/>
                      <w:snapToGrid w:val="0"/>
                      <w:color w:val="auto"/>
                      <w:kern w:val="0"/>
                      <w:sz w:val="21"/>
                      <w:szCs w:val="21"/>
                      <w:highlight w:val="none"/>
                      <w:lang w:val="en-US" w:eastAsia="zh-CN" w:bidi="ar-SA"/>
                    </w:rPr>
                    <w:t>/</w:t>
                  </w:r>
                </w:p>
              </w:tc>
              <w:tc>
                <w:tcPr>
                  <w:tcW w:w="675" w:type="dxa"/>
                  <w:vAlign w:val="center"/>
                </w:tcPr>
                <w:p w14:paraId="7F185291">
                  <w:pPr>
                    <w:spacing w:line="0" w:lineRule="atLeast"/>
                    <w:jc w:val="both"/>
                    <w:rPr>
                      <w:rFonts w:hint="default" w:asciiTheme="minorEastAsia" w:hAnsiTheme="minorEastAsia" w:eastAsiaTheme="minorEastAsia" w:cstheme="minorEastAsia"/>
                      <w:snapToGrid w:val="0"/>
                      <w:kern w:val="0"/>
                      <w:sz w:val="21"/>
                      <w:szCs w:val="21"/>
                      <w:lang w:val="en-US" w:eastAsia="zh-CN" w:bidi="ar-SA"/>
                    </w:rPr>
                  </w:pPr>
                </w:p>
              </w:tc>
              <w:tc>
                <w:tcPr>
                  <w:tcW w:w="645" w:type="dxa"/>
                  <w:vAlign w:val="center"/>
                </w:tcPr>
                <w:p w14:paraId="1D61C997">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p>
              </w:tc>
              <w:tc>
                <w:tcPr>
                  <w:tcW w:w="675" w:type="dxa"/>
                  <w:vAlign w:val="center"/>
                </w:tcPr>
                <w:p w14:paraId="3B8573E1">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p>
              </w:tc>
              <w:tc>
                <w:tcPr>
                  <w:tcW w:w="645" w:type="dxa"/>
                  <w:vAlign w:val="center"/>
                </w:tcPr>
                <w:p w14:paraId="064CDC54">
                  <w:pPr>
                    <w:spacing w:line="0" w:lineRule="atLeast"/>
                    <w:jc w:val="center"/>
                    <w:rPr>
                      <w:rFonts w:asciiTheme="minorEastAsia" w:hAnsiTheme="minorEastAsia" w:eastAsiaTheme="minorEastAsia" w:cstheme="minorEastAsia"/>
                      <w:snapToGrid w:val="0"/>
                      <w:kern w:val="0"/>
                      <w:szCs w:val="21"/>
                    </w:rPr>
                  </w:pPr>
                </w:p>
              </w:tc>
              <w:tc>
                <w:tcPr>
                  <w:tcW w:w="688" w:type="dxa"/>
                  <w:vAlign w:val="center"/>
                </w:tcPr>
                <w:p w14:paraId="18A45DB1">
                  <w:pPr>
                    <w:spacing w:line="0" w:lineRule="atLeast"/>
                    <w:jc w:val="center"/>
                    <w:rPr>
                      <w:rFonts w:asciiTheme="minorEastAsia" w:hAnsiTheme="minorEastAsia" w:eastAsiaTheme="minorEastAsia" w:cstheme="minorEastAsia"/>
                      <w:snapToGrid w:val="0"/>
                      <w:kern w:val="0"/>
                      <w:szCs w:val="21"/>
                    </w:rPr>
                  </w:pPr>
                </w:p>
              </w:tc>
              <w:tc>
                <w:tcPr>
                  <w:tcW w:w="645" w:type="dxa"/>
                  <w:vAlign w:val="center"/>
                </w:tcPr>
                <w:p w14:paraId="57A42C9E">
                  <w:pPr>
                    <w:spacing w:line="0" w:lineRule="atLeast"/>
                    <w:jc w:val="center"/>
                    <w:rPr>
                      <w:rFonts w:asciiTheme="minorEastAsia" w:hAnsiTheme="minorEastAsia" w:eastAsiaTheme="minorEastAsia" w:cstheme="minorEastAsia"/>
                      <w:snapToGrid w:val="0"/>
                      <w:kern w:val="0"/>
                      <w:szCs w:val="21"/>
                    </w:rPr>
                  </w:pPr>
                </w:p>
              </w:tc>
              <w:tc>
                <w:tcPr>
                  <w:tcW w:w="690" w:type="dxa"/>
                  <w:vAlign w:val="center"/>
                </w:tcPr>
                <w:p w14:paraId="5D1B7F91">
                  <w:pPr>
                    <w:spacing w:line="0" w:lineRule="atLeast"/>
                    <w:jc w:val="center"/>
                    <w:rPr>
                      <w:rFonts w:hint="eastAsia" w:asciiTheme="minorEastAsia" w:hAnsiTheme="minorEastAsia" w:eastAsiaTheme="minorEastAsia" w:cstheme="minorEastAsia"/>
                      <w:snapToGrid w:val="0"/>
                      <w:color w:val="auto"/>
                      <w:kern w:val="0"/>
                      <w:sz w:val="21"/>
                      <w:szCs w:val="21"/>
                      <w:highlight w:val="none"/>
                      <w:lang w:val="en-US" w:eastAsia="zh-CN" w:bidi="ar-SA"/>
                    </w:rPr>
                  </w:pPr>
                </w:p>
              </w:tc>
              <w:tc>
                <w:tcPr>
                  <w:tcW w:w="467" w:type="dxa"/>
                  <w:vAlign w:val="center"/>
                </w:tcPr>
                <w:p w14:paraId="483A9EEF">
                  <w:pPr>
                    <w:spacing w:line="0" w:lineRule="atLeast"/>
                    <w:jc w:val="center"/>
                    <w:rPr>
                      <w:rFonts w:hint="eastAsia" w:asciiTheme="minorEastAsia" w:hAnsiTheme="minorEastAsia" w:eastAsiaTheme="minorEastAsia" w:cstheme="minorEastAsia"/>
                      <w:snapToGrid w:val="0"/>
                      <w:kern w:val="0"/>
                      <w:szCs w:val="21"/>
                    </w:rPr>
                  </w:pPr>
                </w:p>
              </w:tc>
              <w:tc>
                <w:tcPr>
                  <w:tcW w:w="1605" w:type="dxa"/>
                  <w:vMerge w:val="restart"/>
                  <w:vAlign w:val="center"/>
                </w:tcPr>
                <w:p w14:paraId="7766C346">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分部分项工程费+措施项目费+其他项目费-除税工程设备费</w:t>
                  </w:r>
                </w:p>
              </w:tc>
            </w:tr>
            <w:tr w14:paraId="15C8D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1290" w:type="dxa"/>
                  <w:vAlign w:val="center"/>
                </w:tcPr>
                <w:p w14:paraId="1DEF69BE">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社会保险费</w:t>
                  </w:r>
                </w:p>
              </w:tc>
              <w:tc>
                <w:tcPr>
                  <w:tcW w:w="645" w:type="dxa"/>
                  <w:vAlign w:val="center"/>
                </w:tcPr>
                <w:p w14:paraId="1AC27406">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r>
                    <w:rPr>
                      <w:rFonts w:hint="eastAsia" w:asciiTheme="minorEastAsia" w:hAnsiTheme="minorEastAsia" w:eastAsiaTheme="minorEastAsia" w:cstheme="minorEastAsia"/>
                      <w:snapToGrid w:val="0"/>
                      <w:color w:val="auto"/>
                      <w:kern w:val="0"/>
                      <w:sz w:val="21"/>
                      <w:szCs w:val="21"/>
                      <w:highlight w:val="none"/>
                      <w:lang w:val="en-US" w:eastAsia="zh-CN" w:bidi="ar-SA"/>
                    </w:rPr>
                    <w:t>3.8</w:t>
                  </w:r>
                </w:p>
              </w:tc>
              <w:tc>
                <w:tcPr>
                  <w:tcW w:w="675" w:type="dxa"/>
                  <w:vAlign w:val="center"/>
                </w:tcPr>
                <w:p w14:paraId="4AAC7FC7">
                  <w:pPr>
                    <w:spacing w:line="0" w:lineRule="atLeast"/>
                    <w:jc w:val="both"/>
                    <w:rPr>
                      <w:rFonts w:asciiTheme="minorEastAsia" w:hAnsiTheme="minorEastAsia" w:eastAsiaTheme="minorEastAsia" w:cstheme="minorEastAsia"/>
                      <w:snapToGrid w:val="0"/>
                      <w:kern w:val="0"/>
                      <w:sz w:val="21"/>
                      <w:szCs w:val="21"/>
                      <w:lang w:val="en-US" w:eastAsia="zh-CN" w:bidi="ar-SA"/>
                    </w:rPr>
                  </w:pPr>
                </w:p>
              </w:tc>
              <w:tc>
                <w:tcPr>
                  <w:tcW w:w="645" w:type="dxa"/>
                  <w:vAlign w:val="center"/>
                </w:tcPr>
                <w:p w14:paraId="03DA11D1">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p>
              </w:tc>
              <w:tc>
                <w:tcPr>
                  <w:tcW w:w="675" w:type="dxa"/>
                  <w:vAlign w:val="center"/>
                </w:tcPr>
                <w:p w14:paraId="23CE19FE">
                  <w:pPr>
                    <w:spacing w:line="0" w:lineRule="atLeast"/>
                    <w:jc w:val="center"/>
                    <w:rPr>
                      <w:rFonts w:asciiTheme="minorEastAsia" w:hAnsiTheme="minorEastAsia" w:eastAsiaTheme="minorEastAsia" w:cstheme="minorEastAsia"/>
                      <w:snapToGrid w:val="0"/>
                      <w:kern w:val="0"/>
                      <w:sz w:val="21"/>
                      <w:szCs w:val="21"/>
                      <w:lang w:val="en-US" w:eastAsia="zh-CN" w:bidi="ar-SA"/>
                    </w:rPr>
                  </w:pPr>
                </w:p>
              </w:tc>
              <w:tc>
                <w:tcPr>
                  <w:tcW w:w="645" w:type="dxa"/>
                  <w:vAlign w:val="center"/>
                </w:tcPr>
                <w:p w14:paraId="23CA5D26">
                  <w:pPr>
                    <w:spacing w:line="0" w:lineRule="atLeast"/>
                    <w:jc w:val="center"/>
                    <w:rPr>
                      <w:rFonts w:asciiTheme="minorEastAsia" w:hAnsiTheme="minorEastAsia" w:eastAsiaTheme="minorEastAsia" w:cstheme="minorEastAsia"/>
                      <w:snapToGrid w:val="0"/>
                      <w:kern w:val="0"/>
                      <w:szCs w:val="21"/>
                    </w:rPr>
                  </w:pPr>
                </w:p>
              </w:tc>
              <w:tc>
                <w:tcPr>
                  <w:tcW w:w="688" w:type="dxa"/>
                  <w:vAlign w:val="center"/>
                </w:tcPr>
                <w:p w14:paraId="60C0C477">
                  <w:pPr>
                    <w:spacing w:line="0" w:lineRule="atLeast"/>
                    <w:jc w:val="center"/>
                    <w:rPr>
                      <w:rFonts w:asciiTheme="minorEastAsia" w:hAnsiTheme="minorEastAsia" w:eastAsiaTheme="minorEastAsia" w:cstheme="minorEastAsia"/>
                      <w:snapToGrid w:val="0"/>
                      <w:kern w:val="0"/>
                      <w:szCs w:val="21"/>
                    </w:rPr>
                  </w:pPr>
                </w:p>
              </w:tc>
              <w:tc>
                <w:tcPr>
                  <w:tcW w:w="645" w:type="dxa"/>
                  <w:vAlign w:val="center"/>
                </w:tcPr>
                <w:p w14:paraId="643B7D9A">
                  <w:pPr>
                    <w:spacing w:line="0" w:lineRule="atLeast"/>
                    <w:jc w:val="center"/>
                    <w:rPr>
                      <w:rFonts w:asciiTheme="minorEastAsia" w:hAnsiTheme="minorEastAsia" w:eastAsiaTheme="minorEastAsia" w:cstheme="minorEastAsia"/>
                      <w:snapToGrid w:val="0"/>
                      <w:kern w:val="0"/>
                      <w:szCs w:val="21"/>
                    </w:rPr>
                  </w:pPr>
                </w:p>
              </w:tc>
              <w:tc>
                <w:tcPr>
                  <w:tcW w:w="690" w:type="dxa"/>
                  <w:vAlign w:val="center"/>
                </w:tcPr>
                <w:p w14:paraId="0BE2D34D">
                  <w:pPr>
                    <w:spacing w:line="0" w:lineRule="atLeast"/>
                    <w:jc w:val="center"/>
                    <w:rPr>
                      <w:rFonts w:hint="eastAsia" w:asciiTheme="minorEastAsia" w:hAnsiTheme="minorEastAsia" w:eastAsiaTheme="minorEastAsia" w:cstheme="minorEastAsia"/>
                      <w:snapToGrid w:val="0"/>
                      <w:color w:val="auto"/>
                      <w:kern w:val="0"/>
                      <w:sz w:val="21"/>
                      <w:szCs w:val="21"/>
                      <w:highlight w:val="none"/>
                      <w:lang w:val="en-US" w:eastAsia="zh-CN" w:bidi="ar-SA"/>
                    </w:rPr>
                  </w:pPr>
                </w:p>
              </w:tc>
              <w:tc>
                <w:tcPr>
                  <w:tcW w:w="467" w:type="dxa"/>
                  <w:vAlign w:val="center"/>
                </w:tcPr>
                <w:p w14:paraId="4F39C75A">
                  <w:pPr>
                    <w:spacing w:line="0" w:lineRule="atLeast"/>
                    <w:jc w:val="center"/>
                    <w:rPr>
                      <w:rFonts w:hint="eastAsia" w:asciiTheme="minorEastAsia" w:hAnsiTheme="minorEastAsia" w:eastAsiaTheme="minorEastAsia" w:cstheme="minorEastAsia"/>
                      <w:snapToGrid w:val="0"/>
                      <w:kern w:val="0"/>
                      <w:szCs w:val="21"/>
                    </w:rPr>
                  </w:pPr>
                </w:p>
              </w:tc>
              <w:tc>
                <w:tcPr>
                  <w:tcW w:w="1605" w:type="dxa"/>
                  <w:vMerge w:val="continue"/>
                  <w:vAlign w:val="center"/>
                </w:tcPr>
                <w:p w14:paraId="48D21730">
                  <w:pPr>
                    <w:spacing w:line="0" w:lineRule="atLeast"/>
                    <w:jc w:val="center"/>
                    <w:rPr>
                      <w:rFonts w:asciiTheme="minorEastAsia" w:hAnsiTheme="minorEastAsia" w:eastAsiaTheme="minorEastAsia" w:cstheme="minorEastAsia"/>
                      <w:snapToGrid w:val="0"/>
                      <w:kern w:val="0"/>
                      <w:szCs w:val="21"/>
                    </w:rPr>
                  </w:pPr>
                </w:p>
              </w:tc>
            </w:tr>
            <w:tr w14:paraId="166B9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1290" w:type="dxa"/>
                  <w:vAlign w:val="center"/>
                </w:tcPr>
                <w:p w14:paraId="59724BF0">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住房公积金</w:t>
                  </w:r>
                </w:p>
              </w:tc>
              <w:tc>
                <w:tcPr>
                  <w:tcW w:w="645" w:type="dxa"/>
                  <w:vAlign w:val="center"/>
                </w:tcPr>
                <w:p w14:paraId="447B89E3">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r>
                    <w:rPr>
                      <w:rFonts w:hint="eastAsia" w:asciiTheme="minorEastAsia" w:hAnsiTheme="minorEastAsia" w:eastAsiaTheme="minorEastAsia" w:cstheme="minorEastAsia"/>
                      <w:snapToGrid w:val="0"/>
                      <w:color w:val="auto"/>
                      <w:kern w:val="0"/>
                      <w:sz w:val="21"/>
                      <w:szCs w:val="21"/>
                      <w:highlight w:val="none"/>
                      <w:lang w:val="en-US" w:eastAsia="zh-CN" w:bidi="ar-SA"/>
                    </w:rPr>
                    <w:t>0.67</w:t>
                  </w:r>
                </w:p>
              </w:tc>
              <w:tc>
                <w:tcPr>
                  <w:tcW w:w="675" w:type="dxa"/>
                  <w:vAlign w:val="center"/>
                </w:tcPr>
                <w:p w14:paraId="5A27C8E5">
                  <w:pPr>
                    <w:spacing w:line="0" w:lineRule="atLeast"/>
                    <w:jc w:val="both"/>
                    <w:rPr>
                      <w:rFonts w:asciiTheme="minorEastAsia" w:hAnsiTheme="minorEastAsia" w:eastAsiaTheme="minorEastAsia" w:cstheme="minorEastAsia"/>
                      <w:snapToGrid w:val="0"/>
                      <w:kern w:val="0"/>
                      <w:sz w:val="21"/>
                      <w:szCs w:val="21"/>
                      <w:lang w:val="en-US" w:eastAsia="zh-CN" w:bidi="ar-SA"/>
                    </w:rPr>
                  </w:pPr>
                </w:p>
              </w:tc>
              <w:tc>
                <w:tcPr>
                  <w:tcW w:w="645" w:type="dxa"/>
                  <w:vAlign w:val="center"/>
                </w:tcPr>
                <w:p w14:paraId="01015F2A">
                  <w:pPr>
                    <w:spacing w:line="0" w:lineRule="atLeast"/>
                    <w:jc w:val="center"/>
                    <w:rPr>
                      <w:rFonts w:hint="default" w:asciiTheme="minorEastAsia" w:hAnsiTheme="minorEastAsia" w:eastAsiaTheme="minorEastAsia" w:cstheme="minorEastAsia"/>
                      <w:snapToGrid w:val="0"/>
                      <w:kern w:val="0"/>
                      <w:sz w:val="21"/>
                      <w:szCs w:val="21"/>
                      <w:lang w:val="en-US" w:eastAsia="zh-CN" w:bidi="ar-SA"/>
                    </w:rPr>
                  </w:pPr>
                </w:p>
              </w:tc>
              <w:tc>
                <w:tcPr>
                  <w:tcW w:w="675" w:type="dxa"/>
                  <w:vAlign w:val="center"/>
                </w:tcPr>
                <w:p w14:paraId="16066666">
                  <w:pPr>
                    <w:spacing w:line="0" w:lineRule="atLeast"/>
                    <w:jc w:val="center"/>
                    <w:rPr>
                      <w:rFonts w:asciiTheme="minorEastAsia" w:hAnsiTheme="minorEastAsia" w:eastAsiaTheme="minorEastAsia" w:cstheme="minorEastAsia"/>
                      <w:snapToGrid w:val="0"/>
                      <w:kern w:val="0"/>
                      <w:sz w:val="21"/>
                      <w:szCs w:val="21"/>
                      <w:lang w:val="en-US" w:eastAsia="zh-CN" w:bidi="ar-SA"/>
                    </w:rPr>
                  </w:pPr>
                </w:p>
              </w:tc>
              <w:tc>
                <w:tcPr>
                  <w:tcW w:w="645" w:type="dxa"/>
                  <w:vAlign w:val="center"/>
                </w:tcPr>
                <w:p w14:paraId="3842B0CB">
                  <w:pPr>
                    <w:spacing w:line="0" w:lineRule="atLeast"/>
                    <w:jc w:val="center"/>
                    <w:rPr>
                      <w:rFonts w:asciiTheme="minorEastAsia" w:hAnsiTheme="minorEastAsia" w:eastAsiaTheme="minorEastAsia" w:cstheme="minorEastAsia"/>
                      <w:snapToGrid w:val="0"/>
                      <w:kern w:val="0"/>
                      <w:szCs w:val="21"/>
                    </w:rPr>
                  </w:pPr>
                </w:p>
              </w:tc>
              <w:tc>
                <w:tcPr>
                  <w:tcW w:w="688" w:type="dxa"/>
                  <w:vAlign w:val="center"/>
                </w:tcPr>
                <w:p w14:paraId="4A729502">
                  <w:pPr>
                    <w:spacing w:line="0" w:lineRule="atLeast"/>
                    <w:jc w:val="center"/>
                    <w:rPr>
                      <w:rFonts w:asciiTheme="minorEastAsia" w:hAnsiTheme="minorEastAsia" w:eastAsiaTheme="minorEastAsia" w:cstheme="minorEastAsia"/>
                      <w:snapToGrid w:val="0"/>
                      <w:kern w:val="0"/>
                      <w:szCs w:val="21"/>
                    </w:rPr>
                  </w:pPr>
                </w:p>
              </w:tc>
              <w:tc>
                <w:tcPr>
                  <w:tcW w:w="645" w:type="dxa"/>
                  <w:vAlign w:val="center"/>
                </w:tcPr>
                <w:p w14:paraId="2A577A01">
                  <w:pPr>
                    <w:spacing w:line="0" w:lineRule="atLeast"/>
                    <w:jc w:val="center"/>
                    <w:rPr>
                      <w:rFonts w:asciiTheme="minorEastAsia" w:hAnsiTheme="minorEastAsia" w:eastAsiaTheme="minorEastAsia" w:cstheme="minorEastAsia"/>
                      <w:snapToGrid w:val="0"/>
                      <w:kern w:val="0"/>
                      <w:szCs w:val="21"/>
                    </w:rPr>
                  </w:pPr>
                </w:p>
              </w:tc>
              <w:tc>
                <w:tcPr>
                  <w:tcW w:w="690" w:type="dxa"/>
                  <w:vAlign w:val="center"/>
                </w:tcPr>
                <w:p w14:paraId="769039AA">
                  <w:pPr>
                    <w:spacing w:line="0" w:lineRule="atLeast"/>
                    <w:jc w:val="center"/>
                    <w:rPr>
                      <w:rFonts w:hint="eastAsia" w:asciiTheme="minorEastAsia" w:hAnsiTheme="minorEastAsia" w:eastAsiaTheme="minorEastAsia" w:cstheme="minorEastAsia"/>
                      <w:snapToGrid w:val="0"/>
                      <w:color w:val="auto"/>
                      <w:kern w:val="0"/>
                      <w:sz w:val="21"/>
                      <w:szCs w:val="21"/>
                      <w:highlight w:val="none"/>
                      <w:lang w:val="en-US" w:eastAsia="zh-CN" w:bidi="ar-SA"/>
                    </w:rPr>
                  </w:pPr>
                </w:p>
              </w:tc>
              <w:tc>
                <w:tcPr>
                  <w:tcW w:w="467" w:type="dxa"/>
                  <w:vAlign w:val="center"/>
                </w:tcPr>
                <w:p w14:paraId="0E02F449">
                  <w:pPr>
                    <w:spacing w:line="0" w:lineRule="atLeast"/>
                    <w:jc w:val="center"/>
                    <w:rPr>
                      <w:rFonts w:hint="eastAsia" w:asciiTheme="minorEastAsia" w:hAnsiTheme="minorEastAsia" w:eastAsiaTheme="minorEastAsia" w:cstheme="minorEastAsia"/>
                      <w:snapToGrid w:val="0"/>
                      <w:kern w:val="0"/>
                      <w:szCs w:val="21"/>
                    </w:rPr>
                  </w:pPr>
                </w:p>
              </w:tc>
              <w:tc>
                <w:tcPr>
                  <w:tcW w:w="1605" w:type="dxa"/>
                  <w:vMerge w:val="continue"/>
                  <w:vAlign w:val="center"/>
                </w:tcPr>
                <w:p w14:paraId="2D72CCA0">
                  <w:pPr>
                    <w:spacing w:line="0" w:lineRule="atLeast"/>
                    <w:jc w:val="center"/>
                    <w:rPr>
                      <w:rFonts w:asciiTheme="minorEastAsia" w:hAnsiTheme="minorEastAsia" w:eastAsiaTheme="minorEastAsia" w:cstheme="minorEastAsia"/>
                      <w:snapToGrid w:val="0"/>
                      <w:kern w:val="0"/>
                      <w:szCs w:val="21"/>
                    </w:rPr>
                  </w:pPr>
                </w:p>
              </w:tc>
            </w:tr>
            <w:tr w14:paraId="53BE0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6" w:hRule="atLeast"/>
              </w:trPr>
              <w:tc>
                <w:tcPr>
                  <w:tcW w:w="1290" w:type="dxa"/>
                  <w:vAlign w:val="center"/>
                </w:tcPr>
                <w:p w14:paraId="4F8B9F9D">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税  金</w:t>
                  </w:r>
                </w:p>
              </w:tc>
              <w:tc>
                <w:tcPr>
                  <w:tcW w:w="5775" w:type="dxa"/>
                  <w:gridSpan w:val="9"/>
                  <w:vAlign w:val="center"/>
                </w:tcPr>
                <w:p w14:paraId="6EA87B44">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9%</w:t>
                  </w:r>
                </w:p>
              </w:tc>
              <w:tc>
                <w:tcPr>
                  <w:tcW w:w="1605" w:type="dxa"/>
                  <w:vAlign w:val="center"/>
                </w:tcPr>
                <w:p w14:paraId="582D02F5">
                  <w:pPr>
                    <w:spacing w:line="0" w:lineRule="atLeast"/>
                    <w:jc w:val="center"/>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snapToGrid w:val="0"/>
                      <w:kern w:val="0"/>
                      <w:szCs w:val="21"/>
                    </w:rPr>
                    <w:t>分部分项工程费+措施项目费+其他项目费+规费-除税甲供材料和甲供设备费/1.01</w:t>
                  </w:r>
                </w:p>
              </w:tc>
            </w:tr>
            <w:tr w14:paraId="2FA5B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446" w:hRule="atLeast"/>
              </w:trPr>
              <w:tc>
                <w:tcPr>
                  <w:tcW w:w="8670" w:type="dxa"/>
                  <w:gridSpan w:val="11"/>
                  <w:vAlign w:val="center"/>
                </w:tcPr>
                <w:p w14:paraId="1E4C778D">
                  <w:pPr>
                    <w:spacing w:line="0" w:lineRule="atLeast"/>
                    <w:jc w:val="center"/>
                    <w:rPr>
                      <w:rFonts w:hint="eastAsia"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color w:val="auto"/>
                      <w:kern w:val="0"/>
                      <w:szCs w:val="21"/>
                      <w:highlight w:val="none"/>
                    </w:rPr>
                    <w:t>注：（1）安全文明施工费按启住建[2015]12号文件精神，结算时以工程造价管理部门核定费率调整。</w:t>
                  </w:r>
                </w:p>
              </w:tc>
            </w:tr>
          </w:tbl>
          <w:p w14:paraId="26B5C275">
            <w:pPr>
              <w:spacing w:line="460" w:lineRule="exact"/>
              <w:ind w:firstLine="480" w:firstLineChars="200"/>
              <w:rPr>
                <w:rFonts w:asciiTheme="minorEastAsia" w:hAnsiTheme="minorEastAsia" w:eastAsiaTheme="minorEastAsia" w:cstheme="minorEastAsia"/>
                <w:sz w:val="24"/>
              </w:rPr>
            </w:pPr>
            <w:r>
              <w:rPr>
                <w:rFonts w:hint="eastAsia" w:ascii="宋体" w:hAnsi="宋体" w:cs="宋体"/>
                <w:kern w:val="0"/>
                <w:sz w:val="24"/>
                <w:lang w:val="en-US" w:eastAsia="zh-CN"/>
              </w:rPr>
              <w:t>八</w:t>
            </w:r>
            <w:r>
              <w:rPr>
                <w:rFonts w:ascii="宋体" w:hAnsi="宋体" w:cs="宋体"/>
                <w:kern w:val="0"/>
                <w:sz w:val="24"/>
              </w:rPr>
              <w:t>、</w:t>
            </w:r>
            <w:r>
              <w:rPr>
                <w:rFonts w:hint="eastAsia" w:ascii="宋体" w:hAnsi="宋体" w:cs="宋体"/>
                <w:kern w:val="0"/>
                <w:sz w:val="24"/>
              </w:rPr>
              <w:t>关于主要材料品牌，投标人在表格的参考品牌中任选一种报价，施工单位在采购前，须向业主提交样品，由业主确认后方可进行购买, 材料推荐品牌一览表附后：</w:t>
            </w:r>
          </w:p>
          <w:tbl>
            <w:tblPr>
              <w:tblStyle w:val="6"/>
              <w:tblpPr w:leftFromText="180" w:rightFromText="180" w:vertAnchor="text" w:horzAnchor="page" w:tblpX="679" w:tblpY="895"/>
              <w:tblOverlap w:val="never"/>
              <w:tblW w:w="4264" w:type="pct"/>
              <w:tblInd w:w="0" w:type="dxa"/>
              <w:tblLayout w:type="fixed"/>
              <w:tblCellMar>
                <w:top w:w="0" w:type="dxa"/>
                <w:left w:w="108" w:type="dxa"/>
                <w:bottom w:w="0" w:type="dxa"/>
                <w:right w:w="108" w:type="dxa"/>
              </w:tblCellMar>
            </w:tblPr>
            <w:tblGrid>
              <w:gridCol w:w="2317"/>
              <w:gridCol w:w="1753"/>
              <w:gridCol w:w="1882"/>
              <w:gridCol w:w="1594"/>
            </w:tblGrid>
            <w:tr w14:paraId="4D35578E">
              <w:tblPrEx>
                <w:tblCellMar>
                  <w:top w:w="0" w:type="dxa"/>
                  <w:left w:w="108" w:type="dxa"/>
                  <w:bottom w:w="0" w:type="dxa"/>
                  <w:right w:w="108" w:type="dxa"/>
                </w:tblCellMar>
              </w:tblPrEx>
              <w:trPr>
                <w:trHeight w:val="624" w:hRule="atLeast"/>
              </w:trPr>
              <w:tc>
                <w:tcPr>
                  <w:tcW w:w="1535" w:type="pct"/>
                  <w:tcBorders>
                    <w:top w:val="single" w:color="auto" w:sz="4" w:space="0"/>
                    <w:left w:val="single" w:color="auto" w:sz="4" w:space="0"/>
                    <w:bottom w:val="single" w:color="auto" w:sz="4" w:space="0"/>
                    <w:right w:val="single" w:color="auto" w:sz="4" w:space="0"/>
                  </w:tcBorders>
                  <w:shd w:val="clear" w:color="auto" w:fill="auto"/>
                  <w:vAlign w:val="center"/>
                </w:tcPr>
                <w:p w14:paraId="27F6D18C">
                  <w:pPr>
                    <w:widowControl/>
                    <w:jc w:val="center"/>
                    <w:textAlignment w:val="center"/>
                    <w:rPr>
                      <w:rFonts w:ascii="宋体" w:hAnsi="宋体" w:cs="宋体"/>
                      <w:kern w:val="0"/>
                      <w:sz w:val="24"/>
                    </w:rPr>
                  </w:pPr>
                  <w:r>
                    <w:rPr>
                      <w:rFonts w:hint="eastAsia" w:ascii="宋体" w:hAnsi="宋体" w:cs="宋体"/>
                      <w:kern w:val="0"/>
                      <w:sz w:val="24"/>
                    </w:rPr>
                    <w:t>材料名称</w:t>
                  </w:r>
                </w:p>
              </w:tc>
              <w:tc>
                <w:tcPr>
                  <w:tcW w:w="1161" w:type="pct"/>
                  <w:tcBorders>
                    <w:top w:val="single" w:color="auto" w:sz="4" w:space="0"/>
                    <w:left w:val="nil"/>
                    <w:bottom w:val="single" w:color="auto" w:sz="4" w:space="0"/>
                    <w:right w:val="single" w:color="auto" w:sz="4" w:space="0"/>
                  </w:tcBorders>
                  <w:shd w:val="clear" w:color="auto" w:fill="auto"/>
                  <w:vAlign w:val="center"/>
                </w:tcPr>
                <w:p w14:paraId="23E4A518">
                  <w:pPr>
                    <w:widowControl/>
                    <w:jc w:val="center"/>
                    <w:textAlignment w:val="center"/>
                    <w:rPr>
                      <w:rFonts w:ascii="宋体" w:hAnsi="宋体" w:cs="宋体"/>
                      <w:kern w:val="0"/>
                      <w:sz w:val="24"/>
                    </w:rPr>
                  </w:pPr>
                  <w:r>
                    <w:rPr>
                      <w:rFonts w:hint="eastAsia" w:ascii="宋体" w:hAnsi="宋体" w:cs="宋体"/>
                      <w:kern w:val="0"/>
                      <w:sz w:val="24"/>
                    </w:rPr>
                    <w:t>品牌1</w:t>
                  </w:r>
                </w:p>
              </w:tc>
              <w:tc>
                <w:tcPr>
                  <w:tcW w:w="1247" w:type="pct"/>
                  <w:tcBorders>
                    <w:top w:val="single" w:color="auto" w:sz="4" w:space="0"/>
                    <w:left w:val="nil"/>
                    <w:bottom w:val="single" w:color="auto" w:sz="4" w:space="0"/>
                    <w:right w:val="single" w:color="auto" w:sz="4" w:space="0"/>
                  </w:tcBorders>
                  <w:shd w:val="clear" w:color="auto" w:fill="auto"/>
                  <w:vAlign w:val="center"/>
                </w:tcPr>
                <w:p w14:paraId="3BC741A4">
                  <w:pPr>
                    <w:widowControl/>
                    <w:jc w:val="center"/>
                    <w:textAlignment w:val="center"/>
                    <w:rPr>
                      <w:rFonts w:ascii="宋体" w:hAnsi="宋体" w:cs="宋体"/>
                      <w:kern w:val="0"/>
                      <w:sz w:val="24"/>
                    </w:rPr>
                  </w:pPr>
                  <w:r>
                    <w:rPr>
                      <w:rFonts w:hint="eastAsia" w:ascii="宋体" w:hAnsi="宋体" w:cs="宋体"/>
                      <w:kern w:val="0"/>
                      <w:sz w:val="24"/>
                    </w:rPr>
                    <w:t>品牌2</w:t>
                  </w:r>
                </w:p>
              </w:tc>
              <w:tc>
                <w:tcPr>
                  <w:tcW w:w="1055" w:type="pct"/>
                  <w:tcBorders>
                    <w:top w:val="single" w:color="auto" w:sz="4" w:space="0"/>
                    <w:left w:val="nil"/>
                    <w:bottom w:val="single" w:color="auto" w:sz="4" w:space="0"/>
                    <w:right w:val="single" w:color="auto" w:sz="4" w:space="0"/>
                  </w:tcBorders>
                  <w:shd w:val="clear" w:color="auto" w:fill="auto"/>
                  <w:vAlign w:val="center"/>
                </w:tcPr>
                <w:p w14:paraId="70830130">
                  <w:pPr>
                    <w:widowControl/>
                    <w:jc w:val="center"/>
                    <w:textAlignment w:val="center"/>
                    <w:rPr>
                      <w:rFonts w:ascii="宋体" w:hAnsi="宋体" w:cs="宋体"/>
                      <w:kern w:val="0"/>
                      <w:sz w:val="24"/>
                    </w:rPr>
                  </w:pPr>
                  <w:r>
                    <w:rPr>
                      <w:rFonts w:hint="eastAsia" w:ascii="宋体" w:hAnsi="宋体" w:cs="宋体"/>
                      <w:kern w:val="0"/>
                      <w:sz w:val="24"/>
                    </w:rPr>
                    <w:t>品牌3</w:t>
                  </w:r>
                </w:p>
              </w:tc>
            </w:tr>
            <w:tr w14:paraId="66235EFB">
              <w:tblPrEx>
                <w:tblCellMar>
                  <w:top w:w="0" w:type="dxa"/>
                  <w:left w:w="108" w:type="dxa"/>
                  <w:bottom w:w="0" w:type="dxa"/>
                  <w:right w:w="108" w:type="dxa"/>
                </w:tblCellMar>
              </w:tblPrEx>
              <w:trPr>
                <w:trHeight w:val="624" w:hRule="atLeast"/>
              </w:trPr>
              <w:tc>
                <w:tcPr>
                  <w:tcW w:w="1535" w:type="pct"/>
                  <w:tcBorders>
                    <w:top w:val="single" w:color="auto" w:sz="4" w:space="0"/>
                    <w:left w:val="single" w:color="auto" w:sz="4" w:space="0"/>
                    <w:bottom w:val="single" w:color="auto" w:sz="4" w:space="0"/>
                    <w:right w:val="single" w:color="auto" w:sz="4" w:space="0"/>
                  </w:tcBorders>
                  <w:shd w:val="clear" w:color="auto" w:fill="auto"/>
                  <w:vAlign w:val="center"/>
                </w:tcPr>
                <w:p w14:paraId="5B263492">
                  <w:pPr>
                    <w:keepNext w:val="0"/>
                    <w:keepLines w:val="0"/>
                    <w:widowControl/>
                    <w:suppressLineNumbers w:val="0"/>
                    <w:jc w:val="both"/>
                    <w:textAlignment w:val="center"/>
                    <w:rPr>
                      <w:rFonts w:hint="default" w:ascii="宋体" w:hAnsi="宋体" w:eastAsia="宋体" w:cs="宋体"/>
                      <w:kern w:val="0"/>
                      <w:sz w:val="24"/>
                      <w:lang w:val="en-US" w:eastAsia="zh-CN"/>
                    </w:rPr>
                  </w:pPr>
                  <w:r>
                    <w:rPr>
                      <w:rFonts w:hint="eastAsia" w:ascii="宋体" w:hAnsi="宋体" w:cs="宋体"/>
                      <w:kern w:val="0"/>
                      <w:sz w:val="24"/>
                      <w:lang w:val="en-US" w:eastAsia="zh-CN"/>
                    </w:rPr>
                    <w:t>防水</w:t>
                  </w:r>
                </w:p>
              </w:tc>
              <w:tc>
                <w:tcPr>
                  <w:tcW w:w="1161" w:type="pct"/>
                  <w:tcBorders>
                    <w:top w:val="single" w:color="auto" w:sz="4" w:space="0"/>
                    <w:left w:val="nil"/>
                    <w:bottom w:val="single" w:color="auto" w:sz="4" w:space="0"/>
                    <w:right w:val="single" w:color="auto" w:sz="4" w:space="0"/>
                  </w:tcBorders>
                  <w:shd w:val="clear" w:color="auto" w:fill="auto"/>
                  <w:vAlign w:val="center"/>
                </w:tcPr>
                <w:p w14:paraId="7537E2D7">
                  <w:pPr>
                    <w:keepNext w:val="0"/>
                    <w:keepLines w:val="0"/>
                    <w:widowControl/>
                    <w:suppressLineNumbers w:val="0"/>
                    <w:jc w:val="center"/>
                    <w:textAlignment w:val="center"/>
                    <w:rPr>
                      <w:rFonts w:hint="default" w:ascii="宋体" w:hAnsi="宋体" w:eastAsia="宋体" w:cs="宋体"/>
                      <w:kern w:val="0"/>
                      <w:sz w:val="24"/>
                      <w:lang w:val="en-US" w:eastAsia="zh-CN"/>
                    </w:rPr>
                  </w:pPr>
                  <w:r>
                    <w:rPr>
                      <w:rFonts w:hint="eastAsia" w:ascii="宋体" w:hAnsi="宋体" w:cs="宋体"/>
                      <w:kern w:val="0"/>
                      <w:sz w:val="24"/>
                      <w:lang w:val="en-US" w:eastAsia="zh-CN"/>
                    </w:rPr>
                    <w:t>德高</w:t>
                  </w:r>
                </w:p>
              </w:tc>
              <w:tc>
                <w:tcPr>
                  <w:tcW w:w="1247" w:type="pct"/>
                  <w:tcBorders>
                    <w:top w:val="single" w:color="auto" w:sz="4" w:space="0"/>
                    <w:left w:val="nil"/>
                    <w:bottom w:val="single" w:color="auto" w:sz="4" w:space="0"/>
                    <w:right w:val="single" w:color="auto" w:sz="4" w:space="0"/>
                  </w:tcBorders>
                  <w:shd w:val="clear" w:color="auto" w:fill="auto"/>
                  <w:vAlign w:val="center"/>
                </w:tcPr>
                <w:p w14:paraId="2C4D2CED">
                  <w:pPr>
                    <w:keepNext w:val="0"/>
                    <w:keepLines w:val="0"/>
                    <w:widowControl/>
                    <w:suppressLineNumbers w:val="0"/>
                    <w:jc w:val="center"/>
                    <w:textAlignment w:val="center"/>
                    <w:rPr>
                      <w:rFonts w:hint="default" w:ascii="宋体" w:hAnsi="宋体" w:eastAsia="宋体" w:cs="宋体"/>
                      <w:kern w:val="0"/>
                      <w:sz w:val="24"/>
                      <w:lang w:val="en-US" w:eastAsia="zh-CN"/>
                    </w:rPr>
                  </w:pPr>
                  <w:r>
                    <w:rPr>
                      <w:rFonts w:hint="eastAsia" w:ascii="宋体" w:hAnsi="宋体" w:cs="宋体"/>
                      <w:kern w:val="0"/>
                      <w:sz w:val="24"/>
                      <w:lang w:val="en-US" w:eastAsia="zh-CN"/>
                    </w:rPr>
                    <w:t>东方雨虹</w:t>
                  </w:r>
                </w:p>
              </w:tc>
              <w:tc>
                <w:tcPr>
                  <w:tcW w:w="1055" w:type="pct"/>
                  <w:tcBorders>
                    <w:top w:val="single" w:color="auto" w:sz="4" w:space="0"/>
                    <w:left w:val="nil"/>
                    <w:bottom w:val="single" w:color="auto" w:sz="4" w:space="0"/>
                    <w:right w:val="single" w:color="auto" w:sz="4" w:space="0"/>
                  </w:tcBorders>
                  <w:shd w:val="clear" w:color="auto" w:fill="auto"/>
                  <w:vAlign w:val="center"/>
                </w:tcPr>
                <w:p w14:paraId="74BFC016">
                  <w:pPr>
                    <w:keepNext w:val="0"/>
                    <w:keepLines w:val="0"/>
                    <w:widowControl/>
                    <w:suppressLineNumbers w:val="0"/>
                    <w:jc w:val="center"/>
                    <w:textAlignment w:val="center"/>
                    <w:rPr>
                      <w:rFonts w:hint="eastAsia" w:ascii="宋体" w:hAnsi="宋体" w:eastAsia="宋体" w:cs="宋体"/>
                      <w:kern w:val="0"/>
                      <w:sz w:val="24"/>
                      <w:lang w:eastAsia="zh-CN"/>
                    </w:rPr>
                  </w:pPr>
                  <w:r>
                    <w:rPr>
                      <w:rFonts w:hint="eastAsia" w:ascii="宋体" w:hAnsi="宋体" w:cs="宋体"/>
                      <w:kern w:val="0"/>
                      <w:sz w:val="24"/>
                      <w:lang w:val="en-US" w:eastAsia="zh-CN"/>
                    </w:rPr>
                    <w:t>卓宝</w:t>
                  </w:r>
                </w:p>
              </w:tc>
            </w:tr>
          </w:tbl>
          <w:p w14:paraId="77DE4C39">
            <w:pPr>
              <w:spacing w:line="540" w:lineRule="exact"/>
              <w:jc w:val="right"/>
              <w:rPr>
                <w:rFonts w:asciiTheme="minorEastAsia" w:hAnsiTheme="minorEastAsia" w:eastAsiaTheme="minorEastAsia" w:cstheme="minorEastAsia"/>
                <w:sz w:val="24"/>
              </w:rPr>
            </w:pPr>
          </w:p>
          <w:p w14:paraId="3450ACCC">
            <w:pPr>
              <w:spacing w:line="540" w:lineRule="exact"/>
              <w:jc w:val="right"/>
              <w:rPr>
                <w:rFonts w:asciiTheme="minorEastAsia" w:hAnsiTheme="minorEastAsia" w:eastAsiaTheme="minorEastAsia" w:cstheme="minorEastAsia"/>
                <w:color w:val="auto"/>
                <w:sz w:val="24"/>
                <w:highlight w:val="none"/>
              </w:rPr>
            </w:pPr>
          </w:p>
        </w:tc>
      </w:tr>
    </w:tbl>
    <w:p w14:paraId="570FDAE9">
      <w:pPr>
        <w:jc w:val="left"/>
        <w:rPr>
          <w:rFonts w:ascii="仿宋" w:hAnsi="仿宋" w:eastAsia="仿宋"/>
          <w:sz w:val="28"/>
          <w:szCs w:val="28"/>
        </w:rPr>
      </w:pPr>
    </w:p>
    <w:sectPr>
      <w:headerReference r:id="rId3" w:type="default"/>
      <w:footerReference r:id="rId4" w:type="default"/>
      <w:pgSz w:w="11906" w:h="16838"/>
      <w:pgMar w:top="1134" w:right="1134" w:bottom="1134"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E5038">
    <w:pPr>
      <w:pStyle w:val="3"/>
      <w:jc w:val="center"/>
      <w:rPr>
        <w:rFonts w:ascii="宋体" w:hAnsi="宋体"/>
        <w:sz w:val="28"/>
      </w:rPr>
    </w:pPr>
    <w:r>
      <w:rPr>
        <w:rFonts w:hint="eastAsia" w:ascii="宋体" w:hAnsi="宋体"/>
        <w:kern w:val="0"/>
        <w:sz w:val="28"/>
        <w:szCs w:val="21"/>
      </w:rPr>
      <w:t xml:space="preserve">第 </w:t>
    </w:r>
    <w:r>
      <w:rPr>
        <w:rFonts w:ascii="宋体" w:hAnsi="宋体"/>
        <w:kern w:val="0"/>
        <w:sz w:val="28"/>
        <w:szCs w:val="21"/>
      </w:rPr>
      <w:fldChar w:fldCharType="begin"/>
    </w:r>
    <w:r>
      <w:rPr>
        <w:rFonts w:ascii="宋体" w:hAnsi="宋体"/>
        <w:kern w:val="0"/>
        <w:sz w:val="28"/>
        <w:szCs w:val="21"/>
      </w:rPr>
      <w:instrText xml:space="preserve"> PAGE </w:instrText>
    </w:r>
    <w:r>
      <w:rPr>
        <w:rFonts w:ascii="宋体" w:hAnsi="宋体"/>
        <w:kern w:val="0"/>
        <w:sz w:val="28"/>
        <w:szCs w:val="21"/>
      </w:rPr>
      <w:fldChar w:fldCharType="separate"/>
    </w:r>
    <w:r>
      <w:rPr>
        <w:rFonts w:ascii="宋体" w:hAnsi="宋体"/>
        <w:kern w:val="0"/>
        <w:sz w:val="28"/>
        <w:szCs w:val="21"/>
      </w:rPr>
      <w:t>4</w:t>
    </w:r>
    <w:r>
      <w:rPr>
        <w:rFonts w:ascii="宋体" w:hAnsi="宋体"/>
        <w:kern w:val="0"/>
        <w:sz w:val="28"/>
        <w:szCs w:val="21"/>
      </w:rPr>
      <w:fldChar w:fldCharType="end"/>
    </w:r>
    <w:r>
      <w:rPr>
        <w:rFonts w:hint="eastAsia" w:ascii="宋体" w:hAnsi="宋体"/>
        <w:kern w:val="0"/>
        <w:sz w:val="28"/>
        <w:szCs w:val="21"/>
      </w:rPr>
      <w:t xml:space="preserve"> 页 ，共 </w:t>
    </w:r>
    <w:r>
      <w:rPr>
        <w:rFonts w:ascii="宋体" w:hAnsi="宋体"/>
        <w:kern w:val="0"/>
        <w:sz w:val="28"/>
        <w:szCs w:val="21"/>
      </w:rPr>
      <w:fldChar w:fldCharType="begin"/>
    </w:r>
    <w:r>
      <w:rPr>
        <w:rFonts w:ascii="宋体" w:hAnsi="宋体"/>
        <w:kern w:val="0"/>
        <w:sz w:val="28"/>
        <w:szCs w:val="21"/>
      </w:rPr>
      <w:instrText xml:space="preserve"> NUMPAGES </w:instrText>
    </w:r>
    <w:r>
      <w:rPr>
        <w:rFonts w:ascii="宋体" w:hAnsi="宋体"/>
        <w:kern w:val="0"/>
        <w:sz w:val="28"/>
        <w:szCs w:val="21"/>
      </w:rPr>
      <w:fldChar w:fldCharType="separate"/>
    </w:r>
    <w:r>
      <w:rPr>
        <w:rFonts w:ascii="宋体" w:hAnsi="宋体"/>
        <w:kern w:val="0"/>
        <w:sz w:val="28"/>
        <w:szCs w:val="21"/>
      </w:rPr>
      <w:t>6</w:t>
    </w:r>
    <w:r>
      <w:rPr>
        <w:rFonts w:ascii="宋体" w:hAnsi="宋体"/>
        <w:kern w:val="0"/>
        <w:sz w:val="28"/>
        <w:szCs w:val="21"/>
      </w:rPr>
      <w:fldChar w:fldCharType="end"/>
    </w:r>
    <w:r>
      <w:rPr>
        <w:rFonts w:hint="eastAsia" w:ascii="宋体" w:hAnsi="宋体"/>
        <w:kern w:val="0"/>
        <w:sz w:val="28"/>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13CE5">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755AEB"/>
    <w:multiLevelType w:val="singleLevel"/>
    <w:tmpl w:val="9A755AEB"/>
    <w:lvl w:ilvl="0" w:tentative="0">
      <w:start w:val="1"/>
      <w:numFmt w:val="decimal"/>
      <w:suff w:val="nothing"/>
      <w:lvlText w:val="%1．"/>
      <w:lvlJc w:val="left"/>
      <w:pPr>
        <w:ind w:left="0" w:firstLine="400"/>
      </w:pPr>
      <w:rPr>
        <w:rFonts w:hint="default"/>
      </w:rPr>
    </w:lvl>
  </w:abstractNum>
  <w:abstractNum w:abstractNumId="1">
    <w:nsid w:val="E90C1008"/>
    <w:multiLevelType w:val="singleLevel"/>
    <w:tmpl w:val="E90C1008"/>
    <w:lvl w:ilvl="0" w:tentative="0">
      <w:start w:val="1"/>
      <w:numFmt w:val="decimal"/>
      <w:suff w:val="nothing"/>
      <w:lvlText w:val="%1．"/>
      <w:lvlJc w:val="left"/>
      <w:pPr>
        <w:ind w:left="0" w:firstLine="400"/>
      </w:pPr>
      <w:rPr>
        <w:rFonts w:hint="default"/>
      </w:rPr>
    </w:lvl>
  </w:abstractNum>
  <w:abstractNum w:abstractNumId="2">
    <w:nsid w:val="6678B440"/>
    <w:multiLevelType w:val="singleLevel"/>
    <w:tmpl w:val="6678B440"/>
    <w:lvl w:ilvl="0" w:tentative="0">
      <w:start w:val="1"/>
      <w:numFmt w:val="decimal"/>
      <w:suff w:val="nothing"/>
      <w:lvlText w:val="%1．"/>
      <w:lvlJc w:val="left"/>
      <w:pPr>
        <w:ind w:left="0" w:firstLine="4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GQ0MWUzODQ2N2EwODczMjc4YzllNmVlNzIwMjc2NDkifQ=="/>
  </w:docVars>
  <w:rsids>
    <w:rsidRoot w:val="00172A27"/>
    <w:rsid w:val="00000246"/>
    <w:rsid w:val="00000C21"/>
    <w:rsid w:val="0000372C"/>
    <w:rsid w:val="000062F1"/>
    <w:rsid w:val="0001227A"/>
    <w:rsid w:val="000124AC"/>
    <w:rsid w:val="000139DC"/>
    <w:rsid w:val="00013EF7"/>
    <w:rsid w:val="00016FF4"/>
    <w:rsid w:val="000200B9"/>
    <w:rsid w:val="0002090B"/>
    <w:rsid w:val="00023892"/>
    <w:rsid w:val="00025BFD"/>
    <w:rsid w:val="00026636"/>
    <w:rsid w:val="00026890"/>
    <w:rsid w:val="00026974"/>
    <w:rsid w:val="00027BB8"/>
    <w:rsid w:val="000303C3"/>
    <w:rsid w:val="00031E25"/>
    <w:rsid w:val="000331E9"/>
    <w:rsid w:val="00034B51"/>
    <w:rsid w:val="00041217"/>
    <w:rsid w:val="00041B3F"/>
    <w:rsid w:val="00041D11"/>
    <w:rsid w:val="00046E1A"/>
    <w:rsid w:val="00047CA3"/>
    <w:rsid w:val="00050A59"/>
    <w:rsid w:val="00052131"/>
    <w:rsid w:val="00053514"/>
    <w:rsid w:val="00054C60"/>
    <w:rsid w:val="00054D29"/>
    <w:rsid w:val="00055459"/>
    <w:rsid w:val="00056BC9"/>
    <w:rsid w:val="000579D4"/>
    <w:rsid w:val="00057AAD"/>
    <w:rsid w:val="000609A8"/>
    <w:rsid w:val="00060DAD"/>
    <w:rsid w:val="00066DCC"/>
    <w:rsid w:val="00067581"/>
    <w:rsid w:val="0006761B"/>
    <w:rsid w:val="00076E3B"/>
    <w:rsid w:val="000779A0"/>
    <w:rsid w:val="00080A1A"/>
    <w:rsid w:val="0008184C"/>
    <w:rsid w:val="0008190A"/>
    <w:rsid w:val="00081CDD"/>
    <w:rsid w:val="00083A40"/>
    <w:rsid w:val="00086BDD"/>
    <w:rsid w:val="0009039B"/>
    <w:rsid w:val="00090FCB"/>
    <w:rsid w:val="00092684"/>
    <w:rsid w:val="00093A21"/>
    <w:rsid w:val="000940F1"/>
    <w:rsid w:val="00095581"/>
    <w:rsid w:val="000973B7"/>
    <w:rsid w:val="000A11E4"/>
    <w:rsid w:val="000A3594"/>
    <w:rsid w:val="000A3EEF"/>
    <w:rsid w:val="000A47FC"/>
    <w:rsid w:val="000A7F54"/>
    <w:rsid w:val="000B277D"/>
    <w:rsid w:val="000B2CE4"/>
    <w:rsid w:val="000C1820"/>
    <w:rsid w:val="000C309F"/>
    <w:rsid w:val="000C39D4"/>
    <w:rsid w:val="000C4BE6"/>
    <w:rsid w:val="000C5CAD"/>
    <w:rsid w:val="000C5DEB"/>
    <w:rsid w:val="000C6002"/>
    <w:rsid w:val="000C6A12"/>
    <w:rsid w:val="000D18CF"/>
    <w:rsid w:val="000D3376"/>
    <w:rsid w:val="000D3CA0"/>
    <w:rsid w:val="000D501E"/>
    <w:rsid w:val="000D5CC3"/>
    <w:rsid w:val="000E4982"/>
    <w:rsid w:val="000F0C45"/>
    <w:rsid w:val="000F141A"/>
    <w:rsid w:val="000F1731"/>
    <w:rsid w:val="000F3828"/>
    <w:rsid w:val="000F5F36"/>
    <w:rsid w:val="000F6BB1"/>
    <w:rsid w:val="0010059B"/>
    <w:rsid w:val="00100EAE"/>
    <w:rsid w:val="00102AC0"/>
    <w:rsid w:val="00104A43"/>
    <w:rsid w:val="00105C93"/>
    <w:rsid w:val="00106C07"/>
    <w:rsid w:val="001078A1"/>
    <w:rsid w:val="0011084D"/>
    <w:rsid w:val="00111760"/>
    <w:rsid w:val="00111A73"/>
    <w:rsid w:val="001128A6"/>
    <w:rsid w:val="0012020C"/>
    <w:rsid w:val="0012648F"/>
    <w:rsid w:val="00126BB6"/>
    <w:rsid w:val="00127B7C"/>
    <w:rsid w:val="001301B8"/>
    <w:rsid w:val="00133212"/>
    <w:rsid w:val="00133F1A"/>
    <w:rsid w:val="0013426C"/>
    <w:rsid w:val="001354E4"/>
    <w:rsid w:val="0013561C"/>
    <w:rsid w:val="001367DC"/>
    <w:rsid w:val="0014107A"/>
    <w:rsid w:val="00141455"/>
    <w:rsid w:val="00143A91"/>
    <w:rsid w:val="001452AF"/>
    <w:rsid w:val="00145A6F"/>
    <w:rsid w:val="00154759"/>
    <w:rsid w:val="00154802"/>
    <w:rsid w:val="001618C9"/>
    <w:rsid w:val="00164885"/>
    <w:rsid w:val="00164A1E"/>
    <w:rsid w:val="00167199"/>
    <w:rsid w:val="001679F6"/>
    <w:rsid w:val="0017028E"/>
    <w:rsid w:val="00172A27"/>
    <w:rsid w:val="001752B0"/>
    <w:rsid w:val="00176DCA"/>
    <w:rsid w:val="00176F84"/>
    <w:rsid w:val="00180A8B"/>
    <w:rsid w:val="00181C30"/>
    <w:rsid w:val="001823DE"/>
    <w:rsid w:val="00183065"/>
    <w:rsid w:val="00183722"/>
    <w:rsid w:val="0018783A"/>
    <w:rsid w:val="00194264"/>
    <w:rsid w:val="00194AE3"/>
    <w:rsid w:val="00195D02"/>
    <w:rsid w:val="00196399"/>
    <w:rsid w:val="00196B00"/>
    <w:rsid w:val="00197C45"/>
    <w:rsid w:val="001A129D"/>
    <w:rsid w:val="001A2A8A"/>
    <w:rsid w:val="001A50FC"/>
    <w:rsid w:val="001A61A3"/>
    <w:rsid w:val="001A7358"/>
    <w:rsid w:val="001A7974"/>
    <w:rsid w:val="001A7DCB"/>
    <w:rsid w:val="001B21D6"/>
    <w:rsid w:val="001B2A07"/>
    <w:rsid w:val="001B5C06"/>
    <w:rsid w:val="001B6884"/>
    <w:rsid w:val="001C0412"/>
    <w:rsid w:val="001C1E05"/>
    <w:rsid w:val="001C30D4"/>
    <w:rsid w:val="001C5B7E"/>
    <w:rsid w:val="001C5D53"/>
    <w:rsid w:val="001C753F"/>
    <w:rsid w:val="001D0A3A"/>
    <w:rsid w:val="001D32DD"/>
    <w:rsid w:val="001D40FF"/>
    <w:rsid w:val="001D74D3"/>
    <w:rsid w:val="001E21A6"/>
    <w:rsid w:val="001E3229"/>
    <w:rsid w:val="001E3259"/>
    <w:rsid w:val="001E541D"/>
    <w:rsid w:val="001E54E7"/>
    <w:rsid w:val="001E6EAB"/>
    <w:rsid w:val="001E7450"/>
    <w:rsid w:val="001F065E"/>
    <w:rsid w:val="001F17C1"/>
    <w:rsid w:val="001F2EEC"/>
    <w:rsid w:val="001F2FDE"/>
    <w:rsid w:val="001F44B6"/>
    <w:rsid w:val="001F4A9A"/>
    <w:rsid w:val="001F515E"/>
    <w:rsid w:val="00201F73"/>
    <w:rsid w:val="00201FDF"/>
    <w:rsid w:val="00203800"/>
    <w:rsid w:val="0020526C"/>
    <w:rsid w:val="00206329"/>
    <w:rsid w:val="0020792F"/>
    <w:rsid w:val="00210344"/>
    <w:rsid w:val="00214558"/>
    <w:rsid w:val="0021665F"/>
    <w:rsid w:val="00217579"/>
    <w:rsid w:val="00220141"/>
    <w:rsid w:val="00224310"/>
    <w:rsid w:val="00225176"/>
    <w:rsid w:val="00226DA1"/>
    <w:rsid w:val="00227855"/>
    <w:rsid w:val="00235DE7"/>
    <w:rsid w:val="00236F31"/>
    <w:rsid w:val="00237F00"/>
    <w:rsid w:val="002403DE"/>
    <w:rsid w:val="0024361B"/>
    <w:rsid w:val="00243814"/>
    <w:rsid w:val="00245131"/>
    <w:rsid w:val="002471CA"/>
    <w:rsid w:val="0025093E"/>
    <w:rsid w:val="00250CA3"/>
    <w:rsid w:val="00250D71"/>
    <w:rsid w:val="0025214E"/>
    <w:rsid w:val="00252745"/>
    <w:rsid w:val="00252D4B"/>
    <w:rsid w:val="00254465"/>
    <w:rsid w:val="00262775"/>
    <w:rsid w:val="00265B8B"/>
    <w:rsid w:val="002662B4"/>
    <w:rsid w:val="00267025"/>
    <w:rsid w:val="002704B7"/>
    <w:rsid w:val="002708B3"/>
    <w:rsid w:val="002738E0"/>
    <w:rsid w:val="00277ABA"/>
    <w:rsid w:val="00282E9B"/>
    <w:rsid w:val="00284A8F"/>
    <w:rsid w:val="00287D50"/>
    <w:rsid w:val="00291B0F"/>
    <w:rsid w:val="00292175"/>
    <w:rsid w:val="002948EA"/>
    <w:rsid w:val="00295497"/>
    <w:rsid w:val="00297D4A"/>
    <w:rsid w:val="002A1C3D"/>
    <w:rsid w:val="002A238B"/>
    <w:rsid w:val="002A2F21"/>
    <w:rsid w:val="002A2F69"/>
    <w:rsid w:val="002A3BB8"/>
    <w:rsid w:val="002A6B70"/>
    <w:rsid w:val="002B39C0"/>
    <w:rsid w:val="002B49DC"/>
    <w:rsid w:val="002B57AB"/>
    <w:rsid w:val="002C0BAA"/>
    <w:rsid w:val="002C25C9"/>
    <w:rsid w:val="002C2BE8"/>
    <w:rsid w:val="002C3327"/>
    <w:rsid w:val="002C4159"/>
    <w:rsid w:val="002D56E9"/>
    <w:rsid w:val="002D5A10"/>
    <w:rsid w:val="002D5B01"/>
    <w:rsid w:val="002D5B66"/>
    <w:rsid w:val="002D6938"/>
    <w:rsid w:val="002D7EA0"/>
    <w:rsid w:val="002E08A4"/>
    <w:rsid w:val="002E0AE5"/>
    <w:rsid w:val="002E2595"/>
    <w:rsid w:val="002E4ADC"/>
    <w:rsid w:val="002F4474"/>
    <w:rsid w:val="002F496F"/>
    <w:rsid w:val="002F550D"/>
    <w:rsid w:val="002F7D92"/>
    <w:rsid w:val="00301C8B"/>
    <w:rsid w:val="00302E1B"/>
    <w:rsid w:val="003071B0"/>
    <w:rsid w:val="0031148B"/>
    <w:rsid w:val="00312F44"/>
    <w:rsid w:val="00317037"/>
    <w:rsid w:val="003201B4"/>
    <w:rsid w:val="00320CBB"/>
    <w:rsid w:val="00321F86"/>
    <w:rsid w:val="00325968"/>
    <w:rsid w:val="00332E4E"/>
    <w:rsid w:val="00333678"/>
    <w:rsid w:val="003341A4"/>
    <w:rsid w:val="0033522E"/>
    <w:rsid w:val="003356BD"/>
    <w:rsid w:val="003364B5"/>
    <w:rsid w:val="00342AD0"/>
    <w:rsid w:val="003434CB"/>
    <w:rsid w:val="003442D6"/>
    <w:rsid w:val="00347709"/>
    <w:rsid w:val="00350F3F"/>
    <w:rsid w:val="00353B55"/>
    <w:rsid w:val="00353DF4"/>
    <w:rsid w:val="00354AD7"/>
    <w:rsid w:val="00355FE3"/>
    <w:rsid w:val="00357292"/>
    <w:rsid w:val="00360E80"/>
    <w:rsid w:val="00361AB7"/>
    <w:rsid w:val="00364080"/>
    <w:rsid w:val="00364712"/>
    <w:rsid w:val="003655A1"/>
    <w:rsid w:val="00367A3C"/>
    <w:rsid w:val="00367AE5"/>
    <w:rsid w:val="00371B70"/>
    <w:rsid w:val="00374AD7"/>
    <w:rsid w:val="003768CC"/>
    <w:rsid w:val="003822E1"/>
    <w:rsid w:val="00382490"/>
    <w:rsid w:val="00392734"/>
    <w:rsid w:val="00393684"/>
    <w:rsid w:val="003940EB"/>
    <w:rsid w:val="003A2831"/>
    <w:rsid w:val="003A33C8"/>
    <w:rsid w:val="003A6DB8"/>
    <w:rsid w:val="003B58C7"/>
    <w:rsid w:val="003B7532"/>
    <w:rsid w:val="003B7D37"/>
    <w:rsid w:val="003C10AA"/>
    <w:rsid w:val="003C20D0"/>
    <w:rsid w:val="003C2217"/>
    <w:rsid w:val="003C66D0"/>
    <w:rsid w:val="003D0878"/>
    <w:rsid w:val="003D1579"/>
    <w:rsid w:val="003D3422"/>
    <w:rsid w:val="003D427E"/>
    <w:rsid w:val="003D44DC"/>
    <w:rsid w:val="003D7D63"/>
    <w:rsid w:val="003E4AF8"/>
    <w:rsid w:val="003F117C"/>
    <w:rsid w:val="003F2BDD"/>
    <w:rsid w:val="003F3F27"/>
    <w:rsid w:val="003F4B0F"/>
    <w:rsid w:val="003F5560"/>
    <w:rsid w:val="00402D4A"/>
    <w:rsid w:val="004104E0"/>
    <w:rsid w:val="0041082D"/>
    <w:rsid w:val="004108F2"/>
    <w:rsid w:val="00411EB9"/>
    <w:rsid w:val="004219ED"/>
    <w:rsid w:val="00421C78"/>
    <w:rsid w:val="004274BE"/>
    <w:rsid w:val="00427D04"/>
    <w:rsid w:val="0043078A"/>
    <w:rsid w:val="00432A61"/>
    <w:rsid w:val="00436112"/>
    <w:rsid w:val="0043734F"/>
    <w:rsid w:val="00437FD2"/>
    <w:rsid w:val="00441AE7"/>
    <w:rsid w:val="00447220"/>
    <w:rsid w:val="00453C4F"/>
    <w:rsid w:val="00454905"/>
    <w:rsid w:val="0045500E"/>
    <w:rsid w:val="00455104"/>
    <w:rsid w:val="004555CB"/>
    <w:rsid w:val="00456E41"/>
    <w:rsid w:val="004601C1"/>
    <w:rsid w:val="004609EE"/>
    <w:rsid w:val="00461B95"/>
    <w:rsid w:val="00461EF3"/>
    <w:rsid w:val="00462E85"/>
    <w:rsid w:val="004634CE"/>
    <w:rsid w:val="00463F8F"/>
    <w:rsid w:val="0046466F"/>
    <w:rsid w:val="004660AF"/>
    <w:rsid w:val="004730EA"/>
    <w:rsid w:val="00473828"/>
    <w:rsid w:val="004751F0"/>
    <w:rsid w:val="004777C1"/>
    <w:rsid w:val="00480057"/>
    <w:rsid w:val="00481659"/>
    <w:rsid w:val="004824BA"/>
    <w:rsid w:val="00482A53"/>
    <w:rsid w:val="00483501"/>
    <w:rsid w:val="00484CC8"/>
    <w:rsid w:val="00485CD1"/>
    <w:rsid w:val="00487F46"/>
    <w:rsid w:val="00490205"/>
    <w:rsid w:val="00494CFD"/>
    <w:rsid w:val="00495188"/>
    <w:rsid w:val="004968D1"/>
    <w:rsid w:val="004A028B"/>
    <w:rsid w:val="004A1C63"/>
    <w:rsid w:val="004A2E61"/>
    <w:rsid w:val="004B3131"/>
    <w:rsid w:val="004B3789"/>
    <w:rsid w:val="004B451F"/>
    <w:rsid w:val="004C3644"/>
    <w:rsid w:val="004C42B1"/>
    <w:rsid w:val="004C45CD"/>
    <w:rsid w:val="004C5090"/>
    <w:rsid w:val="004C5658"/>
    <w:rsid w:val="004C5866"/>
    <w:rsid w:val="004C6B56"/>
    <w:rsid w:val="004C6DC6"/>
    <w:rsid w:val="004C7D98"/>
    <w:rsid w:val="004C7F4F"/>
    <w:rsid w:val="004D14B7"/>
    <w:rsid w:val="004D30FA"/>
    <w:rsid w:val="004D32F1"/>
    <w:rsid w:val="004D45AB"/>
    <w:rsid w:val="004D4D4F"/>
    <w:rsid w:val="004D6949"/>
    <w:rsid w:val="004E1975"/>
    <w:rsid w:val="004F2D16"/>
    <w:rsid w:val="004F3022"/>
    <w:rsid w:val="004F43CE"/>
    <w:rsid w:val="004F52F4"/>
    <w:rsid w:val="004F6DBC"/>
    <w:rsid w:val="00500811"/>
    <w:rsid w:val="00501001"/>
    <w:rsid w:val="005012FF"/>
    <w:rsid w:val="005035F9"/>
    <w:rsid w:val="00503CE7"/>
    <w:rsid w:val="00504935"/>
    <w:rsid w:val="00505B1D"/>
    <w:rsid w:val="00510B16"/>
    <w:rsid w:val="00515282"/>
    <w:rsid w:val="005245DC"/>
    <w:rsid w:val="005249D9"/>
    <w:rsid w:val="00525211"/>
    <w:rsid w:val="0052771B"/>
    <w:rsid w:val="00531700"/>
    <w:rsid w:val="00534254"/>
    <w:rsid w:val="005351DA"/>
    <w:rsid w:val="00535B89"/>
    <w:rsid w:val="00545029"/>
    <w:rsid w:val="00546595"/>
    <w:rsid w:val="0054760D"/>
    <w:rsid w:val="005477AE"/>
    <w:rsid w:val="00550EF9"/>
    <w:rsid w:val="00552A4B"/>
    <w:rsid w:val="00553719"/>
    <w:rsid w:val="00554FB6"/>
    <w:rsid w:val="00555DA3"/>
    <w:rsid w:val="0056513B"/>
    <w:rsid w:val="00566FB8"/>
    <w:rsid w:val="00566FD1"/>
    <w:rsid w:val="00567694"/>
    <w:rsid w:val="00567B6D"/>
    <w:rsid w:val="00571539"/>
    <w:rsid w:val="00575D67"/>
    <w:rsid w:val="005918B6"/>
    <w:rsid w:val="00593E13"/>
    <w:rsid w:val="005A0A6D"/>
    <w:rsid w:val="005A0E50"/>
    <w:rsid w:val="005A4129"/>
    <w:rsid w:val="005A59BD"/>
    <w:rsid w:val="005B06A6"/>
    <w:rsid w:val="005B1114"/>
    <w:rsid w:val="005B5A90"/>
    <w:rsid w:val="005B684A"/>
    <w:rsid w:val="005B7699"/>
    <w:rsid w:val="005C2509"/>
    <w:rsid w:val="005C49F0"/>
    <w:rsid w:val="005C51C6"/>
    <w:rsid w:val="005D0079"/>
    <w:rsid w:val="005D3DA9"/>
    <w:rsid w:val="005D7A04"/>
    <w:rsid w:val="005E10F9"/>
    <w:rsid w:val="005E2E16"/>
    <w:rsid w:val="005E3DED"/>
    <w:rsid w:val="005F322C"/>
    <w:rsid w:val="005F5C70"/>
    <w:rsid w:val="005F676A"/>
    <w:rsid w:val="005F76D4"/>
    <w:rsid w:val="00601413"/>
    <w:rsid w:val="006036DD"/>
    <w:rsid w:val="00604E16"/>
    <w:rsid w:val="00605097"/>
    <w:rsid w:val="00610B24"/>
    <w:rsid w:val="00610FF1"/>
    <w:rsid w:val="00614078"/>
    <w:rsid w:val="00615919"/>
    <w:rsid w:val="0062057E"/>
    <w:rsid w:val="0062108B"/>
    <w:rsid w:val="006233A7"/>
    <w:rsid w:val="00623BC5"/>
    <w:rsid w:val="0062642F"/>
    <w:rsid w:val="00626972"/>
    <w:rsid w:val="0063073D"/>
    <w:rsid w:val="00631ECC"/>
    <w:rsid w:val="00634515"/>
    <w:rsid w:val="006447D8"/>
    <w:rsid w:val="00646CB2"/>
    <w:rsid w:val="006512E8"/>
    <w:rsid w:val="00652C0D"/>
    <w:rsid w:val="00656438"/>
    <w:rsid w:val="00662E48"/>
    <w:rsid w:val="0066366E"/>
    <w:rsid w:val="006652F8"/>
    <w:rsid w:val="0066760C"/>
    <w:rsid w:val="00670872"/>
    <w:rsid w:val="00672D35"/>
    <w:rsid w:val="006772F3"/>
    <w:rsid w:val="00680946"/>
    <w:rsid w:val="00682A23"/>
    <w:rsid w:val="00685A41"/>
    <w:rsid w:val="00687956"/>
    <w:rsid w:val="00687BA4"/>
    <w:rsid w:val="0069010D"/>
    <w:rsid w:val="00690B8A"/>
    <w:rsid w:val="0069184F"/>
    <w:rsid w:val="00693791"/>
    <w:rsid w:val="006954F7"/>
    <w:rsid w:val="006971B5"/>
    <w:rsid w:val="006A33DD"/>
    <w:rsid w:val="006A38F2"/>
    <w:rsid w:val="006A441E"/>
    <w:rsid w:val="006A5DBC"/>
    <w:rsid w:val="006A60E4"/>
    <w:rsid w:val="006A6703"/>
    <w:rsid w:val="006A743B"/>
    <w:rsid w:val="006B3CD2"/>
    <w:rsid w:val="006B4AFE"/>
    <w:rsid w:val="006B5F14"/>
    <w:rsid w:val="006B6653"/>
    <w:rsid w:val="006B6717"/>
    <w:rsid w:val="006B7293"/>
    <w:rsid w:val="006B7CB8"/>
    <w:rsid w:val="006C15DD"/>
    <w:rsid w:val="006C4803"/>
    <w:rsid w:val="006C4D44"/>
    <w:rsid w:val="006C4EE7"/>
    <w:rsid w:val="006C5AAF"/>
    <w:rsid w:val="006C6205"/>
    <w:rsid w:val="006D01AB"/>
    <w:rsid w:val="006D1594"/>
    <w:rsid w:val="006D34AE"/>
    <w:rsid w:val="006D36FD"/>
    <w:rsid w:val="006D371E"/>
    <w:rsid w:val="006E01AD"/>
    <w:rsid w:val="006E2685"/>
    <w:rsid w:val="006E589F"/>
    <w:rsid w:val="006E5C17"/>
    <w:rsid w:val="006F02AD"/>
    <w:rsid w:val="006F03B3"/>
    <w:rsid w:val="006F1822"/>
    <w:rsid w:val="006F6967"/>
    <w:rsid w:val="00700694"/>
    <w:rsid w:val="007013EE"/>
    <w:rsid w:val="00707F3A"/>
    <w:rsid w:val="007106B4"/>
    <w:rsid w:val="00710887"/>
    <w:rsid w:val="00711FDC"/>
    <w:rsid w:val="00712AD5"/>
    <w:rsid w:val="00712FA4"/>
    <w:rsid w:val="00716279"/>
    <w:rsid w:val="00717170"/>
    <w:rsid w:val="00717541"/>
    <w:rsid w:val="00725418"/>
    <w:rsid w:val="00736E96"/>
    <w:rsid w:val="00745EB4"/>
    <w:rsid w:val="007471C4"/>
    <w:rsid w:val="00747AB9"/>
    <w:rsid w:val="00747F1E"/>
    <w:rsid w:val="00747FDF"/>
    <w:rsid w:val="00751C25"/>
    <w:rsid w:val="0075264B"/>
    <w:rsid w:val="0075319D"/>
    <w:rsid w:val="00753418"/>
    <w:rsid w:val="00754C82"/>
    <w:rsid w:val="007558F3"/>
    <w:rsid w:val="00756B96"/>
    <w:rsid w:val="00757B92"/>
    <w:rsid w:val="007602A6"/>
    <w:rsid w:val="007658BB"/>
    <w:rsid w:val="00767135"/>
    <w:rsid w:val="00770850"/>
    <w:rsid w:val="0077475D"/>
    <w:rsid w:val="00774AC1"/>
    <w:rsid w:val="0077642F"/>
    <w:rsid w:val="007774F0"/>
    <w:rsid w:val="00784713"/>
    <w:rsid w:val="00785B18"/>
    <w:rsid w:val="00786CBC"/>
    <w:rsid w:val="00791CA8"/>
    <w:rsid w:val="00792127"/>
    <w:rsid w:val="007926FC"/>
    <w:rsid w:val="007942DF"/>
    <w:rsid w:val="0079529B"/>
    <w:rsid w:val="007A5349"/>
    <w:rsid w:val="007A7388"/>
    <w:rsid w:val="007B0001"/>
    <w:rsid w:val="007B17C9"/>
    <w:rsid w:val="007B188C"/>
    <w:rsid w:val="007B1E3A"/>
    <w:rsid w:val="007B41F7"/>
    <w:rsid w:val="007B4686"/>
    <w:rsid w:val="007C0409"/>
    <w:rsid w:val="007C20E1"/>
    <w:rsid w:val="007C3D71"/>
    <w:rsid w:val="007C6055"/>
    <w:rsid w:val="007C78EE"/>
    <w:rsid w:val="007D221F"/>
    <w:rsid w:val="007D4169"/>
    <w:rsid w:val="007D56CE"/>
    <w:rsid w:val="007D67DD"/>
    <w:rsid w:val="007E3D3C"/>
    <w:rsid w:val="007E4A92"/>
    <w:rsid w:val="007F20A2"/>
    <w:rsid w:val="007F3F38"/>
    <w:rsid w:val="007F6101"/>
    <w:rsid w:val="007F6CDB"/>
    <w:rsid w:val="00800826"/>
    <w:rsid w:val="00807337"/>
    <w:rsid w:val="008103CD"/>
    <w:rsid w:val="00812802"/>
    <w:rsid w:val="00816777"/>
    <w:rsid w:val="00820C5E"/>
    <w:rsid w:val="00821DB2"/>
    <w:rsid w:val="00822CE6"/>
    <w:rsid w:val="00822DBD"/>
    <w:rsid w:val="00830F0F"/>
    <w:rsid w:val="00832C60"/>
    <w:rsid w:val="008356F3"/>
    <w:rsid w:val="00835EA7"/>
    <w:rsid w:val="008410AF"/>
    <w:rsid w:val="008422E2"/>
    <w:rsid w:val="00842951"/>
    <w:rsid w:val="00842CEF"/>
    <w:rsid w:val="00842F56"/>
    <w:rsid w:val="00843879"/>
    <w:rsid w:val="00847B8D"/>
    <w:rsid w:val="00851A84"/>
    <w:rsid w:val="00853537"/>
    <w:rsid w:val="0085554B"/>
    <w:rsid w:val="00862278"/>
    <w:rsid w:val="008630A2"/>
    <w:rsid w:val="00863453"/>
    <w:rsid w:val="0086622D"/>
    <w:rsid w:val="008677F6"/>
    <w:rsid w:val="00870562"/>
    <w:rsid w:val="00870A49"/>
    <w:rsid w:val="008724E2"/>
    <w:rsid w:val="008764C0"/>
    <w:rsid w:val="0087742A"/>
    <w:rsid w:val="008812D0"/>
    <w:rsid w:val="00881627"/>
    <w:rsid w:val="00882A80"/>
    <w:rsid w:val="008850EE"/>
    <w:rsid w:val="008900F2"/>
    <w:rsid w:val="00891F1E"/>
    <w:rsid w:val="0089229D"/>
    <w:rsid w:val="008930C2"/>
    <w:rsid w:val="008A155B"/>
    <w:rsid w:val="008A2684"/>
    <w:rsid w:val="008A4772"/>
    <w:rsid w:val="008A48E6"/>
    <w:rsid w:val="008A4BA8"/>
    <w:rsid w:val="008A4F8F"/>
    <w:rsid w:val="008A5384"/>
    <w:rsid w:val="008A6835"/>
    <w:rsid w:val="008B409E"/>
    <w:rsid w:val="008B4587"/>
    <w:rsid w:val="008B4997"/>
    <w:rsid w:val="008B4A71"/>
    <w:rsid w:val="008B7332"/>
    <w:rsid w:val="008C3114"/>
    <w:rsid w:val="008C6A49"/>
    <w:rsid w:val="008C7FCA"/>
    <w:rsid w:val="008D0680"/>
    <w:rsid w:val="008D0F47"/>
    <w:rsid w:val="008D2977"/>
    <w:rsid w:val="008D4B12"/>
    <w:rsid w:val="008D55D6"/>
    <w:rsid w:val="008D78E5"/>
    <w:rsid w:val="008D7992"/>
    <w:rsid w:val="008E04AA"/>
    <w:rsid w:val="008E2022"/>
    <w:rsid w:val="008E3132"/>
    <w:rsid w:val="008E3FFF"/>
    <w:rsid w:val="008E6663"/>
    <w:rsid w:val="008E6D28"/>
    <w:rsid w:val="008E79B2"/>
    <w:rsid w:val="008F243B"/>
    <w:rsid w:val="008F2FBE"/>
    <w:rsid w:val="008F43F7"/>
    <w:rsid w:val="009028AE"/>
    <w:rsid w:val="00904C2A"/>
    <w:rsid w:val="00906B3E"/>
    <w:rsid w:val="00912412"/>
    <w:rsid w:val="00914679"/>
    <w:rsid w:val="009210F0"/>
    <w:rsid w:val="009233C6"/>
    <w:rsid w:val="00924C7E"/>
    <w:rsid w:val="009311EA"/>
    <w:rsid w:val="0093264A"/>
    <w:rsid w:val="00933B60"/>
    <w:rsid w:val="009340EB"/>
    <w:rsid w:val="00936BAD"/>
    <w:rsid w:val="009428FC"/>
    <w:rsid w:val="00943E99"/>
    <w:rsid w:val="00944E58"/>
    <w:rsid w:val="009504CC"/>
    <w:rsid w:val="009517B8"/>
    <w:rsid w:val="00952D30"/>
    <w:rsid w:val="00954555"/>
    <w:rsid w:val="009576A3"/>
    <w:rsid w:val="00960675"/>
    <w:rsid w:val="00960912"/>
    <w:rsid w:val="00965BC8"/>
    <w:rsid w:val="00965FFF"/>
    <w:rsid w:val="0097079E"/>
    <w:rsid w:val="009723CE"/>
    <w:rsid w:val="00972CCB"/>
    <w:rsid w:val="00976414"/>
    <w:rsid w:val="0097646E"/>
    <w:rsid w:val="009768A9"/>
    <w:rsid w:val="0098051B"/>
    <w:rsid w:val="00980C68"/>
    <w:rsid w:val="00983474"/>
    <w:rsid w:val="009854F8"/>
    <w:rsid w:val="00986291"/>
    <w:rsid w:val="00986F71"/>
    <w:rsid w:val="00995B5B"/>
    <w:rsid w:val="0099659A"/>
    <w:rsid w:val="00996EDB"/>
    <w:rsid w:val="00997478"/>
    <w:rsid w:val="009A5137"/>
    <w:rsid w:val="009A734F"/>
    <w:rsid w:val="009A760D"/>
    <w:rsid w:val="009A7B71"/>
    <w:rsid w:val="009B01F6"/>
    <w:rsid w:val="009B4869"/>
    <w:rsid w:val="009B58E4"/>
    <w:rsid w:val="009B6AA5"/>
    <w:rsid w:val="009C14ED"/>
    <w:rsid w:val="009C1F81"/>
    <w:rsid w:val="009C50E2"/>
    <w:rsid w:val="009C6C64"/>
    <w:rsid w:val="009D1DCE"/>
    <w:rsid w:val="009D6285"/>
    <w:rsid w:val="009E04AF"/>
    <w:rsid w:val="009E1FF7"/>
    <w:rsid w:val="009E24F4"/>
    <w:rsid w:val="009E3538"/>
    <w:rsid w:val="009E535C"/>
    <w:rsid w:val="009E7B78"/>
    <w:rsid w:val="009F1C09"/>
    <w:rsid w:val="009F380D"/>
    <w:rsid w:val="009F4C6B"/>
    <w:rsid w:val="00A00877"/>
    <w:rsid w:val="00A0503B"/>
    <w:rsid w:val="00A06AC2"/>
    <w:rsid w:val="00A06C9D"/>
    <w:rsid w:val="00A07D24"/>
    <w:rsid w:val="00A104CE"/>
    <w:rsid w:val="00A16162"/>
    <w:rsid w:val="00A17766"/>
    <w:rsid w:val="00A20430"/>
    <w:rsid w:val="00A2260E"/>
    <w:rsid w:val="00A24D1B"/>
    <w:rsid w:val="00A27133"/>
    <w:rsid w:val="00A31487"/>
    <w:rsid w:val="00A317EC"/>
    <w:rsid w:val="00A33177"/>
    <w:rsid w:val="00A34D82"/>
    <w:rsid w:val="00A36899"/>
    <w:rsid w:val="00A410C9"/>
    <w:rsid w:val="00A44010"/>
    <w:rsid w:val="00A4514D"/>
    <w:rsid w:val="00A452EA"/>
    <w:rsid w:val="00A479E8"/>
    <w:rsid w:val="00A511F0"/>
    <w:rsid w:val="00A5246F"/>
    <w:rsid w:val="00A545DF"/>
    <w:rsid w:val="00A55345"/>
    <w:rsid w:val="00A55449"/>
    <w:rsid w:val="00A57464"/>
    <w:rsid w:val="00A57E55"/>
    <w:rsid w:val="00A61D90"/>
    <w:rsid w:val="00A63A87"/>
    <w:rsid w:val="00A64AFB"/>
    <w:rsid w:val="00A65539"/>
    <w:rsid w:val="00A67BD4"/>
    <w:rsid w:val="00A701D7"/>
    <w:rsid w:val="00A73438"/>
    <w:rsid w:val="00A7548E"/>
    <w:rsid w:val="00A75CEE"/>
    <w:rsid w:val="00A805AE"/>
    <w:rsid w:val="00A82478"/>
    <w:rsid w:val="00A848B1"/>
    <w:rsid w:val="00A86403"/>
    <w:rsid w:val="00A907D6"/>
    <w:rsid w:val="00A92810"/>
    <w:rsid w:val="00A92C77"/>
    <w:rsid w:val="00A938EF"/>
    <w:rsid w:val="00A97B2E"/>
    <w:rsid w:val="00AA162D"/>
    <w:rsid w:val="00AA2CCF"/>
    <w:rsid w:val="00AA2F90"/>
    <w:rsid w:val="00AA2FFC"/>
    <w:rsid w:val="00AA619B"/>
    <w:rsid w:val="00AB1401"/>
    <w:rsid w:val="00AB2085"/>
    <w:rsid w:val="00AB3E6B"/>
    <w:rsid w:val="00AB5E06"/>
    <w:rsid w:val="00AC23F2"/>
    <w:rsid w:val="00AC2B40"/>
    <w:rsid w:val="00AC3066"/>
    <w:rsid w:val="00AC5232"/>
    <w:rsid w:val="00AC6056"/>
    <w:rsid w:val="00AC65AF"/>
    <w:rsid w:val="00AD0000"/>
    <w:rsid w:val="00AD0BEB"/>
    <w:rsid w:val="00AD4140"/>
    <w:rsid w:val="00AD5227"/>
    <w:rsid w:val="00AD5924"/>
    <w:rsid w:val="00AD5E6E"/>
    <w:rsid w:val="00AD6D63"/>
    <w:rsid w:val="00AE1033"/>
    <w:rsid w:val="00AE5938"/>
    <w:rsid w:val="00AE61F7"/>
    <w:rsid w:val="00AE6A47"/>
    <w:rsid w:val="00AE71E1"/>
    <w:rsid w:val="00AE76F9"/>
    <w:rsid w:val="00AE7701"/>
    <w:rsid w:val="00AF01AF"/>
    <w:rsid w:val="00AF2F55"/>
    <w:rsid w:val="00AF3144"/>
    <w:rsid w:val="00AF7AE8"/>
    <w:rsid w:val="00B04D00"/>
    <w:rsid w:val="00B100D2"/>
    <w:rsid w:val="00B10E31"/>
    <w:rsid w:val="00B1472B"/>
    <w:rsid w:val="00B22E0E"/>
    <w:rsid w:val="00B23200"/>
    <w:rsid w:val="00B32A19"/>
    <w:rsid w:val="00B3512B"/>
    <w:rsid w:val="00B35D85"/>
    <w:rsid w:val="00B3679B"/>
    <w:rsid w:val="00B375B0"/>
    <w:rsid w:val="00B415D6"/>
    <w:rsid w:val="00B4251D"/>
    <w:rsid w:val="00B4320D"/>
    <w:rsid w:val="00B4324F"/>
    <w:rsid w:val="00B464F4"/>
    <w:rsid w:val="00B46A63"/>
    <w:rsid w:val="00B479FA"/>
    <w:rsid w:val="00B5223C"/>
    <w:rsid w:val="00B564F7"/>
    <w:rsid w:val="00B56B01"/>
    <w:rsid w:val="00B627C5"/>
    <w:rsid w:val="00B64263"/>
    <w:rsid w:val="00B6589F"/>
    <w:rsid w:val="00B66473"/>
    <w:rsid w:val="00B67195"/>
    <w:rsid w:val="00B70229"/>
    <w:rsid w:val="00B74F06"/>
    <w:rsid w:val="00B77781"/>
    <w:rsid w:val="00B8009E"/>
    <w:rsid w:val="00B824FC"/>
    <w:rsid w:val="00B841EA"/>
    <w:rsid w:val="00B8669A"/>
    <w:rsid w:val="00B87CAA"/>
    <w:rsid w:val="00B93B3B"/>
    <w:rsid w:val="00B946B1"/>
    <w:rsid w:val="00BA0947"/>
    <w:rsid w:val="00BA0CC9"/>
    <w:rsid w:val="00BA160C"/>
    <w:rsid w:val="00BA2B04"/>
    <w:rsid w:val="00BA6F35"/>
    <w:rsid w:val="00BA702A"/>
    <w:rsid w:val="00BA78F9"/>
    <w:rsid w:val="00BB08D7"/>
    <w:rsid w:val="00BB1235"/>
    <w:rsid w:val="00BB16E5"/>
    <w:rsid w:val="00BB270D"/>
    <w:rsid w:val="00BB4A0A"/>
    <w:rsid w:val="00BB6682"/>
    <w:rsid w:val="00BB7BB2"/>
    <w:rsid w:val="00BB7F44"/>
    <w:rsid w:val="00BC1430"/>
    <w:rsid w:val="00BC27E1"/>
    <w:rsid w:val="00BC2AC9"/>
    <w:rsid w:val="00BD0926"/>
    <w:rsid w:val="00BD3EFD"/>
    <w:rsid w:val="00BD7C23"/>
    <w:rsid w:val="00BE18B1"/>
    <w:rsid w:val="00BE3CB2"/>
    <w:rsid w:val="00BF1833"/>
    <w:rsid w:val="00BF2E1A"/>
    <w:rsid w:val="00BF2F4D"/>
    <w:rsid w:val="00BF312F"/>
    <w:rsid w:val="00BF4A26"/>
    <w:rsid w:val="00BF52E9"/>
    <w:rsid w:val="00BF5F85"/>
    <w:rsid w:val="00BF64CD"/>
    <w:rsid w:val="00BF7E24"/>
    <w:rsid w:val="00C01761"/>
    <w:rsid w:val="00C0273C"/>
    <w:rsid w:val="00C0309D"/>
    <w:rsid w:val="00C067F7"/>
    <w:rsid w:val="00C0716A"/>
    <w:rsid w:val="00C077EA"/>
    <w:rsid w:val="00C10E36"/>
    <w:rsid w:val="00C11B61"/>
    <w:rsid w:val="00C13044"/>
    <w:rsid w:val="00C21107"/>
    <w:rsid w:val="00C21B8A"/>
    <w:rsid w:val="00C21FC3"/>
    <w:rsid w:val="00C232B7"/>
    <w:rsid w:val="00C2612B"/>
    <w:rsid w:val="00C30406"/>
    <w:rsid w:val="00C325B2"/>
    <w:rsid w:val="00C35540"/>
    <w:rsid w:val="00C35FA1"/>
    <w:rsid w:val="00C36155"/>
    <w:rsid w:val="00C431FF"/>
    <w:rsid w:val="00C43BA5"/>
    <w:rsid w:val="00C43E83"/>
    <w:rsid w:val="00C45F9C"/>
    <w:rsid w:val="00C50AB3"/>
    <w:rsid w:val="00C50B62"/>
    <w:rsid w:val="00C52BAD"/>
    <w:rsid w:val="00C54B61"/>
    <w:rsid w:val="00C71887"/>
    <w:rsid w:val="00C71AA6"/>
    <w:rsid w:val="00C7416E"/>
    <w:rsid w:val="00C74531"/>
    <w:rsid w:val="00C75740"/>
    <w:rsid w:val="00C83F13"/>
    <w:rsid w:val="00C844DD"/>
    <w:rsid w:val="00C8499A"/>
    <w:rsid w:val="00C85ABA"/>
    <w:rsid w:val="00C85E01"/>
    <w:rsid w:val="00C8699B"/>
    <w:rsid w:val="00C8792E"/>
    <w:rsid w:val="00C92527"/>
    <w:rsid w:val="00C952D2"/>
    <w:rsid w:val="00C95D9F"/>
    <w:rsid w:val="00C963C8"/>
    <w:rsid w:val="00CA22C9"/>
    <w:rsid w:val="00CA3DDB"/>
    <w:rsid w:val="00CA4643"/>
    <w:rsid w:val="00CA69F9"/>
    <w:rsid w:val="00CB4CFB"/>
    <w:rsid w:val="00CB4D0B"/>
    <w:rsid w:val="00CB5A95"/>
    <w:rsid w:val="00CC0E7A"/>
    <w:rsid w:val="00CC4695"/>
    <w:rsid w:val="00CC4EA1"/>
    <w:rsid w:val="00CC53AB"/>
    <w:rsid w:val="00CC62B3"/>
    <w:rsid w:val="00CC6917"/>
    <w:rsid w:val="00CD0EB6"/>
    <w:rsid w:val="00CD3FE1"/>
    <w:rsid w:val="00CD534A"/>
    <w:rsid w:val="00CD6E9E"/>
    <w:rsid w:val="00CE0CBB"/>
    <w:rsid w:val="00CE0EDC"/>
    <w:rsid w:val="00CE40A3"/>
    <w:rsid w:val="00CE53A9"/>
    <w:rsid w:val="00CF1321"/>
    <w:rsid w:val="00CF15B7"/>
    <w:rsid w:val="00CF3275"/>
    <w:rsid w:val="00CF3860"/>
    <w:rsid w:val="00CF44EA"/>
    <w:rsid w:val="00CF4859"/>
    <w:rsid w:val="00CF50C9"/>
    <w:rsid w:val="00D0052B"/>
    <w:rsid w:val="00D01025"/>
    <w:rsid w:val="00D01AC7"/>
    <w:rsid w:val="00D01EAF"/>
    <w:rsid w:val="00D03C96"/>
    <w:rsid w:val="00D0434B"/>
    <w:rsid w:val="00D04A21"/>
    <w:rsid w:val="00D057CD"/>
    <w:rsid w:val="00D14101"/>
    <w:rsid w:val="00D14287"/>
    <w:rsid w:val="00D15E71"/>
    <w:rsid w:val="00D16A3E"/>
    <w:rsid w:val="00D2028C"/>
    <w:rsid w:val="00D202C7"/>
    <w:rsid w:val="00D22EA0"/>
    <w:rsid w:val="00D249AE"/>
    <w:rsid w:val="00D267B3"/>
    <w:rsid w:val="00D26AB0"/>
    <w:rsid w:val="00D26CDC"/>
    <w:rsid w:val="00D3303A"/>
    <w:rsid w:val="00D41AB0"/>
    <w:rsid w:val="00D45368"/>
    <w:rsid w:val="00D46735"/>
    <w:rsid w:val="00D512EA"/>
    <w:rsid w:val="00D54395"/>
    <w:rsid w:val="00D565F7"/>
    <w:rsid w:val="00D62CC9"/>
    <w:rsid w:val="00D63048"/>
    <w:rsid w:val="00D6356B"/>
    <w:rsid w:val="00D63BDF"/>
    <w:rsid w:val="00D652C5"/>
    <w:rsid w:val="00D6568E"/>
    <w:rsid w:val="00D66679"/>
    <w:rsid w:val="00D70A3C"/>
    <w:rsid w:val="00D72309"/>
    <w:rsid w:val="00D7239D"/>
    <w:rsid w:val="00D73C50"/>
    <w:rsid w:val="00D75677"/>
    <w:rsid w:val="00D7744C"/>
    <w:rsid w:val="00D828F4"/>
    <w:rsid w:val="00D85D15"/>
    <w:rsid w:val="00D862FA"/>
    <w:rsid w:val="00D87149"/>
    <w:rsid w:val="00D87ACA"/>
    <w:rsid w:val="00D91ACD"/>
    <w:rsid w:val="00D93545"/>
    <w:rsid w:val="00D947B9"/>
    <w:rsid w:val="00DA632E"/>
    <w:rsid w:val="00DA6E79"/>
    <w:rsid w:val="00DA75C2"/>
    <w:rsid w:val="00DB117B"/>
    <w:rsid w:val="00DB1B94"/>
    <w:rsid w:val="00DB50EF"/>
    <w:rsid w:val="00DB5C77"/>
    <w:rsid w:val="00DB65B7"/>
    <w:rsid w:val="00DC33CF"/>
    <w:rsid w:val="00DD0AFB"/>
    <w:rsid w:val="00DD1611"/>
    <w:rsid w:val="00DD24D7"/>
    <w:rsid w:val="00DD2A05"/>
    <w:rsid w:val="00DD361A"/>
    <w:rsid w:val="00DD438B"/>
    <w:rsid w:val="00DD47D6"/>
    <w:rsid w:val="00DD61CC"/>
    <w:rsid w:val="00DD6993"/>
    <w:rsid w:val="00DE2948"/>
    <w:rsid w:val="00DE2CE0"/>
    <w:rsid w:val="00DE4CFC"/>
    <w:rsid w:val="00DE5467"/>
    <w:rsid w:val="00DE5480"/>
    <w:rsid w:val="00DE6386"/>
    <w:rsid w:val="00DF0931"/>
    <w:rsid w:val="00DF0ADC"/>
    <w:rsid w:val="00DF1387"/>
    <w:rsid w:val="00DF2649"/>
    <w:rsid w:val="00DF41EA"/>
    <w:rsid w:val="00DF42FA"/>
    <w:rsid w:val="00DF4511"/>
    <w:rsid w:val="00DF5115"/>
    <w:rsid w:val="00DF5E3B"/>
    <w:rsid w:val="00E013C0"/>
    <w:rsid w:val="00E0460F"/>
    <w:rsid w:val="00E0578A"/>
    <w:rsid w:val="00E06BB7"/>
    <w:rsid w:val="00E10B2F"/>
    <w:rsid w:val="00E11078"/>
    <w:rsid w:val="00E15EDB"/>
    <w:rsid w:val="00E16F9F"/>
    <w:rsid w:val="00E172C0"/>
    <w:rsid w:val="00E17691"/>
    <w:rsid w:val="00E2264E"/>
    <w:rsid w:val="00E25CB4"/>
    <w:rsid w:val="00E26D05"/>
    <w:rsid w:val="00E27D51"/>
    <w:rsid w:val="00E30CE0"/>
    <w:rsid w:val="00E34D06"/>
    <w:rsid w:val="00E35DD5"/>
    <w:rsid w:val="00E3635B"/>
    <w:rsid w:val="00E40176"/>
    <w:rsid w:val="00E40F03"/>
    <w:rsid w:val="00E41CF3"/>
    <w:rsid w:val="00E42483"/>
    <w:rsid w:val="00E44F99"/>
    <w:rsid w:val="00E4633C"/>
    <w:rsid w:val="00E47D09"/>
    <w:rsid w:val="00E47DA2"/>
    <w:rsid w:val="00E5290B"/>
    <w:rsid w:val="00E54E28"/>
    <w:rsid w:val="00E55425"/>
    <w:rsid w:val="00E56442"/>
    <w:rsid w:val="00E64981"/>
    <w:rsid w:val="00E649A0"/>
    <w:rsid w:val="00E668D2"/>
    <w:rsid w:val="00E6789B"/>
    <w:rsid w:val="00E67DCF"/>
    <w:rsid w:val="00E73AD8"/>
    <w:rsid w:val="00E73CD7"/>
    <w:rsid w:val="00E75384"/>
    <w:rsid w:val="00E8248E"/>
    <w:rsid w:val="00E83443"/>
    <w:rsid w:val="00E86E81"/>
    <w:rsid w:val="00E9288C"/>
    <w:rsid w:val="00E944C3"/>
    <w:rsid w:val="00E95240"/>
    <w:rsid w:val="00E97C91"/>
    <w:rsid w:val="00EB04BC"/>
    <w:rsid w:val="00EB053E"/>
    <w:rsid w:val="00EB0EEA"/>
    <w:rsid w:val="00EC0DCD"/>
    <w:rsid w:val="00EC3579"/>
    <w:rsid w:val="00EC3872"/>
    <w:rsid w:val="00EC392A"/>
    <w:rsid w:val="00EC3F50"/>
    <w:rsid w:val="00EC489F"/>
    <w:rsid w:val="00EC5194"/>
    <w:rsid w:val="00EC5550"/>
    <w:rsid w:val="00ED146A"/>
    <w:rsid w:val="00ED2BE9"/>
    <w:rsid w:val="00ED2C55"/>
    <w:rsid w:val="00ED3862"/>
    <w:rsid w:val="00ED3A53"/>
    <w:rsid w:val="00ED6CD2"/>
    <w:rsid w:val="00EE181C"/>
    <w:rsid w:val="00EE2B4E"/>
    <w:rsid w:val="00EE400C"/>
    <w:rsid w:val="00EF06C0"/>
    <w:rsid w:val="00EF0795"/>
    <w:rsid w:val="00EF40B4"/>
    <w:rsid w:val="00EF7FD7"/>
    <w:rsid w:val="00F00116"/>
    <w:rsid w:val="00F049E5"/>
    <w:rsid w:val="00F0540B"/>
    <w:rsid w:val="00F05955"/>
    <w:rsid w:val="00F0680C"/>
    <w:rsid w:val="00F06E99"/>
    <w:rsid w:val="00F1479A"/>
    <w:rsid w:val="00F15B62"/>
    <w:rsid w:val="00F173AF"/>
    <w:rsid w:val="00F20C87"/>
    <w:rsid w:val="00F2218B"/>
    <w:rsid w:val="00F2342A"/>
    <w:rsid w:val="00F23BBB"/>
    <w:rsid w:val="00F23FE0"/>
    <w:rsid w:val="00F24A5B"/>
    <w:rsid w:val="00F26B7D"/>
    <w:rsid w:val="00F354D8"/>
    <w:rsid w:val="00F357D5"/>
    <w:rsid w:val="00F36C6F"/>
    <w:rsid w:val="00F37AE0"/>
    <w:rsid w:val="00F37EBB"/>
    <w:rsid w:val="00F40B21"/>
    <w:rsid w:val="00F42CD9"/>
    <w:rsid w:val="00F445D9"/>
    <w:rsid w:val="00F45552"/>
    <w:rsid w:val="00F45716"/>
    <w:rsid w:val="00F46C42"/>
    <w:rsid w:val="00F50634"/>
    <w:rsid w:val="00F54581"/>
    <w:rsid w:val="00F54FB7"/>
    <w:rsid w:val="00F5555B"/>
    <w:rsid w:val="00F55582"/>
    <w:rsid w:val="00F57A7A"/>
    <w:rsid w:val="00F62245"/>
    <w:rsid w:val="00F63781"/>
    <w:rsid w:val="00F63D34"/>
    <w:rsid w:val="00F67A30"/>
    <w:rsid w:val="00F701C9"/>
    <w:rsid w:val="00F70FC2"/>
    <w:rsid w:val="00F72EA4"/>
    <w:rsid w:val="00F741FD"/>
    <w:rsid w:val="00F7440F"/>
    <w:rsid w:val="00F7658E"/>
    <w:rsid w:val="00F770C9"/>
    <w:rsid w:val="00F80AB6"/>
    <w:rsid w:val="00F8446E"/>
    <w:rsid w:val="00F85128"/>
    <w:rsid w:val="00F85C52"/>
    <w:rsid w:val="00F9101C"/>
    <w:rsid w:val="00F95DAD"/>
    <w:rsid w:val="00F97A77"/>
    <w:rsid w:val="00FA19C4"/>
    <w:rsid w:val="00FA1DE7"/>
    <w:rsid w:val="00FA21BD"/>
    <w:rsid w:val="00FA2FD0"/>
    <w:rsid w:val="00FA352B"/>
    <w:rsid w:val="00FA446F"/>
    <w:rsid w:val="00FA718F"/>
    <w:rsid w:val="00FA7B37"/>
    <w:rsid w:val="00FB1FDB"/>
    <w:rsid w:val="00FB3634"/>
    <w:rsid w:val="00FB40E8"/>
    <w:rsid w:val="00FB47BF"/>
    <w:rsid w:val="00FB7B20"/>
    <w:rsid w:val="00FC2D65"/>
    <w:rsid w:val="00FC409D"/>
    <w:rsid w:val="00FC5B7F"/>
    <w:rsid w:val="00FC6565"/>
    <w:rsid w:val="00FD0FE2"/>
    <w:rsid w:val="00FD12BD"/>
    <w:rsid w:val="00FD395B"/>
    <w:rsid w:val="00FD4353"/>
    <w:rsid w:val="00FD64E2"/>
    <w:rsid w:val="00FD6A4D"/>
    <w:rsid w:val="00FE0A75"/>
    <w:rsid w:val="00FE10AA"/>
    <w:rsid w:val="00FE2353"/>
    <w:rsid w:val="00FE255A"/>
    <w:rsid w:val="00FE33A3"/>
    <w:rsid w:val="00FE4208"/>
    <w:rsid w:val="00FE46E5"/>
    <w:rsid w:val="00FE4D18"/>
    <w:rsid w:val="00FE766D"/>
    <w:rsid w:val="00FE7C78"/>
    <w:rsid w:val="00FF0A66"/>
    <w:rsid w:val="00FF1B4D"/>
    <w:rsid w:val="00FF24D3"/>
    <w:rsid w:val="00FF280A"/>
    <w:rsid w:val="00FF325E"/>
    <w:rsid w:val="00FF67C5"/>
    <w:rsid w:val="00FF77B0"/>
    <w:rsid w:val="01234C16"/>
    <w:rsid w:val="01652F9F"/>
    <w:rsid w:val="019819BF"/>
    <w:rsid w:val="01D15ECD"/>
    <w:rsid w:val="021E3E9C"/>
    <w:rsid w:val="02560FC4"/>
    <w:rsid w:val="02DF7FC4"/>
    <w:rsid w:val="03216A5B"/>
    <w:rsid w:val="03BB7757"/>
    <w:rsid w:val="05137BC7"/>
    <w:rsid w:val="05FB0B2F"/>
    <w:rsid w:val="061C226A"/>
    <w:rsid w:val="067863A6"/>
    <w:rsid w:val="067B526D"/>
    <w:rsid w:val="0691632D"/>
    <w:rsid w:val="06BA487F"/>
    <w:rsid w:val="06BD45AD"/>
    <w:rsid w:val="06D44901"/>
    <w:rsid w:val="06FB7C58"/>
    <w:rsid w:val="07151AA6"/>
    <w:rsid w:val="084715A6"/>
    <w:rsid w:val="08D53D12"/>
    <w:rsid w:val="090663FB"/>
    <w:rsid w:val="09907A59"/>
    <w:rsid w:val="0A1A311C"/>
    <w:rsid w:val="0A302499"/>
    <w:rsid w:val="0AF86980"/>
    <w:rsid w:val="0B123F63"/>
    <w:rsid w:val="0B2C67B0"/>
    <w:rsid w:val="0B46323C"/>
    <w:rsid w:val="0B9532DE"/>
    <w:rsid w:val="0C3D729E"/>
    <w:rsid w:val="0C4F656B"/>
    <w:rsid w:val="0CCF2948"/>
    <w:rsid w:val="0D050122"/>
    <w:rsid w:val="0D5C5E9E"/>
    <w:rsid w:val="0DAC04BB"/>
    <w:rsid w:val="0DDA5591"/>
    <w:rsid w:val="0DE636BD"/>
    <w:rsid w:val="0DE85AE1"/>
    <w:rsid w:val="0DED59F8"/>
    <w:rsid w:val="0E590C29"/>
    <w:rsid w:val="0E6E77CF"/>
    <w:rsid w:val="0E85160A"/>
    <w:rsid w:val="0F753A9C"/>
    <w:rsid w:val="109B709E"/>
    <w:rsid w:val="10A73636"/>
    <w:rsid w:val="10EB64E0"/>
    <w:rsid w:val="10F3165E"/>
    <w:rsid w:val="10F80D0B"/>
    <w:rsid w:val="114F1DB0"/>
    <w:rsid w:val="11FE152F"/>
    <w:rsid w:val="121A73F4"/>
    <w:rsid w:val="122071EB"/>
    <w:rsid w:val="123258C7"/>
    <w:rsid w:val="12B80D56"/>
    <w:rsid w:val="12E27315"/>
    <w:rsid w:val="12F209FE"/>
    <w:rsid w:val="132868B0"/>
    <w:rsid w:val="137A03FD"/>
    <w:rsid w:val="13BF2FAA"/>
    <w:rsid w:val="13C83F19"/>
    <w:rsid w:val="14132C92"/>
    <w:rsid w:val="14842A8A"/>
    <w:rsid w:val="14B21BA6"/>
    <w:rsid w:val="1515653C"/>
    <w:rsid w:val="15645DB1"/>
    <w:rsid w:val="1587389F"/>
    <w:rsid w:val="16CB1267"/>
    <w:rsid w:val="172C1151"/>
    <w:rsid w:val="17344BAA"/>
    <w:rsid w:val="179A4CB0"/>
    <w:rsid w:val="182B3D11"/>
    <w:rsid w:val="18D411AB"/>
    <w:rsid w:val="195C7B77"/>
    <w:rsid w:val="199E5A40"/>
    <w:rsid w:val="19CB4238"/>
    <w:rsid w:val="1A597C57"/>
    <w:rsid w:val="1AB2291A"/>
    <w:rsid w:val="1AE015AB"/>
    <w:rsid w:val="1B5C01FF"/>
    <w:rsid w:val="1B6D3486"/>
    <w:rsid w:val="1B72094C"/>
    <w:rsid w:val="1B776459"/>
    <w:rsid w:val="1BDC01FB"/>
    <w:rsid w:val="1CEE7EE5"/>
    <w:rsid w:val="1D2F7100"/>
    <w:rsid w:val="1DD155D4"/>
    <w:rsid w:val="1DE5690A"/>
    <w:rsid w:val="1DF40BD1"/>
    <w:rsid w:val="1EA47B74"/>
    <w:rsid w:val="1EA656AB"/>
    <w:rsid w:val="1ED7240A"/>
    <w:rsid w:val="1EFC175F"/>
    <w:rsid w:val="1F176DD1"/>
    <w:rsid w:val="1F1D128A"/>
    <w:rsid w:val="1F4607A4"/>
    <w:rsid w:val="1F8E3C2E"/>
    <w:rsid w:val="1F9640CD"/>
    <w:rsid w:val="1FBD09A9"/>
    <w:rsid w:val="1FBE3C9D"/>
    <w:rsid w:val="20987FDA"/>
    <w:rsid w:val="20AA6717"/>
    <w:rsid w:val="21053DB0"/>
    <w:rsid w:val="214F1B37"/>
    <w:rsid w:val="22310B56"/>
    <w:rsid w:val="223B702A"/>
    <w:rsid w:val="225F0C4E"/>
    <w:rsid w:val="22754A61"/>
    <w:rsid w:val="22894D01"/>
    <w:rsid w:val="22B81E40"/>
    <w:rsid w:val="22EF474D"/>
    <w:rsid w:val="234835F5"/>
    <w:rsid w:val="23C91D7F"/>
    <w:rsid w:val="241E5F28"/>
    <w:rsid w:val="246C6775"/>
    <w:rsid w:val="24750D32"/>
    <w:rsid w:val="24A17F32"/>
    <w:rsid w:val="24AB4F3B"/>
    <w:rsid w:val="251C6980"/>
    <w:rsid w:val="25C108E9"/>
    <w:rsid w:val="25D013BE"/>
    <w:rsid w:val="25D1169E"/>
    <w:rsid w:val="25EE029F"/>
    <w:rsid w:val="264D7CD5"/>
    <w:rsid w:val="267F6B61"/>
    <w:rsid w:val="26CC17C4"/>
    <w:rsid w:val="26F158E4"/>
    <w:rsid w:val="282C37F9"/>
    <w:rsid w:val="29454FE3"/>
    <w:rsid w:val="2A801B61"/>
    <w:rsid w:val="2ABA522B"/>
    <w:rsid w:val="2AD77C8B"/>
    <w:rsid w:val="2B0F404F"/>
    <w:rsid w:val="2B8B557A"/>
    <w:rsid w:val="2B9F0AA5"/>
    <w:rsid w:val="2C0F3A9E"/>
    <w:rsid w:val="2C2B4C57"/>
    <w:rsid w:val="2C3A060C"/>
    <w:rsid w:val="2C4E6853"/>
    <w:rsid w:val="2C63122E"/>
    <w:rsid w:val="2C7009FE"/>
    <w:rsid w:val="2CA07EA8"/>
    <w:rsid w:val="2CAA21FC"/>
    <w:rsid w:val="2CC2347B"/>
    <w:rsid w:val="2CCB4E79"/>
    <w:rsid w:val="2CD8313E"/>
    <w:rsid w:val="2E0B6813"/>
    <w:rsid w:val="2E1F430E"/>
    <w:rsid w:val="2E5D11F0"/>
    <w:rsid w:val="2E6358A6"/>
    <w:rsid w:val="2E976DAE"/>
    <w:rsid w:val="2EBD5D9E"/>
    <w:rsid w:val="2F004609"/>
    <w:rsid w:val="2F4E604E"/>
    <w:rsid w:val="2FF30969"/>
    <w:rsid w:val="30574772"/>
    <w:rsid w:val="306520B4"/>
    <w:rsid w:val="30710B4D"/>
    <w:rsid w:val="30FD1C6E"/>
    <w:rsid w:val="31301CCD"/>
    <w:rsid w:val="318E5AD7"/>
    <w:rsid w:val="31EA5EF4"/>
    <w:rsid w:val="321E1594"/>
    <w:rsid w:val="32396CA2"/>
    <w:rsid w:val="32C050E0"/>
    <w:rsid w:val="33000D06"/>
    <w:rsid w:val="335A558C"/>
    <w:rsid w:val="33B569AB"/>
    <w:rsid w:val="33C52147"/>
    <w:rsid w:val="347325F6"/>
    <w:rsid w:val="34887BF4"/>
    <w:rsid w:val="34DC1203"/>
    <w:rsid w:val="35143C2B"/>
    <w:rsid w:val="357510BD"/>
    <w:rsid w:val="35BE3911"/>
    <w:rsid w:val="35E61664"/>
    <w:rsid w:val="36000B94"/>
    <w:rsid w:val="360E4733"/>
    <w:rsid w:val="36151141"/>
    <w:rsid w:val="363375BF"/>
    <w:rsid w:val="364278DC"/>
    <w:rsid w:val="365129AE"/>
    <w:rsid w:val="365979B7"/>
    <w:rsid w:val="366A4BD4"/>
    <w:rsid w:val="3676597F"/>
    <w:rsid w:val="3771627E"/>
    <w:rsid w:val="377A56DE"/>
    <w:rsid w:val="37955213"/>
    <w:rsid w:val="384416CA"/>
    <w:rsid w:val="38B747CB"/>
    <w:rsid w:val="38FB6D5C"/>
    <w:rsid w:val="39274ADD"/>
    <w:rsid w:val="3938090E"/>
    <w:rsid w:val="394538B8"/>
    <w:rsid w:val="39AA7E07"/>
    <w:rsid w:val="39C95E81"/>
    <w:rsid w:val="39E42BC4"/>
    <w:rsid w:val="3A7A181F"/>
    <w:rsid w:val="3A8024B1"/>
    <w:rsid w:val="3A821FCF"/>
    <w:rsid w:val="3AB726FC"/>
    <w:rsid w:val="3B011E67"/>
    <w:rsid w:val="3B49538F"/>
    <w:rsid w:val="3B9D418D"/>
    <w:rsid w:val="3BD10A91"/>
    <w:rsid w:val="3BE9438D"/>
    <w:rsid w:val="3BFB2E30"/>
    <w:rsid w:val="3C226E18"/>
    <w:rsid w:val="3D2B6632"/>
    <w:rsid w:val="3DCC2DA1"/>
    <w:rsid w:val="3E55633E"/>
    <w:rsid w:val="3F9A5467"/>
    <w:rsid w:val="3FB43A5D"/>
    <w:rsid w:val="4039462D"/>
    <w:rsid w:val="40B83558"/>
    <w:rsid w:val="40BB15A8"/>
    <w:rsid w:val="4140118B"/>
    <w:rsid w:val="41611244"/>
    <w:rsid w:val="42403B5A"/>
    <w:rsid w:val="430C6518"/>
    <w:rsid w:val="4372009B"/>
    <w:rsid w:val="43912BE8"/>
    <w:rsid w:val="43AC7085"/>
    <w:rsid w:val="43CD4338"/>
    <w:rsid w:val="443E6CDE"/>
    <w:rsid w:val="44AD47B0"/>
    <w:rsid w:val="459C18AA"/>
    <w:rsid w:val="467F5975"/>
    <w:rsid w:val="46964005"/>
    <w:rsid w:val="46C93F69"/>
    <w:rsid w:val="47411B55"/>
    <w:rsid w:val="476F6E53"/>
    <w:rsid w:val="478E0E13"/>
    <w:rsid w:val="479718AB"/>
    <w:rsid w:val="47987D03"/>
    <w:rsid w:val="47BB0EEE"/>
    <w:rsid w:val="47BE2DA7"/>
    <w:rsid w:val="47F249F5"/>
    <w:rsid w:val="47FF2428"/>
    <w:rsid w:val="480F7D10"/>
    <w:rsid w:val="48452ABD"/>
    <w:rsid w:val="485452FD"/>
    <w:rsid w:val="4866352D"/>
    <w:rsid w:val="48734B44"/>
    <w:rsid w:val="4882678B"/>
    <w:rsid w:val="489C384F"/>
    <w:rsid w:val="494D29C3"/>
    <w:rsid w:val="4972363A"/>
    <w:rsid w:val="4A066A54"/>
    <w:rsid w:val="4A3048EE"/>
    <w:rsid w:val="4A321715"/>
    <w:rsid w:val="4A351B65"/>
    <w:rsid w:val="4B1858E3"/>
    <w:rsid w:val="4D261423"/>
    <w:rsid w:val="4D481734"/>
    <w:rsid w:val="4D955834"/>
    <w:rsid w:val="4DBC4F30"/>
    <w:rsid w:val="4E296734"/>
    <w:rsid w:val="4E4647AB"/>
    <w:rsid w:val="4E472B01"/>
    <w:rsid w:val="4E557B40"/>
    <w:rsid w:val="4E810C3A"/>
    <w:rsid w:val="4E832519"/>
    <w:rsid w:val="4E865A13"/>
    <w:rsid w:val="4EA14929"/>
    <w:rsid w:val="4EA22288"/>
    <w:rsid w:val="4EC517D2"/>
    <w:rsid w:val="4F064AC2"/>
    <w:rsid w:val="4F223D64"/>
    <w:rsid w:val="4F872B33"/>
    <w:rsid w:val="4F903C49"/>
    <w:rsid w:val="4F9A6DA8"/>
    <w:rsid w:val="50B45CBE"/>
    <w:rsid w:val="50D9673B"/>
    <w:rsid w:val="51012529"/>
    <w:rsid w:val="51515225"/>
    <w:rsid w:val="515E481F"/>
    <w:rsid w:val="51C9407F"/>
    <w:rsid w:val="51F24528"/>
    <w:rsid w:val="520F2C44"/>
    <w:rsid w:val="521F1696"/>
    <w:rsid w:val="52D11F71"/>
    <w:rsid w:val="52E11F0B"/>
    <w:rsid w:val="53604BA5"/>
    <w:rsid w:val="53A31AED"/>
    <w:rsid w:val="53C4511A"/>
    <w:rsid w:val="53FB0906"/>
    <w:rsid w:val="54856ECA"/>
    <w:rsid w:val="54A3482A"/>
    <w:rsid w:val="54D264E2"/>
    <w:rsid w:val="54FB6AE0"/>
    <w:rsid w:val="550654A7"/>
    <w:rsid w:val="550A47F1"/>
    <w:rsid w:val="550B1E10"/>
    <w:rsid w:val="55395EE2"/>
    <w:rsid w:val="553B7059"/>
    <w:rsid w:val="55B4167A"/>
    <w:rsid w:val="56B77316"/>
    <w:rsid w:val="56C65AA3"/>
    <w:rsid w:val="58242BB1"/>
    <w:rsid w:val="58290B7A"/>
    <w:rsid w:val="589E55BF"/>
    <w:rsid w:val="58B31914"/>
    <w:rsid w:val="590C0582"/>
    <w:rsid w:val="59310E61"/>
    <w:rsid w:val="5962185E"/>
    <w:rsid w:val="59C361C8"/>
    <w:rsid w:val="59F2251D"/>
    <w:rsid w:val="5A4B6B1B"/>
    <w:rsid w:val="5A7522A1"/>
    <w:rsid w:val="5A9D3AD1"/>
    <w:rsid w:val="5B06055D"/>
    <w:rsid w:val="5B503FDB"/>
    <w:rsid w:val="5BCE2CF5"/>
    <w:rsid w:val="5C212808"/>
    <w:rsid w:val="5CA40764"/>
    <w:rsid w:val="5CBD7718"/>
    <w:rsid w:val="5CC53B68"/>
    <w:rsid w:val="5CDF2F4C"/>
    <w:rsid w:val="5CF75DC1"/>
    <w:rsid w:val="5D4165D9"/>
    <w:rsid w:val="5E9355B5"/>
    <w:rsid w:val="5EC43B9A"/>
    <w:rsid w:val="5F180BFA"/>
    <w:rsid w:val="5F2B4B73"/>
    <w:rsid w:val="5F43264D"/>
    <w:rsid w:val="5F752018"/>
    <w:rsid w:val="5F825AF1"/>
    <w:rsid w:val="5F8B710B"/>
    <w:rsid w:val="5FF54233"/>
    <w:rsid w:val="601861FA"/>
    <w:rsid w:val="60413384"/>
    <w:rsid w:val="60780A6D"/>
    <w:rsid w:val="60C138F6"/>
    <w:rsid w:val="60EC2255"/>
    <w:rsid w:val="61831408"/>
    <w:rsid w:val="61C75876"/>
    <w:rsid w:val="61EF42AD"/>
    <w:rsid w:val="62781223"/>
    <w:rsid w:val="627C217F"/>
    <w:rsid w:val="62C90BDB"/>
    <w:rsid w:val="63146E89"/>
    <w:rsid w:val="63316662"/>
    <w:rsid w:val="64221431"/>
    <w:rsid w:val="64A179B6"/>
    <w:rsid w:val="64D23BB8"/>
    <w:rsid w:val="64EF3BA0"/>
    <w:rsid w:val="65C02CF8"/>
    <w:rsid w:val="66230A7F"/>
    <w:rsid w:val="662A4B8D"/>
    <w:rsid w:val="666973C9"/>
    <w:rsid w:val="666A657B"/>
    <w:rsid w:val="66C40B98"/>
    <w:rsid w:val="66CF7965"/>
    <w:rsid w:val="67186FA4"/>
    <w:rsid w:val="677C1642"/>
    <w:rsid w:val="68647F52"/>
    <w:rsid w:val="691009E3"/>
    <w:rsid w:val="69225251"/>
    <w:rsid w:val="6961581E"/>
    <w:rsid w:val="69755B23"/>
    <w:rsid w:val="69BF68D6"/>
    <w:rsid w:val="6A3749AF"/>
    <w:rsid w:val="6AAA37FA"/>
    <w:rsid w:val="6AC85CF4"/>
    <w:rsid w:val="6ADA73ED"/>
    <w:rsid w:val="6B551FA2"/>
    <w:rsid w:val="6BA7297C"/>
    <w:rsid w:val="6BC178F7"/>
    <w:rsid w:val="6C335661"/>
    <w:rsid w:val="6CCE3B06"/>
    <w:rsid w:val="6CE13896"/>
    <w:rsid w:val="6D053D23"/>
    <w:rsid w:val="6D3D143B"/>
    <w:rsid w:val="6DA929A1"/>
    <w:rsid w:val="6DD07FBD"/>
    <w:rsid w:val="6E7639F6"/>
    <w:rsid w:val="6E862A15"/>
    <w:rsid w:val="6EFC6D11"/>
    <w:rsid w:val="6F391B01"/>
    <w:rsid w:val="6F7139DA"/>
    <w:rsid w:val="6FB31B59"/>
    <w:rsid w:val="70606F03"/>
    <w:rsid w:val="711F425E"/>
    <w:rsid w:val="719C47AC"/>
    <w:rsid w:val="71CC5AA9"/>
    <w:rsid w:val="721D6D9E"/>
    <w:rsid w:val="72A24B26"/>
    <w:rsid w:val="72D552CB"/>
    <w:rsid w:val="73172748"/>
    <w:rsid w:val="73325E0B"/>
    <w:rsid w:val="734030AB"/>
    <w:rsid w:val="736B3AC7"/>
    <w:rsid w:val="73C57E1A"/>
    <w:rsid w:val="74001553"/>
    <w:rsid w:val="7474175F"/>
    <w:rsid w:val="74B4476C"/>
    <w:rsid w:val="74F46752"/>
    <w:rsid w:val="755F5544"/>
    <w:rsid w:val="75820FC4"/>
    <w:rsid w:val="758D7741"/>
    <w:rsid w:val="75980FF4"/>
    <w:rsid w:val="75BA1CBB"/>
    <w:rsid w:val="75E130CD"/>
    <w:rsid w:val="76126169"/>
    <w:rsid w:val="76132658"/>
    <w:rsid w:val="76227AD4"/>
    <w:rsid w:val="769B639E"/>
    <w:rsid w:val="76BD3EE5"/>
    <w:rsid w:val="76DA1465"/>
    <w:rsid w:val="76E852E9"/>
    <w:rsid w:val="77665E9B"/>
    <w:rsid w:val="777F77AB"/>
    <w:rsid w:val="77B55095"/>
    <w:rsid w:val="77B77146"/>
    <w:rsid w:val="77CC30D8"/>
    <w:rsid w:val="77D9158D"/>
    <w:rsid w:val="77E72212"/>
    <w:rsid w:val="78591C9F"/>
    <w:rsid w:val="786A0042"/>
    <w:rsid w:val="78A368B7"/>
    <w:rsid w:val="78E77E55"/>
    <w:rsid w:val="78EB1880"/>
    <w:rsid w:val="7955737F"/>
    <w:rsid w:val="79D84D30"/>
    <w:rsid w:val="7A1B5C28"/>
    <w:rsid w:val="7A1C7ECE"/>
    <w:rsid w:val="7A3B2DF2"/>
    <w:rsid w:val="7A4153ED"/>
    <w:rsid w:val="7AC14952"/>
    <w:rsid w:val="7AE64835"/>
    <w:rsid w:val="7B30748D"/>
    <w:rsid w:val="7BB869D7"/>
    <w:rsid w:val="7C1B6AA1"/>
    <w:rsid w:val="7C2338B2"/>
    <w:rsid w:val="7C4A0046"/>
    <w:rsid w:val="7C61313C"/>
    <w:rsid w:val="7C6A4210"/>
    <w:rsid w:val="7C710614"/>
    <w:rsid w:val="7CBB7373"/>
    <w:rsid w:val="7D5E14FD"/>
    <w:rsid w:val="7E174DD1"/>
    <w:rsid w:val="7E6D4382"/>
    <w:rsid w:val="7E770FF5"/>
    <w:rsid w:val="7E866130"/>
    <w:rsid w:val="7E8E0177"/>
    <w:rsid w:val="7E9B5578"/>
    <w:rsid w:val="7F1F7B03"/>
    <w:rsid w:val="7F4E745E"/>
    <w:rsid w:val="7F8448EA"/>
    <w:rsid w:val="7F867488"/>
    <w:rsid w:val="7FEA5B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autoRedefine/>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Char"/>
    <w:basedOn w:val="1"/>
    <w:autoRedefine/>
    <w:qFormat/>
    <w:uiPriority w:val="0"/>
    <w:pPr>
      <w:tabs>
        <w:tab w:val="left" w:pos="1174"/>
      </w:tabs>
      <w:ind w:left="1174" w:hanging="720"/>
    </w:pPr>
    <w:rPr>
      <w:rFonts w:eastAsia="Times New Roman"/>
      <w:kern w:val="0"/>
      <w:sz w:val="24"/>
      <w:szCs w:val="20"/>
    </w:rPr>
  </w:style>
  <w:style w:type="paragraph" w:styleId="10">
    <w:name w:val="List Paragraph"/>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MC SYSTEM</Company>
  <Pages>3</Pages>
  <Words>1187</Words>
  <Characters>1305</Characters>
  <Lines>25</Lines>
  <Paragraphs>7</Paragraphs>
  <TotalTime>1</TotalTime>
  <ScaleCrop>false</ScaleCrop>
  <LinksUpToDate>false</LinksUpToDate>
  <CharactersWithSpaces>1318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2014-12-02T17:27:00Z</dcterms:created>
  <dc:creator>MC SYSTEM</dc:creator>
  <cp:lastModifiedBy>渣渣丽</cp:lastModifiedBy>
  <cp:lastPrinted>2020-07-30T11:01:00Z</cp:lastPrinted>
  <dcterms:modified xsi:type="dcterms:W3CDTF">2024-08-19T08:13:44Z</dcterms:modified>
  <dc:title>总说明</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11D1780E20B6402F9D06669E678D880E</vt:lpwstr>
  </property>
</Properties>
</file>