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740C3">
      <w:pPr>
        <w:pStyle w:val="2"/>
        <w:spacing w:line="268" w:lineRule="auto"/>
        <w:rPr>
          <w:color w:val="auto"/>
          <w:highlight w:val="none"/>
        </w:rPr>
      </w:pPr>
    </w:p>
    <w:p w14:paraId="6A0E04A1">
      <w:pPr>
        <w:pStyle w:val="2"/>
        <w:spacing w:line="268" w:lineRule="auto"/>
        <w:rPr>
          <w:color w:val="auto"/>
          <w:highlight w:val="none"/>
        </w:rPr>
      </w:pPr>
    </w:p>
    <w:p w14:paraId="61848324">
      <w:pPr>
        <w:pStyle w:val="2"/>
        <w:spacing w:line="269" w:lineRule="auto"/>
        <w:rPr>
          <w:color w:val="auto"/>
          <w:highlight w:val="none"/>
        </w:rPr>
      </w:pPr>
    </w:p>
    <w:p w14:paraId="3B95175F">
      <w:pPr>
        <w:pStyle w:val="2"/>
        <w:spacing w:line="269" w:lineRule="auto"/>
        <w:rPr>
          <w:color w:val="auto"/>
          <w:highlight w:val="none"/>
        </w:rPr>
      </w:pPr>
    </w:p>
    <w:p w14:paraId="0E523983">
      <w:pPr>
        <w:spacing w:before="130" w:line="229" w:lineRule="auto"/>
        <w:ind w:right="298"/>
        <w:jc w:val="center"/>
        <w:outlineLvl w:val="0"/>
        <w:rPr>
          <w:rFonts w:hint="eastAsia" w:ascii="宋体" w:hAnsi="宋体" w:eastAsia="宋体" w:cs="宋体"/>
          <w:color w:val="auto"/>
          <w:sz w:val="36"/>
          <w:szCs w:val="36"/>
          <w:highlight w:val="none"/>
          <w:lang w:eastAsia="zh-CN"/>
        </w:rPr>
      </w:pPr>
      <w:r>
        <w:rPr>
          <w:rFonts w:hint="eastAsia" w:ascii="宋体" w:hAnsi="宋体" w:eastAsia="宋体" w:cs="宋体"/>
          <w:b/>
          <w:bCs/>
          <w:color w:val="auto"/>
          <w:spacing w:val="34"/>
          <w:sz w:val="36"/>
          <w:szCs w:val="36"/>
          <w:highlight w:val="none"/>
          <w:lang w:eastAsia="zh-CN"/>
        </w:rPr>
        <w:t>启东市自来水厂有限公司三元乙丙胶圈、垫片2025-2026年度采购项目</w:t>
      </w:r>
    </w:p>
    <w:p w14:paraId="70A611EA">
      <w:pPr>
        <w:pStyle w:val="2"/>
        <w:spacing w:line="251" w:lineRule="auto"/>
        <w:rPr>
          <w:color w:val="auto"/>
          <w:highlight w:val="none"/>
        </w:rPr>
      </w:pPr>
    </w:p>
    <w:p w14:paraId="6E96803B">
      <w:pPr>
        <w:pStyle w:val="2"/>
        <w:spacing w:line="252" w:lineRule="auto"/>
        <w:rPr>
          <w:color w:val="auto"/>
          <w:highlight w:val="none"/>
        </w:rPr>
      </w:pPr>
    </w:p>
    <w:p w14:paraId="4CB3C923">
      <w:pPr>
        <w:pStyle w:val="2"/>
        <w:spacing w:line="252" w:lineRule="auto"/>
        <w:rPr>
          <w:color w:val="auto"/>
          <w:highlight w:val="none"/>
        </w:rPr>
      </w:pPr>
    </w:p>
    <w:p w14:paraId="4DCC049C">
      <w:pPr>
        <w:pStyle w:val="2"/>
        <w:spacing w:line="252" w:lineRule="auto"/>
        <w:rPr>
          <w:color w:val="auto"/>
          <w:highlight w:val="none"/>
        </w:rPr>
      </w:pPr>
    </w:p>
    <w:p w14:paraId="035D79B1">
      <w:pPr>
        <w:pStyle w:val="2"/>
        <w:spacing w:line="252" w:lineRule="auto"/>
        <w:rPr>
          <w:color w:val="auto"/>
          <w:highlight w:val="none"/>
        </w:rPr>
      </w:pPr>
    </w:p>
    <w:p w14:paraId="6279E659">
      <w:pPr>
        <w:pStyle w:val="2"/>
        <w:spacing w:line="252" w:lineRule="auto"/>
        <w:rPr>
          <w:color w:val="auto"/>
          <w:highlight w:val="none"/>
        </w:rPr>
      </w:pPr>
    </w:p>
    <w:p w14:paraId="4643E041">
      <w:pPr>
        <w:spacing w:before="325" w:line="218" w:lineRule="auto"/>
        <w:ind w:left="1630"/>
        <w:outlineLvl w:val="0"/>
        <w:rPr>
          <w:rFonts w:ascii="宋体" w:hAnsi="宋体" w:eastAsia="宋体" w:cs="宋体"/>
          <w:color w:val="auto"/>
          <w:sz w:val="100"/>
          <w:szCs w:val="100"/>
          <w:highlight w:val="none"/>
        </w:rPr>
      </w:pPr>
      <w:r>
        <w:rPr>
          <w:rFonts w:ascii="宋体" w:hAnsi="宋体" w:eastAsia="宋体" w:cs="宋体"/>
          <w:b/>
          <w:bCs/>
          <w:color w:val="auto"/>
          <w:spacing w:val="-13"/>
          <w:sz w:val="100"/>
          <w:szCs w:val="100"/>
          <w:highlight w:val="none"/>
        </w:rPr>
        <w:t>采购询价文件</w:t>
      </w:r>
    </w:p>
    <w:p w14:paraId="4674975C">
      <w:pPr>
        <w:pStyle w:val="2"/>
        <w:spacing w:line="247" w:lineRule="auto"/>
        <w:rPr>
          <w:color w:val="auto"/>
          <w:highlight w:val="none"/>
        </w:rPr>
      </w:pPr>
    </w:p>
    <w:p w14:paraId="049C9DC1">
      <w:pPr>
        <w:pStyle w:val="2"/>
        <w:spacing w:line="247" w:lineRule="auto"/>
        <w:rPr>
          <w:color w:val="auto"/>
          <w:highlight w:val="none"/>
        </w:rPr>
      </w:pPr>
    </w:p>
    <w:p w14:paraId="0A7F6D56">
      <w:pPr>
        <w:pStyle w:val="2"/>
        <w:spacing w:line="247" w:lineRule="auto"/>
        <w:rPr>
          <w:color w:val="auto"/>
          <w:highlight w:val="none"/>
        </w:rPr>
      </w:pPr>
    </w:p>
    <w:p w14:paraId="2B5AC289">
      <w:pPr>
        <w:pStyle w:val="2"/>
        <w:spacing w:line="247" w:lineRule="auto"/>
        <w:rPr>
          <w:color w:val="auto"/>
          <w:highlight w:val="none"/>
        </w:rPr>
      </w:pPr>
    </w:p>
    <w:p w14:paraId="1F2877EA">
      <w:pPr>
        <w:pStyle w:val="2"/>
        <w:spacing w:line="247" w:lineRule="auto"/>
        <w:rPr>
          <w:color w:val="auto"/>
          <w:highlight w:val="none"/>
        </w:rPr>
      </w:pPr>
    </w:p>
    <w:p w14:paraId="363BD38C">
      <w:pPr>
        <w:pStyle w:val="2"/>
        <w:spacing w:line="247" w:lineRule="auto"/>
        <w:rPr>
          <w:color w:val="auto"/>
          <w:highlight w:val="none"/>
        </w:rPr>
      </w:pPr>
    </w:p>
    <w:p w14:paraId="2CAC3FA0">
      <w:pPr>
        <w:pStyle w:val="2"/>
        <w:spacing w:line="247" w:lineRule="auto"/>
        <w:rPr>
          <w:color w:val="auto"/>
          <w:highlight w:val="none"/>
        </w:rPr>
      </w:pPr>
    </w:p>
    <w:p w14:paraId="27FBC5DA">
      <w:pPr>
        <w:pStyle w:val="2"/>
        <w:spacing w:line="247" w:lineRule="auto"/>
        <w:rPr>
          <w:color w:val="auto"/>
          <w:highlight w:val="none"/>
        </w:rPr>
      </w:pPr>
    </w:p>
    <w:p w14:paraId="226FEA0E">
      <w:pPr>
        <w:pStyle w:val="2"/>
        <w:spacing w:line="247" w:lineRule="auto"/>
        <w:rPr>
          <w:color w:val="auto"/>
          <w:highlight w:val="none"/>
        </w:rPr>
      </w:pPr>
    </w:p>
    <w:p w14:paraId="4863A6E9">
      <w:pPr>
        <w:pStyle w:val="2"/>
        <w:spacing w:line="247" w:lineRule="auto"/>
        <w:rPr>
          <w:color w:val="auto"/>
          <w:highlight w:val="none"/>
        </w:rPr>
      </w:pPr>
    </w:p>
    <w:p w14:paraId="4B2E5C8E">
      <w:pPr>
        <w:pStyle w:val="2"/>
        <w:spacing w:line="247" w:lineRule="auto"/>
        <w:rPr>
          <w:color w:val="auto"/>
          <w:highlight w:val="none"/>
        </w:rPr>
      </w:pPr>
    </w:p>
    <w:p w14:paraId="248DC6A4">
      <w:pPr>
        <w:pStyle w:val="2"/>
        <w:spacing w:line="247" w:lineRule="auto"/>
        <w:rPr>
          <w:color w:val="auto"/>
          <w:highlight w:val="none"/>
        </w:rPr>
      </w:pPr>
    </w:p>
    <w:p w14:paraId="722B61B6">
      <w:pPr>
        <w:pStyle w:val="2"/>
        <w:spacing w:line="247" w:lineRule="auto"/>
        <w:rPr>
          <w:color w:val="auto"/>
          <w:highlight w:val="none"/>
        </w:rPr>
      </w:pPr>
    </w:p>
    <w:p w14:paraId="53AEA1A0">
      <w:pPr>
        <w:pStyle w:val="2"/>
        <w:spacing w:line="247" w:lineRule="auto"/>
        <w:rPr>
          <w:color w:val="auto"/>
          <w:highlight w:val="none"/>
        </w:rPr>
      </w:pPr>
    </w:p>
    <w:p w14:paraId="6FD57FBF">
      <w:pPr>
        <w:pStyle w:val="2"/>
        <w:spacing w:line="247" w:lineRule="auto"/>
        <w:rPr>
          <w:color w:val="auto"/>
          <w:highlight w:val="none"/>
        </w:rPr>
      </w:pPr>
    </w:p>
    <w:p w14:paraId="19006B9E">
      <w:pPr>
        <w:pStyle w:val="2"/>
        <w:spacing w:line="247" w:lineRule="auto"/>
        <w:rPr>
          <w:color w:val="auto"/>
          <w:highlight w:val="none"/>
        </w:rPr>
      </w:pPr>
    </w:p>
    <w:p w14:paraId="2DD2E5A9">
      <w:pPr>
        <w:pStyle w:val="2"/>
        <w:spacing w:line="247" w:lineRule="auto"/>
        <w:rPr>
          <w:color w:val="auto"/>
          <w:highlight w:val="none"/>
        </w:rPr>
      </w:pPr>
    </w:p>
    <w:p w14:paraId="1C018FC5">
      <w:pPr>
        <w:pStyle w:val="2"/>
        <w:spacing w:line="247" w:lineRule="auto"/>
        <w:rPr>
          <w:color w:val="auto"/>
          <w:highlight w:val="none"/>
        </w:rPr>
      </w:pPr>
    </w:p>
    <w:p w14:paraId="093BBEE1">
      <w:pPr>
        <w:pStyle w:val="2"/>
        <w:spacing w:line="248" w:lineRule="auto"/>
        <w:rPr>
          <w:color w:val="auto"/>
          <w:highlight w:val="none"/>
        </w:rPr>
      </w:pPr>
    </w:p>
    <w:p w14:paraId="7FF2597D">
      <w:pPr>
        <w:pStyle w:val="2"/>
        <w:spacing w:line="248" w:lineRule="auto"/>
        <w:rPr>
          <w:color w:val="auto"/>
          <w:highlight w:val="none"/>
        </w:rPr>
      </w:pPr>
    </w:p>
    <w:p w14:paraId="38F8BDCE">
      <w:pPr>
        <w:spacing w:before="139" w:line="223" w:lineRule="auto"/>
        <w:jc w:val="center"/>
        <w:outlineLvl w:val="1"/>
        <w:rPr>
          <w:rFonts w:hint="eastAsia" w:ascii="宋体" w:hAnsi="宋体" w:eastAsia="宋体" w:cs="宋体"/>
          <w:color w:val="auto"/>
          <w:sz w:val="43"/>
          <w:szCs w:val="43"/>
          <w:highlight w:val="none"/>
          <w:lang w:eastAsia="zh-CN"/>
        </w:rPr>
      </w:pPr>
      <w:r>
        <w:rPr>
          <w:rFonts w:hint="eastAsia" w:ascii="宋体" w:hAnsi="宋体" w:eastAsia="宋体" w:cs="宋体"/>
          <w:b/>
          <w:bCs/>
          <w:color w:val="auto"/>
          <w:spacing w:val="42"/>
          <w:sz w:val="43"/>
          <w:szCs w:val="43"/>
          <w:highlight w:val="none"/>
          <w:lang w:eastAsia="zh-CN"/>
        </w:rPr>
        <w:t>启东市自来水厂有限公司</w:t>
      </w:r>
    </w:p>
    <w:p w14:paraId="2986F355">
      <w:pPr>
        <w:tabs>
          <w:tab w:val="left" w:pos="3196"/>
        </w:tabs>
        <w:spacing w:before="202" w:line="225" w:lineRule="auto"/>
        <w:ind w:left="2858"/>
        <w:rPr>
          <w:rFonts w:ascii="宋体" w:hAnsi="宋体" w:eastAsia="宋体" w:cs="宋体"/>
          <w:color w:val="auto"/>
          <w:sz w:val="31"/>
          <w:szCs w:val="31"/>
          <w:highlight w:val="none"/>
        </w:rPr>
      </w:pPr>
      <w:r>
        <w:rPr>
          <w:rFonts w:ascii="宋体" w:hAnsi="宋体" w:eastAsia="宋体" w:cs="宋体"/>
          <w:color w:val="auto"/>
          <w:sz w:val="31"/>
          <w:szCs w:val="31"/>
          <w:highlight w:val="none"/>
          <w:u w:val="single" w:color="auto"/>
        </w:rPr>
        <w:tab/>
      </w:r>
      <w:r>
        <w:rPr>
          <w:rFonts w:ascii="宋体" w:hAnsi="宋体" w:eastAsia="宋体" w:cs="宋体"/>
          <w:b/>
          <w:bCs/>
          <w:color w:val="auto"/>
          <w:spacing w:val="-4"/>
          <w:sz w:val="31"/>
          <w:szCs w:val="31"/>
          <w:highlight w:val="none"/>
          <w:u w:val="single" w:color="auto"/>
        </w:rPr>
        <w:t>202</w:t>
      </w:r>
      <w:r>
        <w:rPr>
          <w:rFonts w:hint="eastAsia" w:ascii="宋体" w:hAnsi="宋体" w:eastAsia="宋体" w:cs="宋体"/>
          <w:b/>
          <w:bCs/>
          <w:color w:val="auto"/>
          <w:spacing w:val="-4"/>
          <w:sz w:val="31"/>
          <w:szCs w:val="31"/>
          <w:highlight w:val="none"/>
          <w:u w:val="single" w:color="auto"/>
          <w:lang w:val="en-US" w:eastAsia="zh-CN"/>
        </w:rPr>
        <w:t>5</w:t>
      </w:r>
      <w:r>
        <w:rPr>
          <w:rFonts w:ascii="宋体" w:hAnsi="宋体" w:eastAsia="宋体" w:cs="宋体"/>
          <w:color w:val="auto"/>
          <w:spacing w:val="-4"/>
          <w:sz w:val="31"/>
          <w:szCs w:val="31"/>
          <w:highlight w:val="none"/>
          <w:u w:val="single" w:color="auto"/>
        </w:rPr>
        <w:t xml:space="preserve">  </w:t>
      </w:r>
      <w:r>
        <w:rPr>
          <w:rFonts w:ascii="宋体" w:hAnsi="宋体" w:eastAsia="宋体" w:cs="宋体"/>
          <w:color w:val="auto"/>
          <w:spacing w:val="-134"/>
          <w:sz w:val="31"/>
          <w:szCs w:val="31"/>
          <w:highlight w:val="none"/>
        </w:rPr>
        <w:t xml:space="preserve"> </w:t>
      </w:r>
      <w:r>
        <w:rPr>
          <w:rFonts w:ascii="宋体" w:hAnsi="宋体" w:eastAsia="宋体" w:cs="宋体"/>
          <w:b/>
          <w:bCs/>
          <w:color w:val="auto"/>
          <w:spacing w:val="-4"/>
          <w:sz w:val="31"/>
          <w:szCs w:val="31"/>
          <w:highlight w:val="none"/>
        </w:rPr>
        <w:t>年</w:t>
      </w:r>
      <w:r>
        <w:rPr>
          <w:rFonts w:hint="eastAsia" w:ascii="宋体" w:hAnsi="宋体" w:cs="宋体"/>
          <w:b/>
          <w:bCs/>
          <w:color w:val="auto"/>
          <w:sz w:val="32"/>
          <w:highlight w:val="none"/>
          <w:u w:val="single"/>
          <w:lang w:val="en-US" w:eastAsia="zh-CN"/>
        </w:rPr>
        <w:t xml:space="preserve">  4   </w:t>
      </w:r>
      <w:r>
        <w:rPr>
          <w:rFonts w:hint="eastAsia" w:ascii="宋体" w:hAnsi="宋体" w:cs="宋体"/>
          <w:b/>
          <w:bCs/>
          <w:color w:val="auto"/>
          <w:sz w:val="32"/>
          <w:highlight w:val="none"/>
        </w:rPr>
        <w:t>月</w:t>
      </w:r>
      <w:r>
        <w:rPr>
          <w:rFonts w:hint="eastAsia" w:ascii="宋体" w:hAnsi="宋体" w:cs="宋体"/>
          <w:b/>
          <w:bCs/>
          <w:color w:val="auto"/>
          <w:sz w:val="32"/>
          <w:highlight w:val="none"/>
          <w:u w:val="single"/>
          <w:lang w:val="en-US" w:eastAsia="zh-CN"/>
        </w:rPr>
        <w:t xml:space="preserve">  14  </w:t>
      </w:r>
      <w:r>
        <w:rPr>
          <w:rFonts w:hint="eastAsia" w:ascii="宋体" w:hAnsi="宋体" w:cs="宋体"/>
          <w:b/>
          <w:bCs/>
          <w:color w:val="auto"/>
          <w:sz w:val="32"/>
          <w:highlight w:val="none"/>
        </w:rPr>
        <w:t>日</w:t>
      </w:r>
    </w:p>
    <w:p w14:paraId="77595302">
      <w:pPr>
        <w:pStyle w:val="2"/>
        <w:spacing w:line="293" w:lineRule="auto"/>
        <w:rPr>
          <w:color w:val="auto"/>
          <w:highlight w:val="none"/>
        </w:rPr>
      </w:pPr>
    </w:p>
    <w:p w14:paraId="0FDE5C1A">
      <w:pPr>
        <w:pStyle w:val="2"/>
        <w:spacing w:line="293" w:lineRule="auto"/>
        <w:rPr>
          <w:color w:val="auto"/>
          <w:highlight w:val="none"/>
        </w:rPr>
      </w:pPr>
    </w:p>
    <w:p w14:paraId="1B9CDF29">
      <w:pPr>
        <w:pStyle w:val="2"/>
        <w:spacing w:line="294" w:lineRule="auto"/>
        <w:rPr>
          <w:color w:val="auto"/>
          <w:highlight w:val="none"/>
        </w:rPr>
      </w:pPr>
    </w:p>
    <w:p w14:paraId="1A648D49">
      <w:pPr>
        <w:pStyle w:val="2"/>
        <w:spacing w:line="294" w:lineRule="auto"/>
        <w:rPr>
          <w:color w:val="auto"/>
          <w:highlight w:val="none"/>
        </w:rPr>
      </w:pPr>
      <w:r>
        <w:rPr>
          <w:color w:val="auto"/>
          <w:highlight w:val="none"/>
        </w:rPr>
        <w:pict>
          <v:shape id="_x0000_s1026" o:spid="_x0000_s1026" style="position:absolute;left:0pt;margin-left:0pt;margin-top:14.35pt;height:0.65pt;width:453.1pt;z-index:251660288;mso-width-relative:page;mso-height-relative:page;" fillcolor="#000000" filled="t" stroked="f" coordsize="9062,12" path="m0,12l9061,12,9061,0,0,0,0,12xe">
            <v:path/>
            <v:fill on="t" focussize="0,0"/>
            <v:stroke on="f"/>
            <v:imagedata o:title=""/>
            <o:lock v:ext="edit"/>
          </v:shape>
        </w:pict>
      </w:r>
    </w:p>
    <w:p w14:paraId="23C93416">
      <w:pPr>
        <w:spacing w:before="102" w:line="225" w:lineRule="auto"/>
        <w:ind w:left="1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地址:</w:t>
      </w:r>
      <w:r>
        <w:rPr>
          <w:rFonts w:hint="eastAsia" w:ascii="宋体" w:hAnsi="宋体" w:eastAsia="宋体" w:cs="宋体"/>
          <w:b/>
          <w:bCs/>
          <w:color w:val="auto"/>
          <w:spacing w:val="6"/>
          <w:sz w:val="31"/>
          <w:szCs w:val="31"/>
          <w:highlight w:val="none"/>
        </w:rPr>
        <w:t>启东市汇龙镇金沙江路672号</w:t>
      </w:r>
      <w:r>
        <w:rPr>
          <w:rFonts w:ascii="宋体" w:hAnsi="宋体" w:eastAsia="宋体" w:cs="宋体"/>
          <w:color w:val="auto"/>
          <w:spacing w:val="6"/>
          <w:sz w:val="31"/>
          <w:szCs w:val="31"/>
          <w:highlight w:val="none"/>
        </w:rPr>
        <w:t xml:space="preserve">          </w:t>
      </w:r>
      <w:r>
        <w:rPr>
          <w:rFonts w:ascii="宋体" w:hAnsi="宋体" w:eastAsia="宋体" w:cs="宋体"/>
          <w:b/>
          <w:bCs/>
          <w:color w:val="auto"/>
          <w:spacing w:val="5"/>
          <w:sz w:val="31"/>
          <w:szCs w:val="31"/>
          <w:highlight w:val="none"/>
        </w:rPr>
        <w:t>邮政编码：226200</w:t>
      </w:r>
    </w:p>
    <w:p w14:paraId="24D84B37">
      <w:pPr>
        <w:spacing w:before="38" w:line="224" w:lineRule="auto"/>
        <w:ind w:left="37"/>
        <w:rPr>
          <w:rFonts w:hint="default" w:ascii="宋体" w:hAnsi="宋体" w:eastAsia="宋体" w:cs="宋体"/>
          <w:color w:val="auto"/>
          <w:sz w:val="31"/>
          <w:szCs w:val="31"/>
          <w:highlight w:val="none"/>
          <w:lang w:val="en-US"/>
        </w:rPr>
        <w:sectPr>
          <w:footerReference r:id="rId5" w:type="default"/>
          <w:pgSz w:w="11907" w:h="16839"/>
          <w:pgMar w:top="1431" w:right="1416" w:bottom="1153" w:left="1428" w:header="0" w:footer="988" w:gutter="0"/>
          <w:pgNumType w:fmt="decimal"/>
          <w:cols w:space="720" w:num="1"/>
        </w:sectPr>
      </w:pPr>
      <w:r>
        <w:rPr>
          <w:rFonts w:ascii="宋体" w:hAnsi="宋体" w:eastAsia="宋体" w:cs="宋体"/>
          <w:b/>
          <w:bCs/>
          <w:color w:val="auto"/>
          <w:spacing w:val="4"/>
          <w:sz w:val="31"/>
          <w:szCs w:val="31"/>
          <w:highlight w:val="none"/>
        </w:rPr>
        <w:t>网址：</w:t>
      </w:r>
      <w:r>
        <w:rPr>
          <w:rFonts w:hint="eastAsia" w:ascii="宋体" w:hAnsi="宋体" w:eastAsia="宋体" w:cs="宋体"/>
          <w:b/>
          <w:bCs/>
          <w:color w:val="auto"/>
          <w:spacing w:val="4"/>
          <w:sz w:val="31"/>
          <w:szCs w:val="31"/>
          <w:highlight w:val="none"/>
          <w:lang w:val="en-US" w:eastAsia="zh-CN"/>
        </w:rPr>
        <w:t>启东市自来水厂有限公司</w:t>
      </w:r>
    </w:p>
    <w:p w14:paraId="13D7B7CE">
      <w:pPr>
        <w:spacing w:before="86" w:line="226" w:lineRule="auto"/>
        <w:ind w:left="3898"/>
        <w:rPr>
          <w:rFonts w:ascii="宋体" w:hAnsi="宋体" w:eastAsia="宋体" w:cs="宋体"/>
          <w:color w:val="auto"/>
          <w:sz w:val="43"/>
          <w:szCs w:val="43"/>
          <w:highlight w:val="none"/>
        </w:rPr>
      </w:pPr>
      <w:r>
        <w:rPr>
          <w:rFonts w:ascii="宋体" w:hAnsi="宋体" w:eastAsia="宋体" w:cs="宋体"/>
          <w:color w:val="auto"/>
          <w:spacing w:val="-18"/>
          <w:sz w:val="43"/>
          <w:szCs w:val="43"/>
          <w:highlight w:val="none"/>
        </w:rPr>
        <w:t>目</w:t>
      </w:r>
      <w:r>
        <w:rPr>
          <w:rFonts w:hint="eastAsia" w:ascii="宋体" w:hAnsi="宋体" w:eastAsia="宋体" w:cs="宋体"/>
          <w:color w:val="auto"/>
          <w:spacing w:val="-18"/>
          <w:sz w:val="43"/>
          <w:szCs w:val="43"/>
          <w:highlight w:val="none"/>
          <w:lang w:val="en-US" w:eastAsia="zh-CN"/>
        </w:rPr>
        <w:t xml:space="preserve">  </w:t>
      </w:r>
      <w:r>
        <w:rPr>
          <w:rFonts w:ascii="宋体" w:hAnsi="宋体" w:eastAsia="宋体" w:cs="宋体"/>
          <w:color w:val="auto"/>
          <w:spacing w:val="-18"/>
          <w:sz w:val="43"/>
          <w:szCs w:val="43"/>
          <w:highlight w:val="none"/>
        </w:rPr>
        <w:t>录</w:t>
      </w:r>
    </w:p>
    <w:p w14:paraId="64B89123">
      <w:pPr>
        <w:spacing w:before="12"/>
        <w:rPr>
          <w:color w:val="auto"/>
          <w:highlight w:val="none"/>
        </w:rPr>
      </w:pPr>
    </w:p>
    <w:p w14:paraId="3D084662">
      <w:pPr>
        <w:spacing w:before="12"/>
        <w:rPr>
          <w:color w:val="auto"/>
          <w:highlight w:val="none"/>
        </w:rPr>
      </w:pPr>
    </w:p>
    <w:p w14:paraId="2758D4B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第一部分  </w:t>
      </w:r>
      <w:r>
        <w:rPr>
          <w:rFonts w:hint="eastAsia" w:eastAsia="宋体"/>
          <w:color w:val="auto"/>
          <w:sz w:val="32"/>
          <w:szCs w:val="32"/>
          <w:highlight w:val="none"/>
          <w:lang w:val="en-US" w:eastAsia="zh-CN"/>
        </w:rPr>
        <w:t xml:space="preserve"> </w:t>
      </w:r>
      <w:r>
        <w:rPr>
          <w:rFonts w:hint="eastAsia"/>
          <w:color w:val="auto"/>
          <w:sz w:val="32"/>
          <w:szCs w:val="32"/>
          <w:highlight w:val="none"/>
        </w:rPr>
        <w:t>询价采购公告</w:t>
      </w:r>
    </w:p>
    <w:p w14:paraId="3A1C41E9">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第二部分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响应须知</w:t>
      </w:r>
    </w:p>
    <w:p w14:paraId="793A5A4F">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color w:val="auto"/>
          <w:sz w:val="32"/>
          <w:szCs w:val="32"/>
          <w:highlight w:val="none"/>
        </w:rPr>
      </w:pPr>
      <w:r>
        <w:rPr>
          <w:rFonts w:hint="eastAsia"/>
          <w:color w:val="auto"/>
          <w:sz w:val="32"/>
          <w:szCs w:val="32"/>
          <w:highlight w:val="none"/>
        </w:rPr>
        <w:t xml:space="preserve">第三部分  </w:t>
      </w:r>
      <w:r>
        <w:rPr>
          <w:rFonts w:hint="eastAsia" w:eastAsia="宋体"/>
          <w:color w:val="auto"/>
          <w:sz w:val="32"/>
          <w:szCs w:val="32"/>
          <w:highlight w:val="none"/>
          <w:lang w:val="en-US" w:eastAsia="zh-CN"/>
        </w:rPr>
        <w:t xml:space="preserve"> </w:t>
      </w:r>
      <w:r>
        <w:rPr>
          <w:rFonts w:hint="eastAsia"/>
          <w:color w:val="auto"/>
          <w:sz w:val="32"/>
          <w:szCs w:val="32"/>
          <w:highlight w:val="none"/>
        </w:rPr>
        <w:t>项目需求</w:t>
      </w:r>
    </w:p>
    <w:p w14:paraId="6B18FDC0">
      <w:pPr>
        <w:keepNext w:val="0"/>
        <w:keepLines w:val="0"/>
        <w:pageBreakBefore w:val="0"/>
        <w:widowControl/>
        <w:kinsoku w:val="0"/>
        <w:wordWrap/>
        <w:overflowPunct/>
        <w:topLinePunct w:val="0"/>
        <w:autoSpaceDE w:val="0"/>
        <w:autoSpaceDN w:val="0"/>
        <w:bidi w:val="0"/>
        <w:adjustRightInd w:val="0"/>
        <w:snapToGrid w:val="0"/>
        <w:spacing w:line="360" w:lineRule="auto"/>
        <w:ind w:firstLine="640" w:firstLineChars="200"/>
        <w:textAlignment w:val="baseline"/>
        <w:rPr>
          <w:rFonts w:hint="eastAsia"/>
          <w:color w:val="auto"/>
          <w:sz w:val="32"/>
          <w:szCs w:val="32"/>
          <w:highlight w:val="none"/>
        </w:rPr>
      </w:pPr>
      <w:r>
        <w:rPr>
          <w:rFonts w:hint="eastAsia"/>
          <w:color w:val="auto"/>
          <w:sz w:val="32"/>
          <w:szCs w:val="32"/>
          <w:highlight w:val="none"/>
        </w:rPr>
        <w:t xml:space="preserve">第四部分  </w:t>
      </w:r>
      <w:r>
        <w:rPr>
          <w:rFonts w:hint="eastAsia" w:eastAsia="宋体"/>
          <w:color w:val="auto"/>
          <w:sz w:val="32"/>
          <w:szCs w:val="32"/>
          <w:highlight w:val="none"/>
          <w:lang w:val="en-US" w:eastAsia="zh-CN"/>
        </w:rPr>
        <w:t xml:space="preserve"> </w:t>
      </w:r>
      <w:r>
        <w:rPr>
          <w:rFonts w:hint="eastAsia"/>
          <w:color w:val="auto"/>
          <w:sz w:val="32"/>
          <w:szCs w:val="32"/>
          <w:highlight w:val="none"/>
        </w:rPr>
        <w:t>响应文件格式</w:t>
      </w:r>
    </w:p>
    <w:p w14:paraId="7701E6CF">
      <w:pPr>
        <w:spacing w:before="11"/>
        <w:rPr>
          <w:color w:val="auto"/>
          <w:highlight w:val="none"/>
        </w:rPr>
      </w:pPr>
    </w:p>
    <w:p w14:paraId="4A9A058F">
      <w:pPr>
        <w:pStyle w:val="2"/>
        <w:rPr>
          <w:color w:val="auto"/>
          <w:highlight w:val="none"/>
        </w:rPr>
      </w:pPr>
    </w:p>
    <w:p w14:paraId="68E445C7">
      <w:pPr>
        <w:rPr>
          <w:color w:val="auto"/>
          <w:highlight w:val="none"/>
        </w:rPr>
        <w:sectPr>
          <w:footerReference r:id="rId6" w:type="default"/>
          <w:pgSz w:w="11907" w:h="16839"/>
          <w:pgMar w:top="1419" w:right="1785" w:bottom="1154" w:left="1785" w:header="0" w:footer="988" w:gutter="0"/>
          <w:pgNumType w:fmt="decimal"/>
          <w:cols w:space="720" w:num="1"/>
        </w:sectPr>
      </w:pPr>
    </w:p>
    <w:p w14:paraId="0E362E17">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color w:val="auto"/>
          <w:spacing w:val="0"/>
          <w:position w:val="0"/>
          <w:sz w:val="36"/>
          <w:szCs w:val="36"/>
          <w:highlight w:val="none"/>
        </w:rPr>
      </w:pPr>
      <w:r>
        <w:rPr>
          <w:rFonts w:hint="eastAsia" w:ascii="宋体" w:hAnsi="宋体" w:eastAsia="宋体" w:cs="宋体"/>
          <w:color w:val="auto"/>
          <w:spacing w:val="0"/>
          <w:position w:val="0"/>
          <w:sz w:val="36"/>
          <w:szCs w:val="36"/>
          <w:highlight w:val="none"/>
        </w:rPr>
        <w:t>第一部分  询价采购公告</w:t>
      </w:r>
    </w:p>
    <w:p w14:paraId="37164B9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受</w:t>
      </w:r>
      <w:r>
        <w:rPr>
          <w:rFonts w:hint="eastAsia" w:ascii="宋体" w:hAnsi="宋体" w:eastAsia="宋体" w:cs="宋体"/>
          <w:color w:val="auto"/>
          <w:spacing w:val="0"/>
          <w:position w:val="0"/>
          <w:sz w:val="28"/>
          <w:szCs w:val="28"/>
          <w:highlight w:val="none"/>
          <w:lang w:eastAsia="zh-CN"/>
        </w:rPr>
        <w:t>启东市自来水厂有限公司</w:t>
      </w:r>
      <w:r>
        <w:rPr>
          <w:rFonts w:hint="eastAsia" w:ascii="宋体" w:hAnsi="宋体" w:eastAsia="宋体" w:cs="宋体"/>
          <w:color w:val="auto"/>
          <w:spacing w:val="0"/>
          <w:position w:val="0"/>
          <w:sz w:val="28"/>
          <w:szCs w:val="28"/>
          <w:highlight w:val="none"/>
        </w:rPr>
        <w:t>的委托，就</w:t>
      </w:r>
      <w:r>
        <w:rPr>
          <w:rFonts w:hint="eastAsia" w:ascii="宋体" w:hAnsi="宋体" w:eastAsia="宋体" w:cs="宋体"/>
          <w:color w:val="auto"/>
          <w:spacing w:val="0"/>
          <w:position w:val="0"/>
          <w:sz w:val="28"/>
          <w:szCs w:val="28"/>
          <w:highlight w:val="none"/>
          <w:lang w:eastAsia="zh-CN"/>
        </w:rPr>
        <w:t>启东市自来水厂有限公司三元乙丙胶圈、垫片2025-2026年度采购项目</w:t>
      </w:r>
      <w:r>
        <w:rPr>
          <w:rFonts w:hint="eastAsia" w:ascii="宋体" w:hAnsi="宋体" w:eastAsia="宋体" w:cs="宋体"/>
          <w:color w:val="auto"/>
          <w:spacing w:val="0"/>
          <w:position w:val="0"/>
          <w:sz w:val="28"/>
          <w:szCs w:val="28"/>
          <w:highlight w:val="none"/>
        </w:rPr>
        <w:t>进行询价采购，欢迎符合条件的供应商响应。</w:t>
      </w:r>
    </w:p>
    <w:tbl>
      <w:tblPr>
        <w:tblStyle w:val="10"/>
        <w:tblW w:w="9320"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320"/>
      </w:tblGrid>
      <w:tr w14:paraId="24D6B23D">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138" w:hRule="atLeast"/>
        </w:trPr>
        <w:tc>
          <w:tcPr>
            <w:tcW w:w="9320" w:type="dxa"/>
            <w:vAlign w:val="top"/>
          </w:tcPr>
          <w:p w14:paraId="20DD9A33">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项目概况</w:t>
            </w:r>
          </w:p>
          <w:p w14:paraId="09A5C043">
            <w:pPr>
              <w:pStyle w:val="11"/>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cs="宋体"/>
                <w:color w:val="auto"/>
                <w:spacing w:val="0"/>
                <w:position w:val="0"/>
                <w:sz w:val="28"/>
                <w:szCs w:val="28"/>
                <w:highlight w:val="none"/>
                <w:lang w:eastAsia="zh-CN"/>
              </w:rPr>
              <w:t>启东市自来水厂有限公司三元乙丙胶圈、垫片2025-2026年度采购项目</w:t>
            </w:r>
            <w:r>
              <w:rPr>
                <w:rFonts w:hint="eastAsia" w:ascii="宋体" w:hAnsi="宋体" w:eastAsia="宋体" w:cs="宋体"/>
                <w:color w:val="auto"/>
                <w:spacing w:val="0"/>
                <w:position w:val="0"/>
                <w:sz w:val="28"/>
                <w:szCs w:val="28"/>
                <w:highlight w:val="none"/>
              </w:rPr>
              <w:t>的潜在响应供应商应在</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eastAsia="宋体" w:cs="宋体"/>
                <w:color w:val="auto"/>
                <w:spacing w:val="0"/>
                <w:position w:val="0"/>
                <w:sz w:val="28"/>
                <w:szCs w:val="28"/>
                <w:highlight w:val="none"/>
              </w:rPr>
              <w:t>获取采购文件，并于202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17</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14</w:t>
            </w:r>
            <w:r>
              <w:rPr>
                <w:rFonts w:hint="eastAsia" w:ascii="宋体" w:hAnsi="宋体" w:eastAsia="宋体" w:cs="宋体"/>
                <w:color w:val="auto"/>
                <w:spacing w:val="0"/>
                <w:position w:val="0"/>
                <w:sz w:val="28"/>
                <w:szCs w:val="28"/>
                <w:highlight w:val="none"/>
              </w:rPr>
              <w:t>点</w:t>
            </w:r>
            <w:r>
              <w:rPr>
                <w:rFonts w:hint="eastAsia"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rPr>
              <w:t>0分（北京时间）前递交响应文件。</w:t>
            </w:r>
          </w:p>
        </w:tc>
      </w:tr>
    </w:tbl>
    <w:p w14:paraId="0EDE23F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b/>
          <w:bCs/>
          <w:color w:val="auto"/>
          <w:spacing w:val="0"/>
          <w:position w:val="0"/>
          <w:sz w:val="28"/>
          <w:szCs w:val="28"/>
          <w:highlight w:val="none"/>
        </w:rPr>
      </w:pPr>
    </w:p>
    <w:p w14:paraId="0E0262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一、项目基本情况</w:t>
      </w:r>
    </w:p>
    <w:p w14:paraId="2388557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项目名称：</w:t>
      </w:r>
      <w:r>
        <w:rPr>
          <w:rFonts w:hint="eastAsia" w:ascii="宋体" w:hAnsi="宋体" w:eastAsia="宋体" w:cs="宋体"/>
          <w:color w:val="auto"/>
          <w:spacing w:val="0"/>
          <w:position w:val="0"/>
          <w:sz w:val="28"/>
          <w:szCs w:val="28"/>
          <w:highlight w:val="none"/>
          <w:lang w:eastAsia="zh-CN"/>
        </w:rPr>
        <w:t>启东市自来水厂有限公司三元乙丙胶圈、垫片2025-2026年度采购项目</w:t>
      </w:r>
    </w:p>
    <w:p w14:paraId="04F7C3B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项目类型：货物</w:t>
      </w:r>
    </w:p>
    <w:p w14:paraId="65B1DCF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所属行业：工业</w:t>
      </w:r>
    </w:p>
    <w:p w14:paraId="39C28CD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预算金额</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eastAsia="宋体" w:cs="宋体"/>
          <w:color w:val="auto"/>
          <w:spacing w:val="0"/>
          <w:position w:val="0"/>
          <w:sz w:val="28"/>
          <w:szCs w:val="28"/>
          <w:highlight w:val="none"/>
        </w:rPr>
        <w:t>：317788.05</w:t>
      </w:r>
      <w:r>
        <w:rPr>
          <w:rFonts w:hint="eastAsia" w:ascii="宋体" w:hAnsi="宋体" w:eastAsia="宋体" w:cs="宋体"/>
          <w:color w:val="auto"/>
          <w:spacing w:val="0"/>
          <w:position w:val="0"/>
          <w:sz w:val="28"/>
          <w:szCs w:val="28"/>
          <w:highlight w:val="none"/>
          <w:lang w:eastAsia="zh-CN"/>
        </w:rPr>
        <w:t>元</w:t>
      </w:r>
    </w:p>
    <w:p w14:paraId="3487D42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lang w:eastAsia="zh-CN"/>
        </w:rPr>
        <w:t>最高限价（</w:t>
      </w:r>
      <w:r>
        <w:rPr>
          <w:rFonts w:hint="eastAsia" w:ascii="宋体" w:hAnsi="宋体" w:eastAsia="宋体" w:cs="宋体"/>
          <w:color w:val="auto"/>
          <w:spacing w:val="0"/>
          <w:position w:val="0"/>
          <w:sz w:val="28"/>
          <w:szCs w:val="28"/>
          <w:highlight w:val="none"/>
          <w:lang w:val="en-US" w:eastAsia="zh-CN"/>
        </w:rPr>
        <w:t>含税</w:t>
      </w:r>
      <w:r>
        <w:rPr>
          <w:rFonts w:hint="eastAsia" w:ascii="宋体" w:hAnsi="宋体" w:eastAsia="宋体" w:cs="宋体"/>
          <w:color w:val="auto"/>
          <w:spacing w:val="0"/>
          <w:position w:val="0"/>
          <w:sz w:val="28"/>
          <w:szCs w:val="28"/>
          <w:highlight w:val="none"/>
          <w:lang w:eastAsia="zh-CN"/>
        </w:rPr>
        <w:t>）：</w:t>
      </w:r>
      <w:r>
        <w:rPr>
          <w:rFonts w:hint="eastAsia" w:ascii="宋体" w:hAnsi="宋体" w:cs="宋体"/>
          <w:color w:val="auto"/>
          <w:sz w:val="28"/>
          <w:szCs w:val="28"/>
          <w:highlight w:val="none"/>
          <w:lang w:val="en-US" w:eastAsia="zh-CN"/>
        </w:rPr>
        <w:t>总价最高限价为317788.05</w:t>
      </w:r>
      <w:r>
        <w:rPr>
          <w:rFonts w:hint="eastAsia" w:ascii="宋体" w:hAnsi="宋体" w:eastAsia="宋体" w:cs="宋体"/>
          <w:color w:val="auto"/>
          <w:sz w:val="28"/>
          <w:szCs w:val="28"/>
          <w:highlight w:val="none"/>
        </w:rPr>
        <w:t>元</w:t>
      </w:r>
      <w:r>
        <w:rPr>
          <w:rFonts w:hint="eastAsia" w:ascii="宋体" w:hAnsi="宋体" w:eastAsia="宋体" w:cs="宋体"/>
          <w:color w:val="auto"/>
          <w:sz w:val="28"/>
          <w:szCs w:val="28"/>
          <w:highlight w:val="none"/>
          <w:lang w:val="en-US" w:eastAsia="zh-CN"/>
        </w:rPr>
        <w:t>，分项综合单价限价</w:t>
      </w:r>
      <w:r>
        <w:rPr>
          <w:rFonts w:hint="eastAsia" w:ascii="宋体" w:hAnsi="宋体" w:cs="宋体"/>
          <w:color w:val="auto"/>
          <w:sz w:val="28"/>
          <w:szCs w:val="28"/>
          <w:highlight w:val="none"/>
          <w:lang w:val="en-US" w:eastAsia="zh-CN"/>
        </w:rPr>
        <w:t>详见采购货物清单，</w:t>
      </w:r>
      <w:r>
        <w:rPr>
          <w:rFonts w:hint="eastAsia" w:ascii="宋体" w:hAnsi="宋体" w:eastAsia="宋体" w:cs="宋体"/>
          <w:color w:val="auto"/>
          <w:sz w:val="28"/>
          <w:szCs w:val="28"/>
          <w:highlight w:val="none"/>
          <w:lang w:val="en-US" w:eastAsia="zh-CN"/>
        </w:rPr>
        <w:t>投标报价大于总价最高限价或分项综合单价限价的均为无效报价。</w:t>
      </w:r>
    </w:p>
    <w:p w14:paraId="651FC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采购需求：详见采购文件，请仔细研究</w:t>
      </w:r>
      <w:r>
        <w:rPr>
          <w:rFonts w:hint="eastAsia" w:ascii="宋体" w:hAnsi="宋体" w:eastAsia="宋体" w:cs="宋体"/>
          <w:color w:val="auto"/>
          <w:spacing w:val="0"/>
          <w:position w:val="0"/>
          <w:sz w:val="28"/>
          <w:szCs w:val="28"/>
          <w:highlight w:val="none"/>
          <w:lang w:eastAsia="zh-CN"/>
        </w:rPr>
        <w:t>。</w:t>
      </w:r>
    </w:p>
    <w:p w14:paraId="34293B6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合同履行期限：详见第三部分《项目需求》</w:t>
      </w:r>
      <w:r>
        <w:rPr>
          <w:rFonts w:hint="eastAsia" w:ascii="宋体" w:hAnsi="宋体" w:eastAsia="宋体" w:cs="宋体"/>
          <w:color w:val="auto"/>
          <w:spacing w:val="0"/>
          <w:position w:val="0"/>
          <w:sz w:val="28"/>
          <w:szCs w:val="28"/>
          <w:highlight w:val="none"/>
          <w:lang w:val="zh-CN"/>
        </w:rPr>
        <w:t>。</w:t>
      </w:r>
    </w:p>
    <w:p w14:paraId="4E5208A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 xml:space="preserve">本项目不接受联合体。 </w:t>
      </w:r>
    </w:p>
    <w:p w14:paraId="1D50C33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本项目不接受分包。</w:t>
      </w:r>
    </w:p>
    <w:p w14:paraId="782D981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二、响应供应商的资格要求</w:t>
      </w:r>
    </w:p>
    <w:p w14:paraId="14686D9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1、满足《中华人民共和国政府采购法》第二十二条规定；</w:t>
      </w:r>
    </w:p>
    <w:p w14:paraId="4F0C9D9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2、落实政府采购政策需满足的资格要求：无。</w:t>
      </w:r>
    </w:p>
    <w:p w14:paraId="21D3B22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3、本项目的特定资格要求：</w:t>
      </w:r>
    </w:p>
    <w:p w14:paraId="2C360CF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1</w:t>
      </w:r>
      <w:r>
        <w:rPr>
          <w:rFonts w:hint="eastAsia" w:ascii="宋体" w:hAnsi="宋体" w:eastAsia="宋体" w:cs="宋体"/>
          <w:color w:val="auto"/>
          <w:spacing w:val="0"/>
          <w:position w:val="0"/>
          <w:sz w:val="28"/>
          <w:szCs w:val="28"/>
          <w:highlight w:val="none"/>
          <w:lang w:val="en-US" w:eastAsia="zh-CN"/>
        </w:rPr>
        <w:t xml:space="preserve">）供应商应为在中华人民共和国境内注册的货物制造商或经销商，须具有有效合法的营业执照；   </w:t>
      </w:r>
    </w:p>
    <w:p w14:paraId="37031F82">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2</w:t>
      </w:r>
      <w:r>
        <w:rPr>
          <w:rFonts w:hint="eastAsia" w:ascii="宋体" w:hAnsi="宋体" w:eastAsia="宋体" w:cs="宋体"/>
          <w:color w:val="auto"/>
          <w:spacing w:val="0"/>
          <w:position w:val="0"/>
          <w:sz w:val="28"/>
          <w:szCs w:val="28"/>
          <w:highlight w:val="none"/>
          <w:lang w:val="en-US" w:eastAsia="zh-CN"/>
        </w:rPr>
        <w:t>）未被</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信用中国</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中国政府采购网</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信用江苏</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提供网页截图</w:t>
      </w:r>
      <w:r>
        <w:rPr>
          <w:rFonts w:hint="default" w:ascii="宋体" w:hAnsi="宋体" w:eastAsia="宋体" w:cs="宋体"/>
          <w:color w:val="auto"/>
          <w:spacing w:val="0"/>
          <w:position w:val="0"/>
          <w:sz w:val="28"/>
          <w:szCs w:val="28"/>
          <w:highlight w:val="none"/>
          <w:lang w:val="en-US" w:eastAsia="zh-CN"/>
        </w:rPr>
        <w:t>)</w:t>
      </w:r>
      <w:r>
        <w:rPr>
          <w:rFonts w:hint="eastAsia" w:ascii="宋体" w:hAnsi="宋体" w:eastAsia="宋体" w:cs="宋体"/>
          <w:color w:val="auto"/>
          <w:spacing w:val="0"/>
          <w:position w:val="0"/>
          <w:sz w:val="28"/>
          <w:szCs w:val="28"/>
          <w:highlight w:val="none"/>
          <w:lang w:val="en-US" w:eastAsia="zh-CN"/>
        </w:rPr>
        <w:t>；</w:t>
      </w:r>
    </w:p>
    <w:p w14:paraId="2F1A77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lang w:val="en-US" w:eastAsia="zh-CN"/>
        </w:rPr>
        <w:t>）供应商需具有质量管理体系</w:t>
      </w:r>
      <w:r>
        <w:rPr>
          <w:rFonts w:hint="default" w:ascii="宋体" w:hAnsi="宋体" w:eastAsia="宋体" w:cs="宋体"/>
          <w:color w:val="auto"/>
          <w:spacing w:val="0"/>
          <w:position w:val="0"/>
          <w:sz w:val="28"/>
          <w:szCs w:val="28"/>
          <w:highlight w:val="none"/>
          <w:lang w:val="en-US" w:eastAsia="zh-CN"/>
        </w:rPr>
        <w:t>ISO9001</w:t>
      </w:r>
      <w:r>
        <w:rPr>
          <w:rFonts w:hint="eastAsia" w:ascii="宋体" w:hAnsi="宋体" w:eastAsia="宋体" w:cs="宋体"/>
          <w:color w:val="auto"/>
          <w:spacing w:val="0"/>
          <w:position w:val="0"/>
          <w:sz w:val="28"/>
          <w:szCs w:val="28"/>
          <w:highlight w:val="none"/>
          <w:lang w:val="en-US" w:eastAsia="zh-CN"/>
        </w:rPr>
        <w:t>认证证书和</w:t>
      </w:r>
      <w:r>
        <w:rPr>
          <w:rFonts w:hint="default" w:ascii="宋体" w:hAnsi="宋体" w:eastAsia="宋体" w:cs="宋体"/>
          <w:color w:val="auto"/>
          <w:spacing w:val="0"/>
          <w:position w:val="0"/>
          <w:sz w:val="28"/>
          <w:szCs w:val="28"/>
          <w:highlight w:val="none"/>
          <w:lang w:val="en-US" w:eastAsia="zh-CN"/>
        </w:rPr>
        <w:t>ISO14001</w:t>
      </w:r>
      <w:r>
        <w:rPr>
          <w:rFonts w:hint="eastAsia" w:ascii="宋体" w:hAnsi="宋体" w:eastAsia="宋体" w:cs="宋体"/>
          <w:color w:val="auto"/>
          <w:spacing w:val="0"/>
          <w:position w:val="0"/>
          <w:sz w:val="28"/>
          <w:szCs w:val="28"/>
          <w:highlight w:val="none"/>
          <w:lang w:val="en-US" w:eastAsia="zh-CN"/>
        </w:rPr>
        <w:t>环境管理体系认证证书（若为经销商的，则需提供投标品牌厂家的质量管理体系</w:t>
      </w:r>
      <w:r>
        <w:rPr>
          <w:rFonts w:hint="default" w:ascii="宋体" w:hAnsi="宋体" w:eastAsia="宋体" w:cs="宋体"/>
          <w:color w:val="auto"/>
          <w:spacing w:val="0"/>
          <w:position w:val="0"/>
          <w:sz w:val="28"/>
          <w:szCs w:val="28"/>
          <w:highlight w:val="none"/>
          <w:lang w:val="en-US" w:eastAsia="zh-CN"/>
        </w:rPr>
        <w:t>ISO9001</w:t>
      </w:r>
      <w:r>
        <w:rPr>
          <w:rFonts w:hint="eastAsia" w:ascii="宋体" w:hAnsi="宋体" w:eastAsia="宋体" w:cs="宋体"/>
          <w:color w:val="auto"/>
          <w:spacing w:val="0"/>
          <w:position w:val="0"/>
          <w:sz w:val="28"/>
          <w:szCs w:val="28"/>
          <w:highlight w:val="none"/>
          <w:lang w:val="en-US" w:eastAsia="zh-CN"/>
        </w:rPr>
        <w:t>认证证书和</w:t>
      </w:r>
      <w:r>
        <w:rPr>
          <w:rFonts w:hint="default" w:ascii="宋体" w:hAnsi="宋体" w:eastAsia="宋体" w:cs="宋体"/>
          <w:color w:val="auto"/>
          <w:spacing w:val="0"/>
          <w:position w:val="0"/>
          <w:sz w:val="28"/>
          <w:szCs w:val="28"/>
          <w:highlight w:val="none"/>
          <w:lang w:val="en-US" w:eastAsia="zh-CN"/>
        </w:rPr>
        <w:t>ISO14001</w:t>
      </w:r>
      <w:r>
        <w:rPr>
          <w:rFonts w:hint="eastAsia" w:ascii="宋体" w:hAnsi="宋体" w:eastAsia="宋体" w:cs="宋体"/>
          <w:color w:val="auto"/>
          <w:spacing w:val="0"/>
          <w:position w:val="0"/>
          <w:sz w:val="28"/>
          <w:szCs w:val="28"/>
          <w:highlight w:val="none"/>
          <w:lang w:val="en-US" w:eastAsia="zh-CN"/>
        </w:rPr>
        <w:t>环境管理体系认证证书原件扫描件），证书须在有效期内并覆盖本招标产品；</w:t>
      </w:r>
    </w:p>
    <w:p w14:paraId="4B4A386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4</w:t>
      </w:r>
      <w:r>
        <w:rPr>
          <w:rFonts w:hint="eastAsia" w:ascii="宋体" w:hAnsi="宋体" w:eastAsia="宋体" w:cs="宋体"/>
          <w:color w:val="auto"/>
          <w:spacing w:val="0"/>
          <w:position w:val="0"/>
          <w:sz w:val="28"/>
          <w:szCs w:val="28"/>
          <w:highlight w:val="none"/>
          <w:lang w:val="en-US" w:eastAsia="zh-CN"/>
        </w:rPr>
        <w:t>）供应商提供的投标货物具有有效的省级及以上质量检测中心出具的性能检验报告；</w:t>
      </w:r>
    </w:p>
    <w:p w14:paraId="2049AD4B">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default"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lang w:val="en-US" w:eastAsia="zh-CN"/>
        </w:rPr>
        <w:t xml:space="preserve">）供应商须提供近五年（自提交投标文件截止日前推五年，以合同签订时间为准）以来具有与本项目产品相类似的供货业绩（提供合同及相应发票复印件）； </w:t>
      </w:r>
    </w:p>
    <w:p w14:paraId="509DF14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val="en-US" w:eastAsia="zh-CN"/>
        </w:rPr>
      </w:pPr>
      <w:r>
        <w:rPr>
          <w:rFonts w:hint="eastAsia" w:ascii="宋体" w:hAnsi="宋体" w:eastAsia="宋体" w:cs="宋体"/>
          <w:color w:val="auto"/>
          <w:spacing w:val="0"/>
          <w:position w:val="0"/>
          <w:sz w:val="28"/>
          <w:szCs w:val="28"/>
          <w:highlight w:val="none"/>
          <w:lang w:val="en-US" w:eastAsia="zh-CN"/>
        </w:rPr>
        <w:t>（</w:t>
      </w:r>
      <w:r>
        <w:rPr>
          <w:rFonts w:hint="default" w:ascii="宋体" w:hAnsi="宋体" w:eastAsia="宋体" w:cs="宋体"/>
          <w:color w:val="auto"/>
          <w:spacing w:val="0"/>
          <w:position w:val="0"/>
          <w:sz w:val="28"/>
          <w:szCs w:val="28"/>
          <w:highlight w:val="none"/>
          <w:lang w:val="en-US" w:eastAsia="zh-CN"/>
        </w:rPr>
        <w:t>6</w:t>
      </w:r>
      <w:r>
        <w:rPr>
          <w:rFonts w:hint="eastAsia" w:ascii="宋体" w:hAnsi="宋体" w:eastAsia="宋体" w:cs="宋体"/>
          <w:color w:val="auto"/>
          <w:spacing w:val="0"/>
          <w:position w:val="0"/>
          <w:sz w:val="28"/>
          <w:szCs w:val="28"/>
          <w:highlight w:val="none"/>
          <w:lang w:val="en-US" w:eastAsia="zh-CN"/>
        </w:rPr>
        <w:t>）本项目招标不接受联合体投标。</w:t>
      </w:r>
    </w:p>
    <w:p w14:paraId="48D8C88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三、获取采购文件</w:t>
      </w:r>
    </w:p>
    <w:p w14:paraId="7960F6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时间：自本公告发布之日起至202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Theme="minorEastAsia" w:hAnsiTheme="minorEastAsia" w:eastAsiaTheme="minorEastAsia"/>
          <w:color w:val="auto"/>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17</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14</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rPr>
        <w:t>0分</w:t>
      </w:r>
    </w:p>
    <w:p w14:paraId="2CC7EDD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获取的地点、方式：供应商</w:t>
      </w:r>
      <w:r>
        <w:rPr>
          <w:rFonts w:hint="eastAsia" w:ascii="宋体" w:hAnsi="宋体" w:cs="宋体"/>
          <w:color w:val="auto"/>
          <w:spacing w:val="7"/>
          <w:kern w:val="0"/>
          <w:sz w:val="28"/>
          <w:szCs w:val="28"/>
          <w:highlight w:val="none"/>
        </w:rPr>
        <w:t>登录</w:t>
      </w:r>
      <w:r>
        <w:rPr>
          <w:rFonts w:hint="eastAsia" w:ascii="宋体" w:hAnsi="宋体" w:eastAsia="宋体" w:cs="宋体"/>
          <w:color w:val="auto"/>
          <w:sz w:val="28"/>
          <w:szCs w:val="28"/>
          <w:highlight w:val="none"/>
          <w:lang w:val="en-US" w:eastAsia="zh-CN"/>
        </w:rPr>
        <w:t>“启东市自来水厂有限公司”网站</w:t>
      </w:r>
      <w:r>
        <w:rPr>
          <w:rFonts w:hint="eastAsia" w:ascii="宋体" w:hAnsi="宋体" w:cs="宋体"/>
          <w:color w:val="auto"/>
          <w:sz w:val="28"/>
          <w:szCs w:val="28"/>
          <w:highlight w:val="none"/>
        </w:rPr>
        <w:t>自行</w:t>
      </w:r>
      <w:r>
        <w:rPr>
          <w:rFonts w:hint="eastAsia" w:ascii="宋体" w:hAnsi="宋体" w:cs="宋体"/>
          <w:color w:val="auto"/>
          <w:spacing w:val="7"/>
          <w:kern w:val="0"/>
          <w:sz w:val="28"/>
          <w:szCs w:val="28"/>
          <w:highlight w:val="none"/>
        </w:rPr>
        <w:t>下载</w:t>
      </w:r>
      <w:r>
        <w:rPr>
          <w:rFonts w:hint="eastAsia" w:ascii="宋体" w:hAnsi="宋体" w:eastAsia="宋体" w:cs="宋体"/>
          <w:color w:val="auto"/>
          <w:spacing w:val="0"/>
          <w:position w:val="0"/>
          <w:sz w:val="28"/>
          <w:szCs w:val="28"/>
          <w:highlight w:val="none"/>
        </w:rPr>
        <w:t>。</w:t>
      </w:r>
    </w:p>
    <w:p w14:paraId="5261677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四、响应文件提交</w:t>
      </w:r>
    </w:p>
    <w:p w14:paraId="19A8681F">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递交时间：投标申请人应于202</w:t>
      </w:r>
      <w:r>
        <w:rPr>
          <w:rFonts w:hint="eastAsia" w:ascii="宋体" w:hAnsi="宋体" w:eastAsia="宋体" w:cs="宋体"/>
          <w:color w:val="auto"/>
          <w:spacing w:val="0"/>
          <w:position w:val="0"/>
          <w:sz w:val="28"/>
          <w:szCs w:val="28"/>
          <w:highlight w:val="none"/>
          <w:lang w:val="en-US" w:eastAsia="zh-CN"/>
        </w:rPr>
        <w:t>5</w:t>
      </w:r>
      <w:r>
        <w:rPr>
          <w:rFonts w:hint="eastAsia" w:ascii="宋体" w:hAnsi="宋体" w:eastAsia="宋体" w:cs="宋体"/>
          <w:color w:val="auto"/>
          <w:spacing w:val="0"/>
          <w:position w:val="0"/>
          <w:sz w:val="28"/>
          <w:szCs w:val="28"/>
          <w:highlight w:val="none"/>
        </w:rPr>
        <w:t>年</w:t>
      </w:r>
      <w:r>
        <w:rPr>
          <w:rFonts w:hint="eastAsia" w:ascii="宋体" w:hAnsi="宋体" w:eastAsia="宋体" w:cs="宋体"/>
          <w:color w:val="auto"/>
          <w:spacing w:val="0"/>
          <w:position w:val="0"/>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17</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14</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0</w:t>
      </w:r>
      <w:r>
        <w:rPr>
          <w:rFonts w:hint="eastAsia" w:ascii="宋体" w:hAnsi="宋体" w:eastAsia="宋体" w:cs="宋体"/>
          <w:color w:val="auto"/>
          <w:spacing w:val="0"/>
          <w:position w:val="0"/>
          <w:sz w:val="28"/>
          <w:szCs w:val="28"/>
          <w:highlight w:val="none"/>
        </w:rPr>
        <w:t>0-</w:t>
      </w:r>
      <w:r>
        <w:rPr>
          <w:rFonts w:hint="eastAsia" w:asciiTheme="minorEastAsia" w:hAnsiTheme="minorEastAsia" w:eastAsiaTheme="minorEastAsia"/>
          <w:color w:val="auto"/>
          <w:sz w:val="28"/>
          <w:szCs w:val="28"/>
          <w:highlight w:val="none"/>
          <w:lang w:val="en-US" w:eastAsia="zh-CN"/>
        </w:rPr>
        <w:t>14</w:t>
      </w:r>
      <w:r>
        <w:rPr>
          <w:rFonts w:hint="eastAsia" w:ascii="宋体" w:hAnsi="宋体" w:eastAsia="宋体" w:cs="宋体"/>
          <w:color w:val="auto"/>
          <w:spacing w:val="0"/>
          <w:position w:val="0"/>
          <w:sz w:val="28"/>
          <w:szCs w:val="28"/>
          <w:highlight w:val="none"/>
        </w:rPr>
        <w:t>:</w:t>
      </w:r>
      <w:r>
        <w:rPr>
          <w:rFonts w:hint="eastAsia" w:ascii="宋体" w:hAnsi="宋体" w:eastAsia="宋体" w:cs="宋体"/>
          <w:color w:val="auto"/>
          <w:spacing w:val="0"/>
          <w:position w:val="0"/>
          <w:sz w:val="28"/>
          <w:szCs w:val="28"/>
          <w:highlight w:val="none"/>
          <w:lang w:val="en-US" w:eastAsia="zh-CN"/>
        </w:rPr>
        <w:t>30</w:t>
      </w:r>
      <w:r>
        <w:rPr>
          <w:rFonts w:hint="eastAsia" w:ascii="宋体" w:hAnsi="宋体" w:eastAsia="宋体" w:cs="宋体"/>
          <w:color w:val="auto"/>
          <w:spacing w:val="0"/>
          <w:position w:val="0"/>
          <w:sz w:val="28"/>
          <w:szCs w:val="28"/>
          <w:highlight w:val="none"/>
        </w:rPr>
        <w:t>送至启东市汇龙镇金沙江路672号启东</w:t>
      </w:r>
      <w:bookmarkStart w:id="0" w:name="_GoBack"/>
      <w:bookmarkEnd w:id="0"/>
      <w:r>
        <w:rPr>
          <w:rFonts w:hint="eastAsia" w:ascii="宋体" w:hAnsi="宋体" w:eastAsia="宋体" w:cs="宋体"/>
          <w:color w:val="auto"/>
          <w:spacing w:val="0"/>
          <w:position w:val="0"/>
          <w:sz w:val="28"/>
          <w:szCs w:val="28"/>
          <w:highlight w:val="none"/>
        </w:rPr>
        <w:t>城投集团有限公司二楼开标室并登记（只接受直接送达），逾时则不予受理。</w:t>
      </w:r>
    </w:p>
    <w:p w14:paraId="779C9A5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开标时间：</w:t>
      </w:r>
      <w:r>
        <w:rPr>
          <w:rFonts w:hint="eastAsia" w:ascii="宋体" w:hAnsi="宋体" w:eastAsia="宋体" w:cs="宋体"/>
          <w:color w:val="auto"/>
          <w:spacing w:val="0"/>
          <w:position w:val="0"/>
          <w:sz w:val="28"/>
          <w:szCs w:val="28"/>
          <w:highlight w:val="none"/>
          <w:lang w:val="en-US" w:eastAsia="zh-CN"/>
        </w:rPr>
        <w:t>2025年</w:t>
      </w:r>
      <w:r>
        <w:rPr>
          <w:rFonts w:hint="eastAsia" w:asciiTheme="minorEastAsia" w:hAnsiTheme="minorEastAsia" w:eastAsiaTheme="minorEastAsia"/>
          <w:color w:val="auto"/>
          <w:sz w:val="28"/>
          <w:szCs w:val="28"/>
          <w:highlight w:val="none"/>
          <w:lang w:val="en-US" w:eastAsia="zh-CN"/>
        </w:rPr>
        <w:t>4</w:t>
      </w:r>
      <w:r>
        <w:rPr>
          <w:rFonts w:asciiTheme="minorEastAsia" w:hAnsiTheme="minorEastAsia" w:eastAsiaTheme="minorEastAsia"/>
          <w:color w:val="auto"/>
          <w:sz w:val="28"/>
          <w:szCs w:val="28"/>
          <w:highlight w:val="none"/>
        </w:rPr>
        <w:t>月</w:t>
      </w:r>
      <w:r>
        <w:rPr>
          <w:rFonts w:hint="eastAsia" w:asciiTheme="minorEastAsia" w:hAnsiTheme="minorEastAsia" w:eastAsiaTheme="minorEastAsia"/>
          <w:color w:val="auto"/>
          <w:sz w:val="28"/>
          <w:szCs w:val="28"/>
          <w:highlight w:val="none"/>
          <w:lang w:val="en-US" w:eastAsia="zh-CN"/>
        </w:rPr>
        <w:t>17</w:t>
      </w:r>
      <w:r>
        <w:rPr>
          <w:rFonts w:asciiTheme="minorEastAsia" w:hAnsiTheme="minorEastAsia" w:eastAsiaTheme="minorEastAsia"/>
          <w:color w:val="auto"/>
          <w:sz w:val="28"/>
          <w:szCs w:val="28"/>
          <w:highlight w:val="none"/>
        </w:rPr>
        <w:t>日</w:t>
      </w:r>
      <w:r>
        <w:rPr>
          <w:rFonts w:hint="eastAsia" w:asciiTheme="minorEastAsia" w:hAnsiTheme="minorEastAsia" w:eastAsiaTheme="minorEastAsia"/>
          <w:color w:val="auto"/>
          <w:sz w:val="28"/>
          <w:szCs w:val="28"/>
          <w:highlight w:val="none"/>
          <w:lang w:val="en-US" w:eastAsia="zh-CN"/>
        </w:rPr>
        <w:t>14</w:t>
      </w:r>
      <w:r>
        <w:rPr>
          <w:rFonts w:hint="eastAsia" w:ascii="宋体" w:hAnsi="宋体" w:eastAsia="宋体" w:cs="宋体"/>
          <w:color w:val="auto"/>
          <w:spacing w:val="0"/>
          <w:position w:val="0"/>
          <w:sz w:val="28"/>
          <w:szCs w:val="28"/>
          <w:highlight w:val="none"/>
        </w:rPr>
        <w:t>点</w:t>
      </w:r>
      <w:r>
        <w:rPr>
          <w:rFonts w:hint="eastAsia" w:ascii="宋体" w:hAnsi="宋体" w:eastAsia="宋体" w:cs="宋体"/>
          <w:color w:val="auto"/>
          <w:spacing w:val="0"/>
          <w:position w:val="0"/>
          <w:sz w:val="28"/>
          <w:szCs w:val="28"/>
          <w:highlight w:val="none"/>
          <w:lang w:val="en-US" w:eastAsia="zh-CN"/>
        </w:rPr>
        <w:t>3</w:t>
      </w:r>
      <w:r>
        <w:rPr>
          <w:rFonts w:hint="eastAsia" w:ascii="宋体" w:hAnsi="宋体" w:eastAsia="宋体" w:cs="宋体"/>
          <w:color w:val="auto"/>
          <w:spacing w:val="0"/>
          <w:position w:val="0"/>
          <w:sz w:val="28"/>
          <w:szCs w:val="28"/>
          <w:highlight w:val="none"/>
        </w:rPr>
        <w:t>0分（北京时间）</w:t>
      </w:r>
    </w:p>
    <w:p w14:paraId="654407E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11"/>
          <w:position w:val="0"/>
          <w:sz w:val="28"/>
          <w:szCs w:val="28"/>
          <w:highlight w:val="none"/>
        </w:rPr>
      </w:pPr>
      <w:r>
        <w:rPr>
          <w:rFonts w:hint="eastAsia" w:ascii="宋体" w:hAnsi="宋体" w:eastAsia="宋体" w:cs="宋体"/>
          <w:color w:val="auto"/>
          <w:spacing w:val="0"/>
          <w:position w:val="0"/>
          <w:sz w:val="28"/>
          <w:szCs w:val="28"/>
          <w:highlight w:val="none"/>
        </w:rPr>
        <w:t>开标地点：</w:t>
      </w:r>
      <w:r>
        <w:rPr>
          <w:rFonts w:hint="eastAsia" w:ascii="宋体" w:hAnsi="宋体" w:eastAsia="宋体" w:cs="宋体"/>
          <w:color w:val="auto"/>
          <w:spacing w:val="-11"/>
          <w:position w:val="0"/>
          <w:sz w:val="28"/>
          <w:szCs w:val="28"/>
          <w:highlight w:val="none"/>
        </w:rPr>
        <w:t>启东市汇龙镇金沙江路672号启东城投集团有限公司二楼开标室。</w:t>
      </w:r>
    </w:p>
    <w:p w14:paraId="0874C335">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五、公告期限</w:t>
      </w:r>
    </w:p>
    <w:p w14:paraId="3427863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自本公告发布之日起3个工作日。</w:t>
      </w:r>
    </w:p>
    <w:p w14:paraId="340B7611">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六、其他补充事宜</w:t>
      </w:r>
    </w:p>
    <w:p w14:paraId="09E28736">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1.响应保证金：免收。</w:t>
      </w:r>
    </w:p>
    <w:p w14:paraId="2FACA18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2.项目开标活动模式：</w:t>
      </w:r>
      <w:r>
        <w:rPr>
          <w:rFonts w:hint="eastAsia" w:ascii="宋体" w:hAnsi="宋体" w:eastAsia="宋体" w:cs="宋体"/>
          <w:color w:val="auto"/>
          <w:spacing w:val="0"/>
          <w:position w:val="0"/>
          <w:sz w:val="28"/>
          <w:szCs w:val="28"/>
          <w:highlight w:val="none"/>
          <w:lang w:val="en-US" w:eastAsia="zh-CN"/>
        </w:rPr>
        <w:t>现场</w:t>
      </w:r>
      <w:r>
        <w:rPr>
          <w:rFonts w:hint="eastAsia" w:ascii="宋体" w:hAnsi="宋体" w:eastAsia="宋体" w:cs="宋体"/>
          <w:color w:val="auto"/>
          <w:spacing w:val="0"/>
          <w:position w:val="0"/>
          <w:sz w:val="28"/>
          <w:szCs w:val="28"/>
          <w:highlight w:val="none"/>
        </w:rPr>
        <w:t>开标模式。</w:t>
      </w:r>
    </w:p>
    <w:p w14:paraId="33C236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3.项目样品：无。</w:t>
      </w:r>
    </w:p>
    <w:p w14:paraId="5EAEB4A4">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jc w:val="both"/>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4.对项目需求部分（供应商资格要求、项目需求）的询问、质疑请向采购人提出，由采购人负责答复；对项目采购文件其他部分的询问、质疑请向代理机构提出。</w:t>
      </w:r>
    </w:p>
    <w:p w14:paraId="013145D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2" w:firstLineChars="200"/>
        <w:textAlignment w:val="baseline"/>
        <w:outlineLvl w:val="3"/>
        <w:rPr>
          <w:rFonts w:hint="eastAsia" w:ascii="宋体" w:hAnsi="宋体" w:eastAsia="宋体" w:cs="宋体"/>
          <w:color w:val="auto"/>
          <w:spacing w:val="0"/>
          <w:position w:val="0"/>
          <w:sz w:val="28"/>
          <w:szCs w:val="28"/>
          <w:highlight w:val="none"/>
        </w:rPr>
      </w:pPr>
      <w:r>
        <w:rPr>
          <w:rFonts w:hint="eastAsia" w:ascii="宋体" w:hAnsi="宋体" w:eastAsia="宋体" w:cs="宋体"/>
          <w:b/>
          <w:bCs/>
          <w:color w:val="auto"/>
          <w:spacing w:val="0"/>
          <w:position w:val="0"/>
          <w:sz w:val="28"/>
          <w:szCs w:val="28"/>
          <w:highlight w:val="none"/>
        </w:rPr>
        <w:t>七、凡对本次采购提出询问，请按以下方式联系</w:t>
      </w:r>
    </w:p>
    <w:p w14:paraId="78CFD8A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1.采购人信息</w:t>
      </w:r>
    </w:p>
    <w:p w14:paraId="2547933C">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名 称：</w:t>
      </w:r>
      <w:r>
        <w:rPr>
          <w:rFonts w:hint="eastAsia" w:ascii="宋体" w:hAnsi="宋体" w:eastAsia="宋体" w:cs="宋体"/>
          <w:color w:val="auto"/>
          <w:spacing w:val="0"/>
          <w:position w:val="0"/>
          <w:sz w:val="28"/>
          <w:szCs w:val="28"/>
          <w:highlight w:val="none"/>
          <w:lang w:eastAsia="zh-CN"/>
        </w:rPr>
        <w:t>启东市自来水厂有限公司</w:t>
      </w:r>
    </w:p>
    <w:p w14:paraId="27C5C414">
      <w:pPr>
        <w:keepNext w:val="0"/>
        <w:keepLines w:val="0"/>
        <w:pageBreakBefore w:val="0"/>
        <w:widowControl/>
        <w:tabs>
          <w:tab w:val="left" w:pos="8820"/>
        </w:tabs>
        <w:kinsoku w:val="0"/>
        <w:wordWrap/>
        <w:overflowPunct/>
        <w:topLinePunct w:val="0"/>
        <w:autoSpaceDE w:val="0"/>
        <w:autoSpaceDN w:val="0"/>
        <w:bidi w:val="0"/>
        <w:adjustRightInd w:val="0"/>
        <w:snapToGrid w:val="0"/>
        <w:spacing w:line="360" w:lineRule="auto"/>
        <w:ind w:left="0" w:right="0" w:rightChars="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地址：启东市汇龙镇金沙江路672号</w:t>
      </w:r>
    </w:p>
    <w:p w14:paraId="5230DE53">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联系人：</w:t>
      </w:r>
      <w:r>
        <w:rPr>
          <w:rFonts w:hint="eastAsia" w:ascii="宋体" w:hAnsi="宋体" w:eastAsia="宋体" w:cs="宋体"/>
          <w:color w:val="auto"/>
          <w:spacing w:val="0"/>
          <w:position w:val="0"/>
          <w:sz w:val="28"/>
          <w:szCs w:val="28"/>
          <w:highlight w:val="none"/>
          <w:lang w:eastAsia="zh-CN"/>
        </w:rPr>
        <w:t>张黎黎</w:t>
      </w:r>
    </w:p>
    <w:p w14:paraId="2F84766A">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lang w:eastAsia="zh-CN"/>
        </w:rPr>
      </w:pPr>
      <w:r>
        <w:rPr>
          <w:rFonts w:hint="eastAsia" w:ascii="宋体" w:hAnsi="宋体" w:eastAsia="宋体" w:cs="宋体"/>
          <w:color w:val="auto"/>
          <w:spacing w:val="0"/>
          <w:position w:val="0"/>
          <w:sz w:val="28"/>
          <w:szCs w:val="28"/>
          <w:highlight w:val="none"/>
        </w:rPr>
        <w:t>电话：</w:t>
      </w:r>
      <w:r>
        <w:rPr>
          <w:rFonts w:hint="eastAsia" w:ascii="宋体" w:hAnsi="宋体" w:eastAsia="宋体" w:cs="宋体"/>
          <w:color w:val="auto"/>
          <w:spacing w:val="0"/>
          <w:position w:val="0"/>
          <w:sz w:val="28"/>
          <w:szCs w:val="28"/>
          <w:highlight w:val="none"/>
          <w:lang w:eastAsia="zh-CN"/>
        </w:rPr>
        <w:t>0513-83109995</w:t>
      </w:r>
    </w:p>
    <w:p w14:paraId="5510C84E">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textAlignment w:val="baseline"/>
        <w:rPr>
          <w:rFonts w:hint="eastAsia" w:ascii="宋体" w:hAnsi="宋体" w:eastAsia="宋体" w:cs="宋体"/>
          <w:color w:val="auto"/>
          <w:spacing w:val="0"/>
          <w:position w:val="0"/>
          <w:sz w:val="28"/>
          <w:szCs w:val="28"/>
          <w:highlight w:val="none"/>
        </w:rPr>
      </w:pPr>
      <w:r>
        <w:rPr>
          <w:rFonts w:hint="eastAsia" w:ascii="宋体" w:hAnsi="宋体" w:eastAsia="宋体" w:cs="宋体"/>
          <w:color w:val="auto"/>
          <w:spacing w:val="0"/>
          <w:position w:val="0"/>
          <w:sz w:val="28"/>
          <w:szCs w:val="28"/>
          <w:highlight w:val="none"/>
        </w:rPr>
        <w:t>2.采购代理机构</w:t>
      </w:r>
    </w:p>
    <w:p w14:paraId="65213118">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代理单位：江苏本源工程项目管理有限公司</w:t>
      </w:r>
    </w:p>
    <w:p w14:paraId="323712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eastAsia" w:ascii="宋体" w:hAnsi="宋体" w:eastAsia="宋体" w:cs="宋体"/>
          <w:bCs/>
          <w:color w:val="auto"/>
          <w:spacing w:val="0"/>
          <w:position w:val="0"/>
          <w:sz w:val="28"/>
          <w:szCs w:val="28"/>
          <w:highlight w:val="none"/>
        </w:rPr>
      </w:pPr>
      <w:r>
        <w:rPr>
          <w:rFonts w:hint="eastAsia" w:ascii="宋体" w:hAnsi="宋体" w:eastAsia="宋体" w:cs="宋体"/>
          <w:bCs/>
          <w:color w:val="auto"/>
          <w:spacing w:val="0"/>
          <w:position w:val="0"/>
          <w:sz w:val="28"/>
          <w:szCs w:val="28"/>
          <w:highlight w:val="none"/>
        </w:rPr>
        <w:t>地    址：启东市汇龙镇江海中路544号鑫磊大厦6楼</w:t>
      </w:r>
    </w:p>
    <w:p w14:paraId="214C5FA0">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default" w:ascii="宋体" w:hAnsi="宋体" w:eastAsia="宋体" w:cs="宋体"/>
          <w:bCs/>
          <w:color w:val="auto"/>
          <w:spacing w:val="0"/>
          <w:position w:val="0"/>
          <w:sz w:val="28"/>
          <w:szCs w:val="28"/>
          <w:highlight w:val="none"/>
          <w:lang w:val="en-US"/>
        </w:rPr>
      </w:pPr>
      <w:r>
        <w:rPr>
          <w:rFonts w:hint="eastAsia" w:ascii="宋体" w:hAnsi="宋体" w:eastAsia="宋体" w:cs="宋体"/>
          <w:bCs/>
          <w:color w:val="auto"/>
          <w:spacing w:val="0"/>
          <w:position w:val="0"/>
          <w:sz w:val="28"/>
          <w:szCs w:val="28"/>
          <w:highlight w:val="none"/>
        </w:rPr>
        <w:t>联 系 人：</w:t>
      </w:r>
      <w:r>
        <w:rPr>
          <w:rFonts w:hint="eastAsia" w:ascii="宋体" w:hAnsi="宋体" w:eastAsia="宋体" w:cs="宋体"/>
          <w:bCs/>
          <w:color w:val="auto"/>
          <w:spacing w:val="0"/>
          <w:position w:val="0"/>
          <w:sz w:val="28"/>
          <w:szCs w:val="28"/>
          <w:highlight w:val="none"/>
          <w:lang w:val="en-US" w:eastAsia="zh-CN"/>
        </w:rPr>
        <w:t>杨欣婷</w:t>
      </w:r>
    </w:p>
    <w:p w14:paraId="5CB00A5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60" w:firstLineChars="200"/>
        <w:contextualSpacing/>
        <w:textAlignment w:val="baseline"/>
        <w:rPr>
          <w:rFonts w:hint="default" w:ascii="宋体" w:hAnsi="宋体" w:eastAsia="宋体" w:cs="宋体"/>
          <w:bCs/>
          <w:color w:val="auto"/>
          <w:spacing w:val="0"/>
          <w:position w:val="0"/>
          <w:sz w:val="28"/>
          <w:szCs w:val="28"/>
          <w:highlight w:val="none"/>
          <w:lang w:val="en-US" w:eastAsia="zh-CN"/>
        </w:rPr>
      </w:pPr>
      <w:r>
        <w:rPr>
          <w:rFonts w:hint="eastAsia" w:ascii="宋体" w:hAnsi="宋体" w:eastAsia="宋体" w:cs="宋体"/>
          <w:bCs/>
          <w:color w:val="auto"/>
          <w:spacing w:val="0"/>
          <w:position w:val="0"/>
          <w:sz w:val="28"/>
          <w:szCs w:val="28"/>
          <w:highlight w:val="none"/>
        </w:rPr>
        <w:t>联系电话：0513-</w:t>
      </w:r>
      <w:r>
        <w:rPr>
          <w:rFonts w:hint="eastAsia" w:ascii="宋体" w:hAnsi="宋体" w:eastAsia="宋体" w:cs="宋体"/>
          <w:bCs/>
          <w:color w:val="auto"/>
          <w:spacing w:val="0"/>
          <w:position w:val="0"/>
          <w:sz w:val="28"/>
          <w:szCs w:val="28"/>
          <w:highlight w:val="none"/>
          <w:lang w:val="en-US" w:eastAsia="zh-CN"/>
        </w:rPr>
        <w:t>83351266</w:t>
      </w:r>
    </w:p>
    <w:p w14:paraId="7BD82161">
      <w:pPr>
        <w:pStyle w:val="2"/>
        <w:spacing w:line="266" w:lineRule="auto"/>
        <w:rPr>
          <w:color w:val="auto"/>
          <w:highlight w:val="none"/>
        </w:rPr>
      </w:pPr>
    </w:p>
    <w:p w14:paraId="15A05AD1">
      <w:pPr>
        <w:pStyle w:val="2"/>
        <w:spacing w:line="267" w:lineRule="auto"/>
        <w:rPr>
          <w:color w:val="auto"/>
          <w:highlight w:val="none"/>
        </w:rPr>
      </w:pPr>
    </w:p>
    <w:p w14:paraId="44013724">
      <w:pPr>
        <w:pStyle w:val="2"/>
        <w:spacing w:line="267" w:lineRule="auto"/>
        <w:rPr>
          <w:color w:val="auto"/>
          <w:highlight w:val="none"/>
        </w:rPr>
      </w:pPr>
    </w:p>
    <w:p w14:paraId="09557BE3">
      <w:pPr>
        <w:pStyle w:val="2"/>
        <w:spacing w:line="341" w:lineRule="auto"/>
        <w:rPr>
          <w:color w:val="auto"/>
          <w:highlight w:val="none"/>
        </w:rPr>
      </w:pPr>
    </w:p>
    <w:p w14:paraId="35D1A7CD">
      <w:pPr>
        <w:spacing w:line="219" w:lineRule="auto"/>
        <w:rPr>
          <w:rFonts w:ascii="宋体" w:hAnsi="宋体" w:eastAsia="宋体" w:cs="宋体"/>
          <w:color w:val="auto"/>
          <w:sz w:val="28"/>
          <w:szCs w:val="28"/>
          <w:highlight w:val="none"/>
        </w:rPr>
        <w:sectPr>
          <w:footerReference r:id="rId7" w:type="default"/>
          <w:pgSz w:w="11907" w:h="16839"/>
          <w:pgMar w:top="1431" w:right="1361" w:bottom="1152" w:left="1361" w:header="0" w:footer="989" w:gutter="0"/>
          <w:pgNumType w:fmt="decimal"/>
          <w:cols w:space="720" w:num="1"/>
        </w:sectPr>
      </w:pPr>
    </w:p>
    <w:p w14:paraId="05F00C88">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第二部分</w:t>
      </w:r>
      <w:r>
        <w:rPr>
          <w:rFonts w:ascii="宋体" w:hAnsi="宋体" w:eastAsia="宋体" w:cs="宋体"/>
          <w:color w:val="auto"/>
          <w:spacing w:val="16"/>
          <w:sz w:val="36"/>
          <w:szCs w:val="36"/>
          <w:highlight w:val="none"/>
        </w:rPr>
        <w:t xml:space="preserve">  </w:t>
      </w:r>
      <w:r>
        <w:rPr>
          <w:rFonts w:ascii="宋体" w:hAnsi="宋体" w:eastAsia="宋体" w:cs="宋体"/>
          <w:color w:val="auto"/>
          <w:spacing w:val="-5"/>
          <w:sz w:val="36"/>
          <w:szCs w:val="36"/>
          <w:highlight w:val="none"/>
        </w:rPr>
        <w:t>响应须知</w:t>
      </w:r>
    </w:p>
    <w:p w14:paraId="7AA0EA2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一、总则</w:t>
      </w:r>
    </w:p>
    <w:p w14:paraId="57586F6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1.采购方式</w:t>
      </w:r>
    </w:p>
    <w:p w14:paraId="63CC3F0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 xml:space="preserve">本次采购采取询价方式，本询价文件仅适用于询价公告中所述项目。 </w:t>
      </w:r>
    </w:p>
    <w:p w14:paraId="18E65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2.合格的响应供应商</w:t>
      </w:r>
    </w:p>
    <w:p w14:paraId="7DD15EB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2.1满足询价公告中供应商的资格要求的规定。</w:t>
      </w:r>
    </w:p>
    <w:p w14:paraId="3DCE12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2.2满足本文件实质性条款的规定。</w:t>
      </w:r>
    </w:p>
    <w:p w14:paraId="5F7F70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3.适用法律</w:t>
      </w:r>
    </w:p>
    <w:p w14:paraId="1C3A22F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本次询价采购及由此产生的合同受中华人民共和国有关的法律法规 制约和保护。</w:t>
      </w:r>
    </w:p>
    <w:p w14:paraId="42E0955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4.响应费用</w:t>
      </w:r>
    </w:p>
    <w:p w14:paraId="2480CBB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响应供应商应自行承担所有与参加响应有关的费用，无论响应过程中 的做法和结果如何，采购人在任何情况下均无义务和责任承担这些费用。</w:t>
      </w:r>
    </w:p>
    <w:p w14:paraId="0A5799D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5.采购文件的约束力</w:t>
      </w:r>
    </w:p>
    <w:p w14:paraId="11EFE52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响应供应商一旦参加本项目采购活动，即被认为接受了本询价采购文件的规定和约束。</w:t>
      </w:r>
    </w:p>
    <w:p w14:paraId="11DD7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6.采购文件的解释</w:t>
      </w:r>
    </w:p>
    <w:p w14:paraId="26FF960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16"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11"/>
          <w:sz w:val="28"/>
          <w:szCs w:val="28"/>
          <w:highlight w:val="none"/>
        </w:rPr>
        <w:t>本采购文件仅适用于本次询价采购，项目需求部分（供应商资格要求、</w:t>
      </w:r>
      <w:r>
        <w:rPr>
          <w:rFonts w:ascii="宋体" w:hAnsi="宋体" w:eastAsia="宋体" w:cs="宋体"/>
          <w:color w:val="auto"/>
          <w:spacing w:val="0"/>
          <w:sz w:val="28"/>
          <w:szCs w:val="28"/>
          <w:highlight w:val="none"/>
        </w:rPr>
        <w:t>项目需求）由采购人解释，其他部分由代理机构解释。</w:t>
      </w:r>
    </w:p>
    <w:p w14:paraId="3DC538D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7.报价要求</w:t>
      </w:r>
    </w:p>
    <w:p w14:paraId="1EA22B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7.1询价为一次性报价，响应供应商应一次性报出不得更改的价格。供应商的报价应包括本项目所有涉及的全部费用，如设备、标准附件、运输、安装调试、人员培训、质保、售后服务、税金及其他一切有关为完成本项目发生的所有费用，采购文件中另有规定的除外。</w:t>
      </w:r>
    </w:p>
    <w:p w14:paraId="45FE1D6E">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7.2采购人不接受任何可选择的报价，成交供应商不得在供货期间提出任何增加费用的要求。请各供应商在报价时充分考虑各种因素。</w:t>
      </w:r>
    </w:p>
    <w:p w14:paraId="43DFF27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7.3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3E4AA3E9">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二、采购文件</w:t>
      </w:r>
    </w:p>
    <w:p w14:paraId="0CC349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1.采购文件的构成</w:t>
      </w:r>
    </w:p>
    <w:p w14:paraId="780A98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1.1采购文件由以下部分组成：</w:t>
      </w:r>
    </w:p>
    <w:p w14:paraId="4568A08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（1）询价采购公告</w:t>
      </w:r>
    </w:p>
    <w:p w14:paraId="586531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（2）响应须知</w:t>
      </w:r>
    </w:p>
    <w:p w14:paraId="2461F99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（3）项目需求</w:t>
      </w:r>
    </w:p>
    <w:p w14:paraId="1C9A7B1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（4）响应文件组成</w:t>
      </w:r>
    </w:p>
    <w:p w14:paraId="2DC0707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（5）附件</w:t>
      </w:r>
    </w:p>
    <w:p w14:paraId="612F7C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请响应供应商仔细检查采购文件是否齐全，如有缺漏请立即与代理机构联系解决。</w:t>
      </w:r>
    </w:p>
    <w:p w14:paraId="46F2FAC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5712D7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2.询价采购文件的澄清</w:t>
      </w:r>
    </w:p>
    <w:p w14:paraId="38F8DF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任何要求对采购文件进行澄清的响应供应商，应在响应截止期3日前按询价采购公告中的通讯地址，以书面形式通知采购人。采购人有权对发出的采购文件进行必要的澄清或修改。</w:t>
      </w:r>
    </w:p>
    <w:p w14:paraId="5654DD3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3.询价采购文件的修改</w:t>
      </w:r>
    </w:p>
    <w:p w14:paraId="4E16FB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3.1在响应截止时间前，采购人可以对采购文件进行修改。</w:t>
      </w:r>
    </w:p>
    <w:p w14:paraId="50D1E6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3.2采购人有权按照法定的要求推迟响应截止日期和开标日期。</w:t>
      </w:r>
    </w:p>
    <w:p w14:paraId="5803F56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3.3采购文件的修改将在</w:t>
      </w:r>
      <w:r>
        <w:rPr>
          <w:rFonts w:hint="eastAsia" w:ascii="宋体" w:hAnsi="宋体" w:eastAsia="宋体" w:cs="宋体"/>
          <w:color w:val="auto"/>
          <w:spacing w:val="0"/>
          <w:sz w:val="28"/>
          <w:szCs w:val="28"/>
          <w:highlight w:val="none"/>
          <w:lang w:val="en-US" w:eastAsia="zh-CN"/>
        </w:rPr>
        <w:t>“启东市自来水厂有限公司”网站</w:t>
      </w:r>
      <w:r>
        <w:rPr>
          <w:rFonts w:ascii="宋体" w:hAnsi="宋体" w:eastAsia="宋体" w:cs="宋体"/>
          <w:color w:val="auto"/>
          <w:spacing w:val="0"/>
          <w:sz w:val="28"/>
          <w:szCs w:val="28"/>
          <w:highlight w:val="none"/>
        </w:rPr>
        <w:t>公布，补充文件将作为采购文件的组成部分，并对响应供应商具有约束力，请供应商及时关注网站公告信息。</w:t>
      </w:r>
    </w:p>
    <w:p w14:paraId="0D69238A">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三、响应文件的编制</w:t>
      </w:r>
    </w:p>
    <w:p w14:paraId="691F260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1.响应文件的语言及度量衡单位</w:t>
      </w:r>
    </w:p>
    <w:p w14:paraId="22E02A5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响应供应商提交的响应文件以及响应供应商与代理机构就有关响应的所有来往通知、函件和文件均应使用简体中文。</w:t>
      </w:r>
    </w:p>
    <w:p w14:paraId="1AF5E4E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除技术性能另有规定外，响应文件所使用的度量衡单位，均须采用国家法定计量单位。</w:t>
      </w:r>
    </w:p>
    <w:p w14:paraId="202592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2.响应文件构成</w:t>
      </w:r>
    </w:p>
    <w:p w14:paraId="1B4FE32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响应供应商应按“第四部分响应文件组成”要求编写响应文件。</w:t>
      </w:r>
    </w:p>
    <w:p w14:paraId="07F296C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3.响应文件的密封、签署、提交</w:t>
      </w:r>
    </w:p>
    <w:p w14:paraId="322132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3.1响应文件必须提供1份正本2份副本。</w:t>
      </w:r>
    </w:p>
    <w:p w14:paraId="4F7844B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3.2响应文件统一采用</w:t>
      </w:r>
      <w:r>
        <w:rPr>
          <w:rFonts w:hint="eastAsia" w:ascii="宋体" w:hAnsi="宋体" w:eastAsia="宋体" w:cs="宋体"/>
          <w:color w:val="auto"/>
          <w:spacing w:val="0"/>
          <w:sz w:val="28"/>
          <w:szCs w:val="28"/>
          <w:highlight w:val="none"/>
          <w:lang w:val="en-US" w:eastAsia="zh-CN"/>
        </w:rPr>
        <w:t>现场</w:t>
      </w:r>
      <w:r>
        <w:rPr>
          <w:rFonts w:ascii="宋体" w:hAnsi="宋体" w:eastAsia="宋体" w:cs="宋体"/>
          <w:color w:val="auto"/>
          <w:spacing w:val="0"/>
          <w:sz w:val="28"/>
          <w:szCs w:val="28"/>
          <w:highlight w:val="none"/>
        </w:rPr>
        <w:t>提交。</w:t>
      </w:r>
    </w:p>
    <w:p w14:paraId="65C0360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3.3响应文件均需采用A4 纸（图纸等除外）打印并装订成册，不允许使用活页夹、拉杆夹、文件夹、塑料方便式书脊（插入式或穿孔式）装订，并应在响应文件封面的右上角清楚地注明“正本”或“副本”。正本和副本如有不一致之处，以正本为准。</w:t>
      </w:r>
    </w:p>
    <w:p w14:paraId="7328130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3.4响应供应商应在响应文件密封袋上标明：采购人名称、项目名称、供应商名称、响应文件名称</w:t>
      </w:r>
      <w:r>
        <w:rPr>
          <w:rFonts w:hint="eastAsia" w:ascii="宋体" w:hAnsi="宋体" w:eastAsia="宋体" w:cs="宋体"/>
          <w:color w:val="auto"/>
          <w:spacing w:val="0"/>
          <w:sz w:val="28"/>
          <w:szCs w:val="28"/>
          <w:highlight w:val="none"/>
          <w:lang w:eastAsia="zh-CN"/>
        </w:rPr>
        <w:t>、</w:t>
      </w:r>
      <w:r>
        <w:rPr>
          <w:rFonts w:hint="eastAsia" w:ascii="宋体" w:hAnsi="宋体" w:eastAsia="宋体" w:cs="宋体"/>
          <w:color w:val="auto"/>
          <w:spacing w:val="0"/>
          <w:sz w:val="28"/>
          <w:szCs w:val="28"/>
          <w:highlight w:val="none"/>
          <w:lang w:val="en-US" w:eastAsia="zh-CN"/>
        </w:rPr>
        <w:t>联系电话、日期</w:t>
      </w:r>
      <w:r>
        <w:rPr>
          <w:rFonts w:ascii="宋体" w:hAnsi="宋体" w:eastAsia="宋体" w:cs="宋体"/>
          <w:color w:val="auto"/>
          <w:spacing w:val="0"/>
          <w:sz w:val="28"/>
          <w:szCs w:val="28"/>
          <w:highlight w:val="none"/>
        </w:rPr>
        <w:t>。</w:t>
      </w:r>
    </w:p>
    <w:p w14:paraId="25BEB0B0">
      <w:pPr>
        <w:adjustRightInd w:val="0"/>
        <w:snapToGrid w:val="0"/>
        <w:spacing w:line="500" w:lineRule="exact"/>
        <w:ind w:firstLine="560" w:firstLineChars="200"/>
        <w:rPr>
          <w:rFonts w:ascii="宋体" w:hAnsi="宋体" w:eastAsia="宋体" w:cs="宋体"/>
          <w:color w:val="auto"/>
          <w:spacing w:val="0"/>
          <w:sz w:val="28"/>
          <w:szCs w:val="28"/>
          <w:highlight w:val="none"/>
        </w:rPr>
      </w:pPr>
      <w:r>
        <w:rPr>
          <w:rFonts w:hint="eastAsia" w:ascii="宋体" w:hAnsi="宋体" w:cs="宋体"/>
          <w:b/>
          <w:bCs w:val="0"/>
          <w:color w:val="auto"/>
          <w:sz w:val="28"/>
          <w:szCs w:val="28"/>
          <w:highlight w:val="none"/>
        </w:rPr>
        <w:t>供应商的响应文件分二包密封，一包资格审查证明材料文件、一包价格标（每包内含相应文件正副本）；投标人必须将资格审查证明材料文件，价格标分开封装。</w:t>
      </w:r>
    </w:p>
    <w:p w14:paraId="1D9462E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3.5所有响应文件密封袋的封口处均应加盖供应商印章。</w:t>
      </w:r>
    </w:p>
    <w:p w14:paraId="5A5D83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3.6如果响应供应商未按上述要求装订密封及加写标记，将作无效响应文件处理。</w:t>
      </w:r>
    </w:p>
    <w:p w14:paraId="1EABB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4.响应文件的盖章要求</w:t>
      </w:r>
    </w:p>
    <w:p w14:paraId="4B6B8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4.1响应文件必须加盖骑缝章或每页盖章。</w:t>
      </w:r>
    </w:p>
    <w:p w14:paraId="35FFB02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4.2响应文件如有修改、行间内插字和增删，修改处应由响应供应商加盖印章。</w:t>
      </w:r>
    </w:p>
    <w:p w14:paraId="7932CA9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9EF059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5.响应有效期</w:t>
      </w:r>
    </w:p>
    <w:p w14:paraId="14534E3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响应文件和响应供应商法定代表人或其授权委托人签署的文件、资料的有效期为自开标之日起60个日历日。响应有效期比规定短的将被视为非响应性响应而予以拒绝。</w:t>
      </w:r>
    </w:p>
    <w:p w14:paraId="0425B2E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6.响应有效期的延长</w:t>
      </w:r>
    </w:p>
    <w:p w14:paraId="482991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在特殊情况下，采购人于原响应有效期满之前，可向响应供应商提出延长响应有效期的要求。这种要求与答复均应采用书面形式。响应供应商可以拒绝代理机构的这一要求而放弃响应，同意延长响应有效期的响应供应商既不能要求也不允许修改其响应文件。受响应有效期约束的所有权利与义务均延长至新的有效期。</w:t>
      </w:r>
    </w:p>
    <w:p w14:paraId="52ACD710">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四、响应文件的递交</w:t>
      </w:r>
    </w:p>
    <w:p w14:paraId="44BF579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1.响应文件的递交</w:t>
      </w:r>
    </w:p>
    <w:p w14:paraId="223B33B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1.1响应供应商应当在响应文件提交截止时间前提交按照采购文件要 求密封的响应文件。</w:t>
      </w:r>
    </w:p>
    <w:p w14:paraId="0CD20F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1.2响应文件的内容不清楚或不清晰的，造成无法评审或部分影响评审的，导致评审差错的，责任由供应商自负。</w:t>
      </w:r>
    </w:p>
    <w:p w14:paraId="76135CC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2.响应截止日期</w:t>
      </w:r>
    </w:p>
    <w:p w14:paraId="7FD8E5A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2.1响应供应商提交的响应文件的时间不得迟于采购公告中规定的响应文件提交截止时间。响应供应商应充分考虑天气、路程等因素，如因供应商自身原因造成的后果由响应供应商自行承担全部责任。</w:t>
      </w:r>
    </w:p>
    <w:p w14:paraId="4698D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2.2采购人可以按照规定，通过修改响应文件酌情延长响应文件提交截止日期，在此情况下，响应供应商的所有权利和义务以及响应供应商受制的截止日期均应以延长后新的截止日期为准。</w:t>
      </w:r>
    </w:p>
    <w:p w14:paraId="5A63C1F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3.响应文件的拒收</w:t>
      </w:r>
    </w:p>
    <w:p w14:paraId="245394A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采购人拒绝接收未按照采购文件要求密封的响应文件，拒绝接收在响应文件接收截止时间后送达的响应文件。</w:t>
      </w:r>
    </w:p>
    <w:p w14:paraId="2C8B864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4.响应文件的修改</w:t>
      </w:r>
    </w:p>
    <w:p w14:paraId="49AC68F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4.1在响应文件提交截止时间之后，响应供应商不得对其响应文件作任何修改。</w:t>
      </w:r>
    </w:p>
    <w:p w14:paraId="6D1B1D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4.2在响应文件提交截止时间至采购文件中规定的响应有效期满之间的这段时间内，响应供应商不得撤回其响应。</w:t>
      </w:r>
    </w:p>
    <w:p w14:paraId="77793BD3">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五、询价采购程序</w:t>
      </w:r>
    </w:p>
    <w:p w14:paraId="0142868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1.询价小组</w:t>
      </w:r>
    </w:p>
    <w:p w14:paraId="35CB55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1.1开标后，采购人将立即组织询价小组进行评标。</w:t>
      </w:r>
    </w:p>
    <w:p w14:paraId="1542D8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1.2询价小组由政府采购评审专家和采购人代表组成，且人员构成符合政府采购有关规定。</w:t>
      </w:r>
    </w:p>
    <w:p w14:paraId="349B9E4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1.3询价小组应当按照客观、公正、审慎的原则评审响应供应商的响应文件。</w:t>
      </w:r>
    </w:p>
    <w:p w14:paraId="1B45D6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2.响应的澄清</w:t>
      </w:r>
    </w:p>
    <w:p w14:paraId="4651FD7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2.1评审期间，为有助于对响应文件的审查、评价和比较，询价小组有权要求供应商对其响应文件进行澄清，但并非对每个供应商都作澄清要求。</w:t>
      </w:r>
    </w:p>
    <w:p w14:paraId="55491C5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2.2接到询价小组澄清要求的供应商应派人按询价小组规定的时间和格式作出澄清，澄清的内容作为响应文件的补充部分，但响应的价格和实质性的内容不得做任何更改。</w:t>
      </w:r>
    </w:p>
    <w:p w14:paraId="58B5755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2.3接到询价小组澄清要求的供应商如未按规定做出澄清，其风险由供应商自行承担。</w:t>
      </w:r>
    </w:p>
    <w:p w14:paraId="3586FF8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3.对响应文件的初审</w:t>
      </w:r>
    </w:p>
    <w:p w14:paraId="517FE0E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3.1响应文件初审分为资格性检查和符合性检查。</w:t>
      </w:r>
    </w:p>
    <w:p w14:paraId="523C1D8C">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280" w:firstLineChars="1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（1）资格性检查：依据法律法规和采购文件的规定，对响应文件中的资格证明文件等进行审查，以确定供应商是否具备参加询价的资格。</w:t>
      </w:r>
    </w:p>
    <w:p w14:paraId="61226A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询价小组在进行资格性审查的同时，将在“信用中国”网站对供应 商是否被列入失信被执行人、重大税收违法案件当事人名单、政府采购 严重失信行为记录名单情况进行查询，以确定供应商是否具备参加询价 的资格。</w:t>
      </w:r>
    </w:p>
    <w:p w14:paraId="00AF293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接受联合体的项目，两个以上的自然人、法人或者其他组织组成一个联合体，以一个供应商的身份共同参加政府采购活动的,联合体成员中任何一方存在不良信用记录的，视同联合体存在不良应用记录。</w:t>
      </w:r>
    </w:p>
    <w:p w14:paraId="6CFDB6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资格性审查未通过的响应供应商作无效响应处理。</w:t>
      </w:r>
    </w:p>
    <w:p w14:paraId="405C821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（2）符合性检查：依据采购文件的规定，从响应文件的有效性、完整性和对采购文件的响应程度进行审查，以确定是否对采购文件的实质性要求作出响应。符合性审查未通过的响应供应商作无效响应处理。</w:t>
      </w:r>
    </w:p>
    <w:p w14:paraId="5BAA6C4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（3）未通过资格性审查或符合性审查的响应供应商，代理机构将告知其未通过资格性审查或符合性审查的原因。</w:t>
      </w:r>
    </w:p>
    <w:p w14:paraId="09F06F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3.2询价小组将对确定为实质性响应的响应进行进一步审核，看其是否有计算上或累加上的算术错误，修正错误的原则如下：</w:t>
      </w:r>
    </w:p>
    <w:p w14:paraId="473B76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（1）响应文件中开标一览表内容与响应文件中相应内容不一致的，以开标一览表为准。</w:t>
      </w:r>
    </w:p>
    <w:p w14:paraId="2BFC902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（2）大写金额和小写金额不一致的，以大写金额为准。</w:t>
      </w:r>
    </w:p>
    <w:p w14:paraId="7DEC2C5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（3）总价金额与按单价汇总金额不一致的，以单价金额计算结果为准。</w:t>
      </w:r>
    </w:p>
    <w:p w14:paraId="6DD679E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同时出现两种以上错误的，按照前款规定的顺序修正。</w:t>
      </w:r>
    </w:p>
    <w:p w14:paraId="1FF3028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3.3询价小组将按上述修正错误的方法调整响应文件中的响应报价，并告知响应供应商，调整后的价格应对响应供应商具有约束力。如果响应供应商不接受修正后的价格，则其响应将被拒绝。</w:t>
      </w:r>
    </w:p>
    <w:p w14:paraId="547E9B1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3.4本采购项目为一个完整标的，询价小组不接受不完整的响应报价。响应供应商或其授权委托人必须对所有项目分别报单价，并合计总价。询价小组有权将未按规定填写的报价视为无效响应。</w:t>
      </w:r>
    </w:p>
    <w:p w14:paraId="62F266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8" w:type="default"/>
          <w:pgSz w:w="11907" w:h="16839"/>
          <w:pgMar w:top="1431" w:right="1494" w:bottom="1153" w:left="1596" w:header="0" w:footer="988" w:gutter="0"/>
          <w:pgNumType w:fmt="decimal"/>
          <w:cols w:space="720" w:num="1"/>
        </w:sectPr>
      </w:pPr>
    </w:p>
    <w:p w14:paraId="07D2E34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3.5询价小组允许修正响应文件中不构成重大偏离的、微小的、非正规的、不一致的或不规则的地方，但这些修改不能影响任何响应供应商相应的名次排列。</w:t>
      </w:r>
    </w:p>
    <w:p w14:paraId="28F550A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36E6F92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非单一产品采购项目，采购文件中将载明其中的核心产品。多家响应 供应商提供的核心产品为同一品牌同一型号的，按前款规定处理。</w:t>
      </w:r>
    </w:p>
    <w:p w14:paraId="2E803D8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3.7响应供应商在询价采购活动全过程中应保持通讯畅通，并安排专 人与采购人及询价小组联系。</w:t>
      </w:r>
    </w:p>
    <w:p w14:paraId="397FC6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outlineLvl w:val="4"/>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4.无效响应及废标情形</w:t>
      </w:r>
    </w:p>
    <w:p w14:paraId="6F77F01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4.1符合下列情形之一者，响应供应商响应无效：</w:t>
      </w:r>
    </w:p>
    <w:p w14:paraId="6760D0F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（1）响应供应商未按本采购文件要求进行制作或密封的；</w:t>
      </w:r>
    </w:p>
    <w:p w14:paraId="6DB64B0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hint="eastAsia" w:ascii="宋体" w:hAnsi="宋体" w:eastAsia="宋体" w:cs="宋体"/>
          <w:color w:val="auto"/>
          <w:spacing w:val="0"/>
          <w:sz w:val="28"/>
          <w:szCs w:val="28"/>
          <w:highlight w:val="none"/>
          <w:lang w:eastAsia="zh-CN"/>
        </w:rPr>
      </w:pPr>
      <w:r>
        <w:rPr>
          <w:rFonts w:ascii="宋体" w:hAnsi="宋体" w:eastAsia="宋体" w:cs="宋体"/>
          <w:color w:val="auto"/>
          <w:spacing w:val="0"/>
          <w:sz w:val="28"/>
          <w:szCs w:val="28"/>
          <w:highlight w:val="none"/>
        </w:rPr>
        <w:t>（2）响应文件未按采购文件的要求签字或盖章的</w:t>
      </w:r>
      <w:r>
        <w:rPr>
          <w:rFonts w:hint="eastAsia" w:ascii="宋体" w:hAnsi="宋体" w:eastAsia="宋体" w:cs="宋体"/>
          <w:color w:val="auto"/>
          <w:spacing w:val="0"/>
          <w:sz w:val="28"/>
          <w:szCs w:val="28"/>
          <w:highlight w:val="none"/>
          <w:lang w:eastAsia="zh-CN"/>
        </w:rPr>
        <w:t>；</w:t>
      </w:r>
    </w:p>
    <w:p w14:paraId="0F71322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（3）响应文件未按规定加盖供应商印章，投标报价部分未盖章的；</w:t>
      </w:r>
    </w:p>
    <w:p w14:paraId="254976E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（4）响应文件的关键内容字迹模糊，无法辨认的；</w:t>
      </w:r>
    </w:p>
    <w:p w14:paraId="5E39DB9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（5）同一响应供应商提交两个（含两个）以上不同的响应报价的；</w:t>
      </w:r>
    </w:p>
    <w:p w14:paraId="70C616C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（6）响应供应商不具备采购文件中规定资格要求的；</w:t>
      </w:r>
    </w:p>
    <w:p w14:paraId="4F288DF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（7）响应供应商的报价超过了采购预算或最高限价的；</w:t>
      </w:r>
    </w:p>
    <w:p w14:paraId="1AA6EE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（8）未通过资格性、符合性审查的；</w:t>
      </w:r>
    </w:p>
    <w:p w14:paraId="1C13546D">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（9）不符合询价采购文件中规定的其他实质性要求和条件的；</w:t>
      </w:r>
    </w:p>
    <w:p w14:paraId="12A17B4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10）响应供应商被“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07D327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sectPr>
          <w:footerReference r:id="rId9" w:type="default"/>
          <w:pgSz w:w="11907" w:h="16839"/>
          <w:pgMar w:top="1431" w:right="1288" w:bottom="1153" w:left="1597" w:header="0" w:footer="988" w:gutter="0"/>
          <w:pgNumType w:fmt="decimal"/>
          <w:cols w:space="720" w:num="1"/>
        </w:sectPr>
      </w:pPr>
    </w:p>
    <w:p w14:paraId="7623288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（11）响应文件含有采购人不能接受的附加条件的；</w:t>
      </w:r>
    </w:p>
    <w:p w14:paraId="00CB21EB">
      <w:pPr>
        <w:keepNext w:val="0"/>
        <w:keepLines w:val="0"/>
        <w:pageBreakBefore w:val="0"/>
        <w:widowControl/>
        <w:kinsoku w:val="0"/>
        <w:wordWrap/>
        <w:overflowPunct/>
        <w:topLinePunct w:val="0"/>
        <w:autoSpaceDE w:val="0"/>
        <w:autoSpaceDN w:val="0"/>
        <w:bidi w:val="0"/>
        <w:adjustRightInd w:val="0"/>
        <w:snapToGrid w:val="0"/>
        <w:spacing w:line="500" w:lineRule="exact"/>
        <w:ind w:left="559" w:leftChars="266" w:right="0" w:firstLine="0" w:firstLineChars="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（12）其他法律、法规及本采购文件规定的属无效响应的情形。 4.2 符合下列情形之一者，本采购项目废标：</w:t>
      </w:r>
    </w:p>
    <w:p w14:paraId="09B5BF2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（1）符合专业条件的供应商或者对采购文件作实质响应的供应商不 足三家的；</w:t>
      </w:r>
    </w:p>
    <w:p w14:paraId="4BEA4E0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（2）所有合格响应供应商的报价均超过本项目预算金额或最高限价 的；</w:t>
      </w:r>
    </w:p>
    <w:p w14:paraId="0091F6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（3）出现影响采购公正的违法、违规行为的；</w:t>
      </w:r>
    </w:p>
    <w:p w14:paraId="1B061D0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（4）因重大变故，采购任务取消的；</w:t>
      </w:r>
    </w:p>
    <w:p w14:paraId="7EFB2B8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废标后，对于特殊紧急的采购项目，经监管部门批准后采购人可直接改变采购方式，现场继续组织采购活动。</w:t>
      </w:r>
    </w:p>
    <w:p w14:paraId="73E66C8C">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六、成交原则</w:t>
      </w:r>
    </w:p>
    <w:p w14:paraId="7578403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1.确定成交单位</w:t>
      </w:r>
    </w:p>
    <w:p w14:paraId="5C85F10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1.1询价小组将从质量和服务均能满足采购文件实质性响应要求的供应商中，按照报价由低到高顺序推荐1名成交候选供应商，</w:t>
      </w:r>
      <w:r>
        <w:rPr>
          <w:rFonts w:hint="eastAsia" w:asciiTheme="minorEastAsia" w:hAnsiTheme="minorEastAsia" w:eastAsiaTheme="minorEastAsia"/>
          <w:color w:val="auto"/>
          <w:sz w:val="28"/>
          <w:szCs w:val="28"/>
          <w:highlight w:val="none"/>
        </w:rPr>
        <w:t>若报价相同时则通过抽签方式随机确定排名顺序，</w:t>
      </w:r>
      <w:r>
        <w:rPr>
          <w:rFonts w:asciiTheme="minorEastAsia" w:hAnsiTheme="minorEastAsia" w:eastAsiaTheme="minorEastAsia"/>
          <w:color w:val="auto"/>
          <w:sz w:val="28"/>
          <w:szCs w:val="28"/>
          <w:highlight w:val="none"/>
        </w:rPr>
        <w:t>并编写评审报告。</w:t>
      </w:r>
    </w:p>
    <w:p w14:paraId="18E82F2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采购人</w:t>
      </w:r>
      <w:r>
        <w:rPr>
          <w:rFonts w:hint="eastAsia" w:asciiTheme="minorEastAsia" w:hAnsiTheme="minorEastAsia" w:eastAsiaTheme="minorEastAsia"/>
          <w:color w:val="auto"/>
          <w:sz w:val="28"/>
          <w:szCs w:val="28"/>
          <w:highlight w:val="none"/>
        </w:rPr>
        <w:t>应按照询价</w:t>
      </w:r>
      <w:r>
        <w:rPr>
          <w:rFonts w:asciiTheme="minorEastAsia" w:hAnsiTheme="minorEastAsia" w:eastAsiaTheme="minorEastAsia"/>
          <w:color w:val="auto"/>
          <w:sz w:val="28"/>
          <w:szCs w:val="28"/>
          <w:highlight w:val="none"/>
        </w:rPr>
        <w:t>小组推荐的成交候选</w:t>
      </w:r>
      <w:r>
        <w:rPr>
          <w:rFonts w:hint="eastAsia" w:asciiTheme="minorEastAsia" w:hAnsiTheme="minorEastAsia" w:eastAsiaTheme="minorEastAsia"/>
          <w:color w:val="auto"/>
          <w:sz w:val="28"/>
          <w:szCs w:val="28"/>
          <w:highlight w:val="none"/>
        </w:rPr>
        <w:t>供应商确定</w:t>
      </w:r>
      <w:r>
        <w:rPr>
          <w:rFonts w:asciiTheme="minorEastAsia" w:hAnsiTheme="minorEastAsia" w:eastAsiaTheme="minorEastAsia"/>
          <w:color w:val="auto"/>
          <w:sz w:val="28"/>
          <w:szCs w:val="28"/>
          <w:highlight w:val="none"/>
        </w:rPr>
        <w:t>成交供应商。</w:t>
      </w:r>
    </w:p>
    <w:p w14:paraId="0FC2590D">
      <w:pPr>
        <w:adjustRightInd w:val="0"/>
        <w:snapToGrid w:val="0"/>
        <w:spacing w:line="500" w:lineRule="exact"/>
        <w:ind w:firstLine="560" w:firstLineChars="200"/>
        <w:rPr>
          <w:rFonts w:hint="eastAsia" w:asciiTheme="minorEastAsia" w:hAnsiTheme="minorEastAsia" w:eastAsiaTheme="minorEastAsia"/>
          <w:color w:val="auto"/>
          <w:sz w:val="28"/>
          <w:szCs w:val="28"/>
          <w:highlight w:val="none"/>
          <w:lang w:val="en-US" w:eastAsia="zh-CN"/>
        </w:rPr>
      </w:pPr>
      <w:r>
        <w:rPr>
          <w:rFonts w:hint="eastAsia" w:asciiTheme="minorEastAsia" w:hAnsiTheme="minorEastAsia" w:eastAsiaTheme="minorEastAsia"/>
          <w:color w:val="auto"/>
          <w:sz w:val="28"/>
          <w:szCs w:val="28"/>
          <w:highlight w:val="none"/>
          <w:lang w:val="en-US" w:eastAsia="zh-CN"/>
        </w:rPr>
        <w:t>当成交供应商放弃中标、因不可抗力不能履行合同、不按照询价文件要求提交履约保证金，或者被查实存在影响中标结果的违法行为等情形，不符合中标条件的，采购人依法重新组织招标。</w:t>
      </w:r>
    </w:p>
    <w:p w14:paraId="6D3C1E3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1.2对小微型企业、监狱企业和残疾人福利单位的价格扣除</w:t>
      </w:r>
    </w:p>
    <w:p w14:paraId="3235E9C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（1）小微型企业价格扣除</w:t>
      </w:r>
    </w:p>
    <w:p w14:paraId="3156FAF6">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本项目对小型和微型企业产品给予10%的扣除价格，用扣除后的价格参与评审。</w:t>
      </w:r>
    </w:p>
    <w:p w14:paraId="01360FC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供应商需按照采购文件的要求提供相应的《中小企业声明函》。</w:t>
      </w:r>
    </w:p>
    <w:p w14:paraId="60B913F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企业标准请参照《关于印发中小企业划型标准规定的通知》（工信部联企业〔2011〕300号）文件规定自行填写。</w:t>
      </w:r>
    </w:p>
    <w:p w14:paraId="3D8C436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（2）残疾人福利单位价格扣除</w:t>
      </w:r>
    </w:p>
    <w:p w14:paraId="5A30021A">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本项目对残疾人福利性单位视同小型、微型企业，给予10%的价格扣除，用扣除后的价格参与评审。</w:t>
      </w:r>
    </w:p>
    <w:p w14:paraId="380BD0F5">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残疾人福利单位需按照采购文件的要求提供《残疾人福利性单位声明函》。</w:t>
      </w:r>
    </w:p>
    <w:p w14:paraId="1090C778">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残疾人福利单位标准请参照《关于促进残疾人就业政府采购政策的通知》（财库〔2017〕141号）。</w:t>
      </w:r>
    </w:p>
    <w:p w14:paraId="521022A4">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（3）监狱和戒毒企业价格扣除</w:t>
      </w:r>
    </w:p>
    <w:p w14:paraId="410978BC">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fldChar w:fldCharType="begin"/>
      </w:r>
      <w:r>
        <w:rPr>
          <w:rFonts w:asciiTheme="minorEastAsia" w:hAnsiTheme="minorEastAsia" w:eastAsiaTheme="minorEastAsia"/>
          <w:color w:val="auto"/>
          <w:sz w:val="28"/>
          <w:szCs w:val="28"/>
          <w:highlight w:val="none"/>
        </w:rPr>
        <w:instrText xml:space="preserve"> = 1 \* GB3 \* MERGEFORMAT </w:instrText>
      </w:r>
      <w:r>
        <w:rPr>
          <w:rFonts w:asciiTheme="minorEastAsia" w:hAnsiTheme="minorEastAsia" w:eastAsiaTheme="minorEastAsia"/>
          <w:color w:val="auto"/>
          <w:sz w:val="28"/>
          <w:szCs w:val="28"/>
          <w:highlight w:val="none"/>
        </w:rPr>
        <w:fldChar w:fldCharType="separate"/>
      </w:r>
      <w:r>
        <w:rPr>
          <w:rFonts w:hint="eastAsia" w:asciiTheme="minorEastAsia" w:hAnsiTheme="minorEastAsia" w:eastAsiaTheme="minorEastAsia"/>
          <w:color w:val="auto"/>
          <w:sz w:val="28"/>
          <w:szCs w:val="28"/>
          <w:highlight w:val="none"/>
        </w:rPr>
        <w:t>①</w:t>
      </w:r>
      <w:r>
        <w:rPr>
          <w:rFonts w:asciiTheme="minorEastAsia" w:hAnsiTheme="minorEastAsia" w:eastAsiaTheme="minorEastAsia"/>
          <w:color w:val="auto"/>
          <w:sz w:val="28"/>
          <w:szCs w:val="28"/>
          <w:highlight w:val="none"/>
        </w:rPr>
        <w:fldChar w:fldCharType="end"/>
      </w:r>
      <w:r>
        <w:rPr>
          <w:rFonts w:asciiTheme="minorEastAsia" w:hAnsiTheme="minorEastAsia" w:eastAsiaTheme="minorEastAsia"/>
          <w:color w:val="auto"/>
          <w:sz w:val="28"/>
          <w:szCs w:val="28"/>
          <w:highlight w:val="none"/>
        </w:rPr>
        <w:t>本项目对监狱和戒毒企业（简称监狱企业）视同小型、微型企业，给予10%的价格扣除，用扣除后的价格参与评审。</w:t>
      </w:r>
    </w:p>
    <w:p w14:paraId="4590B4F5">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②</w:t>
      </w:r>
      <w:r>
        <w:rPr>
          <w:rFonts w:asciiTheme="minorEastAsia" w:hAnsiTheme="minorEastAsia" w:eastAsiaTheme="minorEastAsia"/>
          <w:color w:val="auto"/>
          <w:sz w:val="28"/>
          <w:szCs w:val="28"/>
          <w:highlight w:val="none"/>
        </w:rPr>
        <w:t>监狱企业参加政府采购活动时，需提供由省级以上监狱管理局、戒毒管理局(含新疆生产建设兵团)出具的属于监狱企业的证明文件。供应商如不提供上述证明文件，价格将不做相应扣除。</w:t>
      </w:r>
    </w:p>
    <w:p w14:paraId="0C2DC74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hint="eastAsia" w:asciiTheme="minorEastAsia" w:hAnsiTheme="minorEastAsia" w:eastAsiaTheme="minorEastAsia"/>
          <w:color w:val="auto"/>
          <w:sz w:val="28"/>
          <w:szCs w:val="28"/>
          <w:highlight w:val="none"/>
        </w:rPr>
        <w:t>③</w:t>
      </w:r>
      <w:r>
        <w:rPr>
          <w:rFonts w:asciiTheme="minorEastAsia" w:hAnsiTheme="minorEastAsia" w:eastAsiaTheme="minorEastAsia"/>
          <w:color w:val="auto"/>
          <w:sz w:val="28"/>
          <w:szCs w:val="28"/>
          <w:highlight w:val="none"/>
        </w:rPr>
        <w:t>监狱企业标准请参照《关于政府采购支持监狱企业发展有关问题的通知》（财库〔2014〕68号）。</w:t>
      </w:r>
    </w:p>
    <w:p w14:paraId="2CE5864D">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（4）残疾人福利单位、监狱企业属于小型、微型企业的，不重复享受政策。</w:t>
      </w:r>
    </w:p>
    <w:p w14:paraId="2E2DB5AB">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5）大中型企业和其他自然人、法人或者其他组织与小型、微型企业（残疾人福利单位、监狱企业）组成联合体共同参加政府采购活动。联合协议中约定，小型、微型企业（残疾人福利单位、监狱企业）的协议合同金额占到联合体协议合同总金额30%以上的，给予联合体6%的价格扣除，用扣除后的价格参与评审。</w:t>
      </w:r>
    </w:p>
    <w:p w14:paraId="1CC9993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（6）联合体各方均为小型、微型企业（残疾人福利单位、监狱企业）的，联合体享受10%价格扣除，用扣除后的价格参与评审。</w:t>
      </w:r>
    </w:p>
    <w:p w14:paraId="619FE3D2">
      <w:pPr>
        <w:adjustRightInd w:val="0"/>
        <w:snapToGrid w:val="0"/>
        <w:spacing w:line="500" w:lineRule="exact"/>
        <w:ind w:firstLine="560" w:firstLineChars="200"/>
        <w:rPr>
          <w:rFonts w:asciiTheme="minorEastAsia" w:hAnsiTheme="minorEastAsia" w:eastAsiaTheme="minorEastAsia"/>
          <w:color w:val="auto"/>
          <w:sz w:val="28"/>
          <w:szCs w:val="28"/>
          <w:highlight w:val="none"/>
        </w:rPr>
      </w:pPr>
      <w:r>
        <w:rPr>
          <w:rFonts w:asciiTheme="minorEastAsia" w:hAnsiTheme="minorEastAsia" w:eastAsiaTheme="minorEastAsia"/>
          <w:color w:val="auto"/>
          <w:sz w:val="28"/>
          <w:szCs w:val="28"/>
          <w:highlight w:val="none"/>
        </w:rPr>
        <w:t>（7）</w:t>
      </w:r>
      <w:r>
        <w:rPr>
          <w:rFonts w:hint="eastAsia" w:asciiTheme="minorEastAsia" w:hAnsiTheme="minorEastAsia" w:eastAsiaTheme="minorEastAsia"/>
          <w:color w:val="auto"/>
          <w:sz w:val="28"/>
          <w:szCs w:val="28"/>
          <w:highlight w:val="none"/>
        </w:rPr>
        <w:t>专门面向中小企业采购的项目或者采购包，不再执行价格评审优惠的扶持政策。</w:t>
      </w:r>
    </w:p>
    <w:p w14:paraId="063A2CD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hint="eastAsia" w:asciiTheme="minorEastAsia" w:hAnsiTheme="minorEastAsia" w:eastAsiaTheme="minorEastAsia"/>
          <w:color w:val="auto"/>
          <w:sz w:val="28"/>
          <w:szCs w:val="28"/>
          <w:highlight w:val="none"/>
          <w:lang w:val="en-US" w:eastAsia="zh-CN"/>
        </w:rPr>
        <w:t>本办法未尽事宜，由评标委员会依据相关法规研究确定。</w:t>
      </w:r>
    </w:p>
    <w:p w14:paraId="0CB77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3</w:t>
      </w:r>
      <w:r>
        <w:rPr>
          <w:rFonts w:ascii="宋体" w:hAnsi="宋体" w:eastAsia="宋体" w:cs="宋体"/>
          <w:color w:val="auto"/>
          <w:spacing w:val="0"/>
          <w:sz w:val="28"/>
          <w:szCs w:val="28"/>
          <w:highlight w:val="none"/>
        </w:rPr>
        <w:t xml:space="preserve"> 成交结果公告</w:t>
      </w:r>
    </w:p>
    <w:p w14:paraId="4F33A83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采购人将在</w:t>
      </w:r>
      <w:r>
        <w:rPr>
          <w:rFonts w:hint="eastAsia" w:ascii="宋体" w:hAnsi="宋体" w:eastAsia="宋体" w:cs="宋体"/>
          <w:color w:val="auto"/>
          <w:sz w:val="28"/>
          <w:szCs w:val="28"/>
          <w:highlight w:val="none"/>
          <w:lang w:val="en-US" w:eastAsia="zh-CN"/>
        </w:rPr>
        <w:t>“启东市自来水厂有限公司”网站</w:t>
      </w:r>
      <w:r>
        <w:rPr>
          <w:rFonts w:ascii="宋体" w:hAnsi="宋体" w:eastAsia="宋体" w:cs="宋体"/>
          <w:color w:val="auto"/>
          <w:spacing w:val="0"/>
          <w:sz w:val="28"/>
          <w:szCs w:val="28"/>
          <w:highlight w:val="none"/>
        </w:rPr>
        <w:t>发布成交公告，公告期限为1个工作日。</w:t>
      </w:r>
    </w:p>
    <w:p w14:paraId="64D152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4</w:t>
      </w:r>
      <w:r>
        <w:rPr>
          <w:rFonts w:ascii="宋体" w:hAnsi="宋体" w:eastAsia="宋体" w:cs="宋体"/>
          <w:color w:val="auto"/>
          <w:spacing w:val="0"/>
          <w:sz w:val="28"/>
          <w:szCs w:val="28"/>
          <w:highlight w:val="none"/>
        </w:rPr>
        <w:t xml:space="preserve"> 若有充分证据证明，成交供应商出现下列情况之一的，一经查实，将被取消成交资格：</w:t>
      </w:r>
    </w:p>
    <w:p w14:paraId="1768E8D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（1）提供虚假材料谋取成交的；</w:t>
      </w:r>
    </w:p>
    <w:p w14:paraId="61FCC2E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（2）向采购人、代理机构行贿或者提供其他不正当利益的；</w:t>
      </w:r>
    </w:p>
    <w:p w14:paraId="72BD51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（3）恶意竞争，响应总报价明显低于其自身合理成本且又无法提供 证明的；</w:t>
      </w:r>
    </w:p>
    <w:p w14:paraId="4DB2648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（4）属于本文件规定的无效条件，但在评审过程中又未被询价小组 发现的；</w:t>
      </w:r>
    </w:p>
    <w:p w14:paraId="27C50E77">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（5）与采购人或者其他供应商恶意串通的；</w:t>
      </w:r>
    </w:p>
    <w:p w14:paraId="412D9D7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（6）采取不正当手段诋毁、排挤其他供应商的；</w:t>
      </w:r>
    </w:p>
    <w:p w14:paraId="35B8F9A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（7）如有涉及对采购文件实质性内容的隐瞒、欺诈或违法违规行为 的。</w:t>
      </w:r>
    </w:p>
    <w:p w14:paraId="5F4885A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 xml:space="preserve"> 有下列情形之一的，视为响应供应商串通响应，响应无效：</w:t>
      </w:r>
    </w:p>
    <w:p w14:paraId="72ECA28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（1）不同响应供应商的响应文件由同一单位或者个人编制；</w:t>
      </w:r>
    </w:p>
    <w:p w14:paraId="68952458">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（2）不同响应供应商委托同一单位或者个人办理响应事宜；</w:t>
      </w:r>
    </w:p>
    <w:p w14:paraId="1703DDB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（3）不同响应供应商的响应文件载明的项目管理成员或者联系人员 为同一人；</w:t>
      </w:r>
    </w:p>
    <w:p w14:paraId="5F10314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（4）不同响应供应商的响应文件异常一致或者响应报价呈规律性差 异；</w:t>
      </w:r>
    </w:p>
    <w:p w14:paraId="6E762EB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（5）不同响应供应商的响应文件相互混装。</w:t>
      </w:r>
    </w:p>
    <w:p w14:paraId="15C9FA3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2.质疑处理</w:t>
      </w:r>
    </w:p>
    <w:p w14:paraId="4F4CB1B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2.1 提出质疑的供应商应当是参与所质疑项目采购活动的供应商。潜在供应商依法获取其可质疑的采购文件的，可以对采购文件提出质疑。</w:t>
      </w:r>
    </w:p>
    <w:p w14:paraId="7E9F774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供应商认为采购文件、采购过程和采购结果使自己的权益受到损害的，可以在知道或应知其权益受到损害之日起七个工作日内，以书面形式向采购人或代理机构提出质疑。上述应知其权益受到损害之日，是指：</w:t>
      </w:r>
    </w:p>
    <w:p w14:paraId="32A155DB">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（1）对可以质疑的采购文件提出质疑的，为收到采购文件之日或者 采购文件公告期限届满之日；</w:t>
      </w:r>
    </w:p>
    <w:p w14:paraId="07E5E18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（2）对采购过程提出质疑的，为各采购程序环节结束之日；</w:t>
      </w:r>
    </w:p>
    <w:p w14:paraId="6C7A066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（3）对中标或者成交结果提出质疑的，为中标或者成交结果公告期 限届满之日。</w:t>
      </w:r>
    </w:p>
    <w:p w14:paraId="7FBA6815">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供应商应当在法定质疑期内一次性提出针对同一采购程序环节的质疑。</w:t>
      </w:r>
    </w:p>
    <w:p w14:paraId="20DDBCF1">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2.3 质疑函必须按照本采购文件中《质疑函范本》（附件 12）要求 的格式和内容进行填写。供应商如组成联合体参加响应，则《质疑函范 本》中要求签字、盖章、加盖公章之处，联合体各方均须按要求签字、 盖章、加盖公章。</w:t>
      </w:r>
    </w:p>
    <w:p w14:paraId="6E2D771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2.4 对采购方式、采购文件中项目需求、供应商资格条件等应当由采购人答复的质疑，请向采购人提出，由采购人负责答复。为方便供应商提起质疑，供应商向采购人以书面形式提交质疑函。</w:t>
      </w:r>
    </w:p>
    <w:p w14:paraId="2526C7D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采购人质疑接收人及联系方式，见采购文件第一部分。</w:t>
      </w:r>
    </w:p>
    <w:p w14:paraId="614C10DC">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2.5 以下情形的质疑不予受理</w:t>
      </w:r>
    </w:p>
    <w:p w14:paraId="14AAD27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36" w:firstLineChars="200"/>
        <w:jc w:val="both"/>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（1）内容不符合《政府采购质疑和投诉办法》第十二条规定的质疑。</w:t>
      </w:r>
    </w:p>
    <w:p w14:paraId="4EAB598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（2）超出政府采购法定期限的质疑。</w:t>
      </w:r>
    </w:p>
    <w:p w14:paraId="49220E1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（3）未参加响应活动的供应商或在响应活动中自身权益未受到损害 的供应商所提出的质疑。</w:t>
      </w:r>
    </w:p>
    <w:p w14:paraId="3EEB9FC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（4）供应商组成联合体参加响应，联合体中任何一方或多方未按要 求签字、盖章、加盖公章的质疑。</w:t>
      </w:r>
    </w:p>
    <w:p w14:paraId="058E06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2.6 供应商提出书面质疑必须有理、有据，不得捏造事实、提供虚假材料进行恶意质疑。否则， 一经查实，采购人及采购代理有权依据政府采购的有关规定，报请政府采购监管部门对该供应商进行相应的行政处罚和记录该供应商的失信信息。</w:t>
      </w:r>
    </w:p>
    <w:p w14:paraId="75966543">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3.成交通知书</w:t>
      </w:r>
    </w:p>
    <w:p w14:paraId="6614A23F">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公告成交结果的同时，采购人向成交供应商发放成交通知书。</w:t>
      </w:r>
    </w:p>
    <w:p w14:paraId="3257396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Theme="minorEastAsia" w:hAnsiTheme="minorEastAsia" w:eastAsiaTheme="minorEastAsia"/>
          <w:b/>
          <w:color w:val="auto"/>
          <w:sz w:val="28"/>
          <w:szCs w:val="28"/>
          <w:highlight w:val="none"/>
        </w:rPr>
      </w:pPr>
      <w:r>
        <w:rPr>
          <w:rFonts w:ascii="宋体" w:hAnsi="宋体" w:eastAsia="宋体" w:cs="宋体"/>
          <w:color w:val="auto"/>
          <w:spacing w:val="0"/>
          <w:sz w:val="28"/>
          <w:szCs w:val="28"/>
          <w:highlight w:val="none"/>
        </w:rPr>
        <w:t>成交通知书发出后，采购人不得违法改变成交结果，成交供应商无正当理由不得放弃成交。</w:t>
      </w:r>
    </w:p>
    <w:p w14:paraId="7E2103D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七、授予合同</w:t>
      </w:r>
    </w:p>
    <w:p w14:paraId="24814EB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1.签订合同</w:t>
      </w:r>
    </w:p>
    <w:p w14:paraId="04DA0B49">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1.1 成交供应商应当在成交通知书发出之日起三十日内，按照采购文件确定的事项与采购人签订采购合同。</w:t>
      </w:r>
    </w:p>
    <w:p w14:paraId="30B64CE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1.2 采购文件、成交供应商的响应文件及采购过程中有关澄清、承诺 文件均应作为合同附件。</w:t>
      </w:r>
    </w:p>
    <w:p w14:paraId="5B5EFA16">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36" w:firstLineChars="200"/>
        <w:textAlignment w:val="baseline"/>
        <w:rPr>
          <w:rFonts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1.3 签订合同后，成交供应商不得将货物及其他相关服务进行转包。 未经采购人同意，成交供应商也不得随意采用分包的形式履行合同，否则采购人有权终止合同，成交供应商的履约保证金将不予退还。采购合同分包履行的，成交供应商就采购项目和分包项目向采购人负责，分包供应商就分包项目承担责任。转包或分包造成采购人损失的，成交供应商应 承担相应赔偿责任。</w:t>
      </w:r>
    </w:p>
    <w:p w14:paraId="28DB302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2.货物和服务的追加、减少和添购</w:t>
      </w:r>
    </w:p>
    <w:p w14:paraId="7652051E">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2.1 采购合同履行中，采购人需追加与合同标的相同的货物和服务的，在不改变合同其他条款的前提下，可以与成交供应商协商签订补充合同，但所有补充合同的采购金额不超过原合同金额10%。</w:t>
      </w:r>
    </w:p>
    <w:p w14:paraId="77FBACC0">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2.2 采购结束后，采购人若由于各种客观原因，必须对采购项目所牵 涉的货物和服务进行适当的减少时，在双方协商一致的前提下，可以按照 询价采购时的价格水平做相应的调减，并据此签订补充合同。</w:t>
      </w:r>
    </w:p>
    <w:p w14:paraId="0C7A78FB">
      <w:pPr>
        <w:keepNext w:val="0"/>
        <w:keepLines w:val="0"/>
        <w:pageBreakBefore w:val="0"/>
        <w:widowControl/>
        <w:kinsoku w:val="0"/>
        <w:wordWrap/>
        <w:overflowPunct/>
        <w:topLinePunct w:val="0"/>
        <w:autoSpaceDE w:val="0"/>
        <w:autoSpaceDN w:val="0"/>
        <w:bidi w:val="0"/>
        <w:adjustRightInd w:val="0"/>
        <w:snapToGrid w:val="0"/>
        <w:spacing w:line="500" w:lineRule="exact"/>
        <w:ind w:right="0"/>
        <w:textAlignment w:val="baseline"/>
        <w:outlineLvl w:val="3"/>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八、其他说明</w:t>
      </w:r>
    </w:p>
    <w:p w14:paraId="18F21824">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1.法定代表人为同一个人的两个及两个以上法人，母公司、全资子公 司及其控股公司，只能有一家单位参加本项目的响应。</w:t>
      </w:r>
    </w:p>
    <w:p w14:paraId="7BABEC42">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2.采购人和询价小组不向未成交的响应供应商解释未成交原因，也不 公布评审过程中的相关细节。</w:t>
      </w:r>
    </w:p>
    <w:p w14:paraId="3433F51A">
      <w:pPr>
        <w:keepNext w:val="0"/>
        <w:keepLines w:val="0"/>
        <w:pageBreakBefore w:val="0"/>
        <w:widowControl/>
        <w:kinsoku w:val="0"/>
        <w:wordWrap/>
        <w:overflowPunct/>
        <w:topLinePunct w:val="0"/>
        <w:autoSpaceDE w:val="0"/>
        <w:autoSpaceDN w:val="0"/>
        <w:bidi w:val="0"/>
        <w:adjustRightInd w:val="0"/>
        <w:snapToGrid w:val="0"/>
        <w:spacing w:line="500" w:lineRule="exact"/>
        <w:ind w:left="0" w:leftChars="0" w:right="0" w:firstLine="562" w:firstLineChars="200"/>
        <w:textAlignment w:val="baseline"/>
        <w:rPr>
          <w:rFonts w:ascii="宋体" w:hAnsi="宋体" w:eastAsia="宋体" w:cs="宋体"/>
          <w:b/>
          <w:bCs/>
          <w:color w:val="auto"/>
          <w:spacing w:val="0"/>
          <w:sz w:val="28"/>
          <w:szCs w:val="28"/>
          <w:highlight w:val="none"/>
        </w:rPr>
        <w:sectPr>
          <w:footerReference r:id="rId10" w:type="default"/>
          <w:pgSz w:w="11907" w:h="16839"/>
          <w:pgMar w:top="1431" w:right="1419" w:bottom="1434" w:left="1596" w:header="0" w:footer="988" w:gutter="0"/>
          <w:pgNumType w:fmt="decimal"/>
          <w:cols w:space="720" w:num="1"/>
        </w:sectPr>
      </w:pPr>
      <w:r>
        <w:rPr>
          <w:rFonts w:hint="eastAsia" w:ascii="宋体" w:hAnsi="宋体" w:eastAsia="宋体" w:cs="宋体"/>
          <w:b/>
          <w:bCs/>
          <w:color w:val="auto"/>
          <w:spacing w:val="0"/>
          <w:sz w:val="28"/>
          <w:szCs w:val="28"/>
          <w:highlight w:val="none"/>
          <w:lang w:val="en-US" w:eastAsia="zh-CN"/>
        </w:rPr>
        <w:t>3.</w:t>
      </w:r>
      <w:r>
        <w:rPr>
          <w:rFonts w:hint="eastAsia" w:ascii="宋体" w:hAnsi="宋体" w:eastAsia="宋体" w:cs="宋体"/>
          <w:b/>
          <w:bCs/>
          <w:color w:val="auto"/>
          <w:spacing w:val="0"/>
          <w:sz w:val="28"/>
          <w:szCs w:val="28"/>
          <w:highlight w:val="none"/>
        </w:rPr>
        <w:t>已被列入启东城投集团有限公司供应商不良信用库的单位不得参与启东城投集团有限公司及下属子公司任何项目投标。</w:t>
      </w:r>
    </w:p>
    <w:p w14:paraId="405938A3">
      <w:pPr>
        <w:spacing w:before="99" w:line="220" w:lineRule="auto"/>
        <w:ind w:left="2834"/>
        <w:outlineLvl w:val="2"/>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rPr>
        <w:t>第三部分  项目需求</w:t>
      </w:r>
    </w:p>
    <w:p w14:paraId="578D4BF4">
      <w:pPr>
        <w:spacing w:before="141" w:line="325" w:lineRule="auto"/>
        <w:ind w:right="63" w:firstLine="576"/>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响应供应商在制作响应文件时仔细研究项目需求说明。项目需求包括</w:t>
      </w:r>
      <w:r>
        <w:rPr>
          <w:rFonts w:ascii="宋体" w:hAnsi="宋体" w:eastAsia="宋体" w:cs="宋体"/>
          <w:color w:val="auto"/>
          <w:spacing w:val="7"/>
          <w:sz w:val="28"/>
          <w:szCs w:val="28"/>
          <w:highlight w:val="none"/>
        </w:rPr>
        <w:t xml:space="preserve"> </w:t>
      </w:r>
      <w:r>
        <w:rPr>
          <w:rFonts w:ascii="宋体" w:hAnsi="宋体" w:eastAsia="宋体" w:cs="宋体"/>
          <w:b/>
          <w:bCs/>
          <w:color w:val="auto"/>
          <w:spacing w:val="-1"/>
          <w:sz w:val="28"/>
          <w:szCs w:val="28"/>
          <w:highlight w:val="none"/>
        </w:rPr>
        <w:t>技术要求和商务要求:技术要求是指对采购标的功能和质量要求，包括性</w:t>
      </w:r>
      <w:r>
        <w:rPr>
          <w:rFonts w:ascii="宋体" w:hAnsi="宋体" w:eastAsia="宋体" w:cs="宋体"/>
          <w:color w:val="auto"/>
          <w:spacing w:val="11"/>
          <w:sz w:val="28"/>
          <w:szCs w:val="28"/>
          <w:highlight w:val="none"/>
        </w:rPr>
        <w:t xml:space="preserve"> </w:t>
      </w:r>
      <w:r>
        <w:rPr>
          <w:rFonts w:ascii="宋体" w:hAnsi="宋体" w:eastAsia="宋体" w:cs="宋体"/>
          <w:b/>
          <w:bCs/>
          <w:color w:val="auto"/>
          <w:spacing w:val="-11"/>
          <w:sz w:val="28"/>
          <w:szCs w:val="28"/>
          <w:highlight w:val="none"/>
        </w:rPr>
        <w:t>能、材料、结构、外观、安全，或者服务内容和标准等</w:t>
      </w:r>
      <w:r>
        <w:rPr>
          <w:rFonts w:ascii="宋体" w:hAnsi="宋体" w:eastAsia="宋体" w:cs="宋体"/>
          <w:color w:val="auto"/>
          <w:spacing w:val="-81"/>
          <w:sz w:val="28"/>
          <w:szCs w:val="28"/>
          <w:highlight w:val="none"/>
        </w:rPr>
        <w:t xml:space="preserve"> </w:t>
      </w:r>
      <w:r>
        <w:rPr>
          <w:rFonts w:ascii="宋体" w:hAnsi="宋体" w:eastAsia="宋体" w:cs="宋体"/>
          <w:b/>
          <w:bCs/>
          <w:color w:val="auto"/>
          <w:spacing w:val="-11"/>
          <w:sz w:val="28"/>
          <w:szCs w:val="28"/>
          <w:highlight w:val="none"/>
        </w:rPr>
        <w:t>;商务要求是指取得</w:t>
      </w:r>
      <w:r>
        <w:rPr>
          <w:rFonts w:ascii="宋体" w:hAnsi="宋体" w:eastAsia="宋体" w:cs="宋体"/>
          <w:color w:val="auto"/>
          <w:sz w:val="28"/>
          <w:szCs w:val="28"/>
          <w:highlight w:val="none"/>
        </w:rPr>
        <w:t xml:space="preserve"> </w:t>
      </w:r>
      <w:r>
        <w:rPr>
          <w:rFonts w:ascii="宋体" w:hAnsi="宋体" w:eastAsia="宋体" w:cs="宋体"/>
          <w:b/>
          <w:bCs/>
          <w:color w:val="auto"/>
          <w:spacing w:val="-6"/>
          <w:sz w:val="28"/>
          <w:szCs w:val="28"/>
          <w:highlight w:val="none"/>
        </w:rPr>
        <w:t>采购标的的时间、地点、财务和服务要求，包括交付（实施）的时间（期</w:t>
      </w:r>
      <w:r>
        <w:rPr>
          <w:rFonts w:ascii="宋体" w:hAnsi="宋体" w:eastAsia="宋体" w:cs="宋体"/>
          <w:color w:val="auto"/>
          <w:spacing w:val="12"/>
          <w:sz w:val="28"/>
          <w:szCs w:val="28"/>
          <w:highlight w:val="none"/>
        </w:rPr>
        <w:t xml:space="preserve"> </w:t>
      </w:r>
      <w:r>
        <w:rPr>
          <w:rFonts w:ascii="宋体" w:hAnsi="宋体" w:eastAsia="宋体" w:cs="宋体"/>
          <w:b/>
          <w:bCs/>
          <w:color w:val="auto"/>
          <w:spacing w:val="-10"/>
          <w:sz w:val="28"/>
          <w:szCs w:val="28"/>
          <w:highlight w:val="none"/>
        </w:rPr>
        <w:t>限）和地点（范围</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付款条件（进度和方法</w:t>
      </w:r>
      <w:r>
        <w:rPr>
          <w:rFonts w:ascii="宋体" w:hAnsi="宋体" w:eastAsia="宋体" w:cs="宋体"/>
          <w:b/>
          <w:bCs/>
          <w:color w:val="auto"/>
          <w:spacing w:val="-39"/>
          <w:sz w:val="28"/>
          <w:szCs w:val="28"/>
          <w:highlight w:val="none"/>
        </w:rPr>
        <w:t>），</w:t>
      </w:r>
      <w:r>
        <w:rPr>
          <w:rFonts w:ascii="宋体" w:hAnsi="宋体" w:eastAsia="宋体" w:cs="宋体"/>
          <w:b/>
          <w:bCs/>
          <w:color w:val="auto"/>
          <w:spacing w:val="-10"/>
          <w:sz w:val="28"/>
          <w:szCs w:val="28"/>
          <w:highlight w:val="none"/>
        </w:rPr>
        <w:t>包装和运输，售后服务，</w:t>
      </w:r>
      <w:r>
        <w:rPr>
          <w:rFonts w:ascii="宋体" w:hAnsi="宋体" w:eastAsia="宋体" w:cs="宋体"/>
          <w:color w:val="auto"/>
          <w:spacing w:val="2"/>
          <w:sz w:val="28"/>
          <w:szCs w:val="28"/>
          <w:highlight w:val="none"/>
        </w:rPr>
        <w:t xml:space="preserve"> </w:t>
      </w:r>
      <w:r>
        <w:rPr>
          <w:rFonts w:ascii="宋体" w:hAnsi="宋体" w:eastAsia="宋体" w:cs="宋体"/>
          <w:b/>
          <w:bCs/>
          <w:color w:val="auto"/>
          <w:spacing w:val="-5"/>
          <w:sz w:val="28"/>
          <w:szCs w:val="28"/>
          <w:highlight w:val="none"/>
        </w:rPr>
        <w:t>保险等。</w:t>
      </w:r>
    </w:p>
    <w:p w14:paraId="563835C1">
      <w:pPr>
        <w:spacing w:before="40" w:line="323" w:lineRule="auto"/>
        <w:ind w:left="1" w:right="64" w:firstLine="575"/>
        <w:jc w:val="both"/>
        <w:rPr>
          <w:rFonts w:ascii="宋体" w:hAnsi="宋体" w:eastAsia="宋体" w:cs="宋体"/>
          <w:color w:val="auto"/>
          <w:sz w:val="28"/>
          <w:szCs w:val="28"/>
          <w:highlight w:val="none"/>
        </w:rPr>
      </w:pPr>
      <w:r>
        <w:rPr>
          <w:rFonts w:ascii="宋体" w:hAnsi="宋体" w:eastAsia="宋体" w:cs="宋体"/>
          <w:b/>
          <w:bCs/>
          <w:color w:val="auto"/>
          <w:spacing w:val="-6"/>
          <w:sz w:val="28"/>
          <w:szCs w:val="28"/>
          <w:highlight w:val="none"/>
        </w:rPr>
        <w:t>响应供应商不能简单照搬照抄采购文件项目需求说明中的技术、商务</w:t>
      </w:r>
      <w:r>
        <w:rPr>
          <w:rFonts w:ascii="宋体" w:hAnsi="宋体" w:eastAsia="宋体" w:cs="宋体"/>
          <w:color w:val="auto"/>
          <w:spacing w:val="5"/>
          <w:sz w:val="28"/>
          <w:szCs w:val="28"/>
          <w:highlight w:val="none"/>
        </w:rPr>
        <w:t xml:space="preserve"> </w:t>
      </w:r>
      <w:r>
        <w:rPr>
          <w:rFonts w:ascii="宋体" w:hAnsi="宋体" w:eastAsia="宋体" w:cs="宋体"/>
          <w:b/>
          <w:bCs/>
          <w:color w:val="auto"/>
          <w:spacing w:val="-5"/>
          <w:sz w:val="28"/>
          <w:szCs w:val="28"/>
          <w:highlight w:val="none"/>
        </w:rPr>
        <w:t>要求，必须作实事求是的响应。如响应供应商提供的货物和服务同</w:t>
      </w:r>
      <w:r>
        <w:rPr>
          <w:rFonts w:ascii="宋体" w:hAnsi="宋体" w:eastAsia="宋体" w:cs="宋体"/>
          <w:b/>
          <w:bCs/>
          <w:color w:val="auto"/>
          <w:spacing w:val="-6"/>
          <w:sz w:val="28"/>
          <w:szCs w:val="28"/>
          <w:highlight w:val="none"/>
        </w:rPr>
        <w:t>采购人</w:t>
      </w:r>
      <w:r>
        <w:rPr>
          <w:rFonts w:ascii="宋体" w:hAnsi="宋体" w:eastAsia="宋体" w:cs="宋体"/>
          <w:color w:val="auto"/>
          <w:sz w:val="28"/>
          <w:szCs w:val="28"/>
          <w:highlight w:val="none"/>
        </w:rPr>
        <w:t xml:space="preserve"> </w:t>
      </w:r>
      <w:r>
        <w:rPr>
          <w:rFonts w:ascii="宋体" w:hAnsi="宋体" w:eastAsia="宋体" w:cs="宋体"/>
          <w:b/>
          <w:bCs/>
          <w:color w:val="auto"/>
          <w:spacing w:val="-5"/>
          <w:sz w:val="28"/>
          <w:szCs w:val="28"/>
          <w:highlight w:val="none"/>
        </w:rPr>
        <w:t>提出的项目需求说明中的技术、商务要求不同的，必须在《商</w:t>
      </w:r>
      <w:r>
        <w:rPr>
          <w:rFonts w:ascii="宋体" w:hAnsi="宋体" w:eastAsia="宋体" w:cs="宋体"/>
          <w:b/>
          <w:bCs/>
          <w:color w:val="auto"/>
          <w:spacing w:val="-6"/>
          <w:sz w:val="28"/>
          <w:szCs w:val="28"/>
          <w:highlight w:val="none"/>
        </w:rPr>
        <w:t>务部分正负</w:t>
      </w:r>
      <w:r>
        <w:rPr>
          <w:rFonts w:ascii="宋体" w:hAnsi="宋体" w:eastAsia="宋体" w:cs="宋体"/>
          <w:color w:val="auto"/>
          <w:sz w:val="28"/>
          <w:szCs w:val="28"/>
          <w:highlight w:val="none"/>
        </w:rPr>
        <w:t xml:space="preserve"> </w:t>
      </w:r>
      <w:r>
        <w:rPr>
          <w:rFonts w:ascii="宋体" w:hAnsi="宋体" w:eastAsia="宋体" w:cs="宋体"/>
          <w:b/>
          <w:bCs/>
          <w:color w:val="auto"/>
          <w:spacing w:val="-3"/>
          <w:sz w:val="28"/>
          <w:szCs w:val="28"/>
          <w:highlight w:val="none"/>
        </w:rPr>
        <w:t>偏离表》和《技术部分正负偏离表》上明示。</w:t>
      </w:r>
    </w:p>
    <w:p w14:paraId="4E86A44E">
      <w:pPr>
        <w:spacing w:before="42" w:line="220" w:lineRule="auto"/>
        <w:ind w:left="563"/>
        <w:rPr>
          <w:rFonts w:ascii="宋体" w:hAnsi="宋体" w:eastAsia="宋体" w:cs="宋体"/>
          <w:color w:val="auto"/>
          <w:sz w:val="28"/>
          <w:szCs w:val="28"/>
          <w:highlight w:val="none"/>
        </w:rPr>
      </w:pPr>
      <w:r>
        <w:rPr>
          <w:rFonts w:ascii="宋体" w:hAnsi="宋体" w:eastAsia="宋体" w:cs="宋体"/>
          <w:b/>
          <w:bCs/>
          <w:color w:val="auto"/>
          <w:spacing w:val="-12"/>
          <w:sz w:val="28"/>
          <w:szCs w:val="28"/>
          <w:highlight w:val="none"/>
        </w:rPr>
        <w:t>其内容包含：</w:t>
      </w:r>
    </w:p>
    <w:p w14:paraId="2ED6F115">
      <w:pPr>
        <w:numPr>
          <w:ilvl w:val="0"/>
          <w:numId w:val="1"/>
        </w:numPr>
        <w:spacing w:before="166" w:line="219" w:lineRule="auto"/>
        <w:ind w:left="567"/>
        <w:outlineLvl w:val="3"/>
        <w:rPr>
          <w:rFonts w:ascii="宋体" w:hAnsi="宋体" w:eastAsia="宋体" w:cs="宋体"/>
          <w:b/>
          <w:bCs/>
          <w:color w:val="auto"/>
          <w:spacing w:val="-10"/>
          <w:sz w:val="28"/>
          <w:szCs w:val="28"/>
          <w:highlight w:val="none"/>
        </w:rPr>
      </w:pPr>
      <w:r>
        <w:rPr>
          <w:rFonts w:ascii="宋体" w:hAnsi="宋体" w:eastAsia="宋体" w:cs="宋体"/>
          <w:b/>
          <w:bCs/>
          <w:color w:val="auto"/>
          <w:spacing w:val="-10"/>
          <w:sz w:val="28"/>
          <w:szCs w:val="28"/>
          <w:highlight w:val="none"/>
        </w:rPr>
        <w:t>采购货物清单：</w:t>
      </w:r>
    </w:p>
    <w:p w14:paraId="0508CE7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1、启东市自来水厂有限公司三元乙丙胶圈、垫片2025年5月20日-2026年5月19日采购项目的最高限价为大写人民币：叁拾壹万柒仟柒佰捌拾捌元零伍分（小写人民币：317788.05元），投标报价大于总价最高限价或分项综合单价限价的均为无效报价，资金为自筹。</w:t>
      </w:r>
    </w:p>
    <w:tbl>
      <w:tblPr>
        <w:tblStyle w:val="8"/>
        <w:tblW w:w="91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655"/>
        <w:gridCol w:w="1545"/>
        <w:gridCol w:w="870"/>
        <w:gridCol w:w="1020"/>
        <w:gridCol w:w="1575"/>
        <w:gridCol w:w="1775"/>
      </w:tblGrid>
      <w:tr w14:paraId="138B3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7EE5FE6">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655" w:type="dxa"/>
            <w:tcBorders>
              <w:top w:val="single" w:color="auto" w:sz="4" w:space="0"/>
              <w:left w:val="single" w:color="auto" w:sz="4" w:space="0"/>
              <w:bottom w:val="single" w:color="auto" w:sz="4" w:space="0"/>
              <w:right w:val="single" w:color="auto" w:sz="4" w:space="0"/>
            </w:tcBorders>
            <w:noWrap/>
            <w:vAlign w:val="center"/>
          </w:tcPr>
          <w:p w14:paraId="429DDBE9">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材料名称</w:t>
            </w:r>
          </w:p>
        </w:tc>
        <w:tc>
          <w:tcPr>
            <w:tcW w:w="1545" w:type="dxa"/>
            <w:tcBorders>
              <w:top w:val="single" w:color="auto" w:sz="4" w:space="0"/>
              <w:left w:val="single" w:color="auto" w:sz="4" w:space="0"/>
              <w:bottom w:val="single" w:color="auto" w:sz="4" w:space="0"/>
              <w:right w:val="single" w:color="auto" w:sz="4" w:space="0"/>
            </w:tcBorders>
            <w:noWrap/>
            <w:vAlign w:val="center"/>
          </w:tcPr>
          <w:p w14:paraId="330CD4CA">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规格/型号</w:t>
            </w:r>
          </w:p>
        </w:tc>
        <w:tc>
          <w:tcPr>
            <w:tcW w:w="870" w:type="dxa"/>
            <w:tcBorders>
              <w:top w:val="single" w:color="auto" w:sz="4" w:space="0"/>
              <w:left w:val="single" w:color="auto" w:sz="4" w:space="0"/>
              <w:bottom w:val="single" w:color="auto" w:sz="4" w:space="0"/>
              <w:right w:val="single" w:color="auto" w:sz="4" w:space="0"/>
            </w:tcBorders>
            <w:noWrap/>
            <w:vAlign w:val="center"/>
          </w:tcPr>
          <w:p w14:paraId="15540EE3">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计量</w:t>
            </w:r>
          </w:p>
          <w:p w14:paraId="1E702280">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1020" w:type="dxa"/>
            <w:tcBorders>
              <w:top w:val="single" w:color="auto" w:sz="4" w:space="0"/>
              <w:left w:val="single" w:color="auto" w:sz="4" w:space="0"/>
              <w:bottom w:val="single" w:color="auto" w:sz="4" w:space="0"/>
              <w:right w:val="single" w:color="auto" w:sz="4" w:space="0"/>
            </w:tcBorders>
            <w:noWrap/>
            <w:vAlign w:val="center"/>
          </w:tcPr>
          <w:p w14:paraId="1407F868">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预估</w:t>
            </w:r>
          </w:p>
          <w:p w14:paraId="2187D5D0">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用量</w:t>
            </w:r>
          </w:p>
        </w:tc>
        <w:tc>
          <w:tcPr>
            <w:tcW w:w="1575" w:type="dxa"/>
            <w:tcBorders>
              <w:top w:val="single" w:color="auto" w:sz="4" w:space="0"/>
              <w:left w:val="single" w:color="auto" w:sz="4" w:space="0"/>
              <w:bottom w:val="single" w:color="auto" w:sz="4" w:space="0"/>
              <w:right w:val="single" w:color="auto" w:sz="4" w:space="0"/>
            </w:tcBorders>
            <w:noWrap/>
            <w:vAlign w:val="center"/>
          </w:tcPr>
          <w:p w14:paraId="404632F0">
            <w:pPr>
              <w:keepNext w:val="0"/>
              <w:keepLines w:val="0"/>
              <w:widowControl w:val="0"/>
              <w:suppressLineNumbers w:val="0"/>
              <w:autoSpaceDE w:val="0"/>
              <w:autoSpaceDN/>
              <w:spacing w:before="0" w:beforeAutospacing="0" w:after="0" w:afterAutospacing="0"/>
              <w:ind w:left="0" w:right="0" w:firstLine="0" w:firstLineChars="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分项综合单价限价（元）</w:t>
            </w:r>
          </w:p>
        </w:tc>
        <w:tc>
          <w:tcPr>
            <w:tcW w:w="1775" w:type="dxa"/>
            <w:tcBorders>
              <w:top w:val="single" w:color="auto" w:sz="4" w:space="0"/>
              <w:left w:val="single" w:color="auto" w:sz="4" w:space="0"/>
              <w:bottom w:val="single" w:color="auto" w:sz="4" w:space="0"/>
              <w:right w:val="single" w:color="auto" w:sz="4" w:space="0"/>
            </w:tcBorders>
            <w:noWrap/>
            <w:vAlign w:val="center"/>
          </w:tcPr>
          <w:p w14:paraId="287C6E10">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
              </w:rPr>
              <w:t>初定总价限价（元）</w:t>
            </w:r>
          </w:p>
        </w:tc>
      </w:tr>
      <w:tr w14:paraId="23886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59E50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655" w:type="dxa"/>
            <w:tcBorders>
              <w:top w:val="single" w:color="auto" w:sz="4" w:space="0"/>
              <w:left w:val="single" w:color="auto" w:sz="4" w:space="0"/>
              <w:bottom w:val="single" w:color="auto" w:sz="4" w:space="0"/>
              <w:right w:val="single" w:color="auto" w:sz="4" w:space="0"/>
            </w:tcBorders>
            <w:noWrap/>
            <w:vAlign w:val="center"/>
          </w:tcPr>
          <w:p w14:paraId="2B120FE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A409F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w:t>
            </w:r>
          </w:p>
        </w:tc>
        <w:tc>
          <w:tcPr>
            <w:tcW w:w="870" w:type="dxa"/>
            <w:tcBorders>
              <w:top w:val="single" w:color="auto" w:sz="4" w:space="0"/>
              <w:left w:val="single" w:color="auto" w:sz="4" w:space="0"/>
              <w:bottom w:val="single" w:color="auto" w:sz="4" w:space="0"/>
              <w:right w:val="single" w:color="auto" w:sz="4" w:space="0"/>
            </w:tcBorders>
            <w:noWrap/>
            <w:vAlign w:val="center"/>
          </w:tcPr>
          <w:p w14:paraId="1DDD24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9E91D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575" w:type="dxa"/>
            <w:tcBorders>
              <w:top w:val="single" w:color="auto" w:sz="4" w:space="0"/>
              <w:left w:val="single" w:color="auto" w:sz="4" w:space="0"/>
              <w:bottom w:val="single" w:color="auto" w:sz="4" w:space="0"/>
              <w:right w:val="single" w:color="auto" w:sz="4" w:space="0"/>
            </w:tcBorders>
            <w:noWrap/>
            <w:vAlign w:val="center"/>
          </w:tcPr>
          <w:p w14:paraId="7A6CCE3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6.30</w:t>
            </w:r>
          </w:p>
        </w:tc>
        <w:tc>
          <w:tcPr>
            <w:tcW w:w="1775" w:type="dxa"/>
            <w:tcBorders>
              <w:top w:val="single" w:color="auto" w:sz="4" w:space="0"/>
              <w:left w:val="single" w:color="auto" w:sz="4" w:space="0"/>
              <w:bottom w:val="single" w:color="auto" w:sz="4" w:space="0"/>
              <w:right w:val="single" w:color="auto" w:sz="4" w:space="0"/>
            </w:tcBorders>
            <w:noWrap/>
            <w:vAlign w:val="center"/>
          </w:tcPr>
          <w:p w14:paraId="5142056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630.00</w:t>
            </w:r>
          </w:p>
        </w:tc>
      </w:tr>
      <w:tr w14:paraId="44F73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690B2D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655" w:type="dxa"/>
            <w:tcBorders>
              <w:top w:val="single" w:color="auto" w:sz="4" w:space="0"/>
              <w:left w:val="single" w:color="auto" w:sz="4" w:space="0"/>
              <w:bottom w:val="single" w:color="auto" w:sz="4" w:space="0"/>
              <w:right w:val="single" w:color="auto" w:sz="4" w:space="0"/>
            </w:tcBorders>
            <w:noWrap/>
            <w:vAlign w:val="center"/>
          </w:tcPr>
          <w:p w14:paraId="72B02D3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10A1676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208DDBD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E9E854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775294F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7.10</w:t>
            </w:r>
          </w:p>
        </w:tc>
        <w:tc>
          <w:tcPr>
            <w:tcW w:w="1775" w:type="dxa"/>
            <w:tcBorders>
              <w:top w:val="single" w:color="auto" w:sz="4" w:space="0"/>
              <w:left w:val="single" w:color="auto" w:sz="4" w:space="0"/>
              <w:bottom w:val="single" w:color="auto" w:sz="4" w:space="0"/>
              <w:right w:val="single" w:color="auto" w:sz="4" w:space="0"/>
            </w:tcBorders>
            <w:noWrap/>
            <w:vAlign w:val="center"/>
          </w:tcPr>
          <w:p w14:paraId="408816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21300.00</w:t>
            </w:r>
          </w:p>
        </w:tc>
      </w:tr>
      <w:tr w14:paraId="774C3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F71838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655" w:type="dxa"/>
            <w:tcBorders>
              <w:top w:val="single" w:color="auto" w:sz="4" w:space="0"/>
              <w:left w:val="single" w:color="auto" w:sz="4" w:space="0"/>
              <w:bottom w:val="single" w:color="auto" w:sz="4" w:space="0"/>
              <w:right w:val="single" w:color="auto" w:sz="4" w:space="0"/>
            </w:tcBorders>
            <w:noWrap/>
            <w:vAlign w:val="center"/>
          </w:tcPr>
          <w:p w14:paraId="57C3FB5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A6AFDE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0A8F7A3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745DFE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102762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8.80</w:t>
            </w:r>
          </w:p>
        </w:tc>
        <w:tc>
          <w:tcPr>
            <w:tcW w:w="1775" w:type="dxa"/>
            <w:tcBorders>
              <w:top w:val="single" w:color="auto" w:sz="4" w:space="0"/>
              <w:left w:val="single" w:color="auto" w:sz="4" w:space="0"/>
              <w:bottom w:val="single" w:color="auto" w:sz="4" w:space="0"/>
              <w:right w:val="single" w:color="auto" w:sz="4" w:space="0"/>
            </w:tcBorders>
            <w:noWrap/>
            <w:vAlign w:val="center"/>
          </w:tcPr>
          <w:p w14:paraId="326B9D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8800.00</w:t>
            </w:r>
          </w:p>
        </w:tc>
      </w:tr>
      <w:tr w14:paraId="2C78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AADAC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1655" w:type="dxa"/>
            <w:tcBorders>
              <w:top w:val="single" w:color="auto" w:sz="4" w:space="0"/>
              <w:left w:val="single" w:color="auto" w:sz="4" w:space="0"/>
              <w:bottom w:val="single" w:color="auto" w:sz="4" w:space="0"/>
              <w:right w:val="single" w:color="auto" w:sz="4" w:space="0"/>
            </w:tcBorders>
            <w:noWrap/>
            <w:vAlign w:val="center"/>
          </w:tcPr>
          <w:p w14:paraId="383A930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30564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43F580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C64E74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187588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12.90</w:t>
            </w:r>
          </w:p>
        </w:tc>
        <w:tc>
          <w:tcPr>
            <w:tcW w:w="1775" w:type="dxa"/>
            <w:tcBorders>
              <w:top w:val="single" w:color="auto" w:sz="4" w:space="0"/>
              <w:left w:val="single" w:color="auto" w:sz="4" w:space="0"/>
              <w:bottom w:val="single" w:color="auto" w:sz="4" w:space="0"/>
              <w:right w:val="single" w:color="auto" w:sz="4" w:space="0"/>
            </w:tcBorders>
            <w:noWrap/>
            <w:vAlign w:val="center"/>
          </w:tcPr>
          <w:p w14:paraId="40B4BB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32250.00</w:t>
            </w:r>
          </w:p>
        </w:tc>
      </w:tr>
      <w:tr w14:paraId="2FBC1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86CBBD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655" w:type="dxa"/>
            <w:tcBorders>
              <w:top w:val="single" w:color="auto" w:sz="4" w:space="0"/>
              <w:left w:val="single" w:color="auto" w:sz="4" w:space="0"/>
              <w:bottom w:val="single" w:color="auto" w:sz="4" w:space="0"/>
              <w:right w:val="single" w:color="auto" w:sz="4" w:space="0"/>
            </w:tcBorders>
            <w:noWrap/>
            <w:vAlign w:val="center"/>
          </w:tcPr>
          <w:p w14:paraId="581491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1F62CD0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7194359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84342B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575" w:type="dxa"/>
            <w:tcBorders>
              <w:top w:val="single" w:color="auto" w:sz="4" w:space="0"/>
              <w:left w:val="single" w:color="auto" w:sz="4" w:space="0"/>
              <w:bottom w:val="single" w:color="auto" w:sz="4" w:space="0"/>
              <w:right w:val="single" w:color="auto" w:sz="4" w:space="0"/>
            </w:tcBorders>
            <w:noWrap/>
            <w:vAlign w:val="center"/>
          </w:tcPr>
          <w:p w14:paraId="66F322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15.12</w:t>
            </w:r>
          </w:p>
        </w:tc>
        <w:tc>
          <w:tcPr>
            <w:tcW w:w="1775" w:type="dxa"/>
            <w:tcBorders>
              <w:top w:val="single" w:color="auto" w:sz="4" w:space="0"/>
              <w:left w:val="single" w:color="auto" w:sz="4" w:space="0"/>
              <w:bottom w:val="single" w:color="auto" w:sz="4" w:space="0"/>
              <w:right w:val="single" w:color="auto" w:sz="4" w:space="0"/>
            </w:tcBorders>
            <w:noWrap/>
            <w:vAlign w:val="center"/>
          </w:tcPr>
          <w:p w14:paraId="49F8CFE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1512.00</w:t>
            </w:r>
          </w:p>
        </w:tc>
      </w:tr>
      <w:tr w14:paraId="060D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3C26F9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w:t>
            </w:r>
          </w:p>
        </w:tc>
        <w:tc>
          <w:tcPr>
            <w:tcW w:w="1655" w:type="dxa"/>
            <w:tcBorders>
              <w:top w:val="single" w:color="auto" w:sz="4" w:space="0"/>
              <w:left w:val="single" w:color="auto" w:sz="4" w:space="0"/>
              <w:bottom w:val="single" w:color="auto" w:sz="4" w:space="0"/>
              <w:right w:val="single" w:color="auto" w:sz="4" w:space="0"/>
            </w:tcBorders>
            <w:noWrap/>
            <w:vAlign w:val="center"/>
          </w:tcPr>
          <w:p w14:paraId="1B0415B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FAC8A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3F64C74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85AF5E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1500</w:t>
            </w:r>
          </w:p>
        </w:tc>
        <w:tc>
          <w:tcPr>
            <w:tcW w:w="1575" w:type="dxa"/>
            <w:tcBorders>
              <w:top w:val="single" w:color="auto" w:sz="4" w:space="0"/>
              <w:left w:val="single" w:color="auto" w:sz="4" w:space="0"/>
              <w:bottom w:val="single" w:color="auto" w:sz="4" w:space="0"/>
              <w:right w:val="single" w:color="auto" w:sz="4" w:space="0"/>
            </w:tcBorders>
            <w:noWrap/>
            <w:vAlign w:val="center"/>
          </w:tcPr>
          <w:p w14:paraId="154CAA0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19.14</w:t>
            </w:r>
          </w:p>
        </w:tc>
        <w:tc>
          <w:tcPr>
            <w:tcW w:w="1775" w:type="dxa"/>
            <w:tcBorders>
              <w:top w:val="single" w:color="auto" w:sz="4" w:space="0"/>
              <w:left w:val="single" w:color="auto" w:sz="4" w:space="0"/>
              <w:bottom w:val="single" w:color="auto" w:sz="4" w:space="0"/>
              <w:right w:val="single" w:color="auto" w:sz="4" w:space="0"/>
            </w:tcBorders>
            <w:noWrap/>
            <w:vAlign w:val="center"/>
          </w:tcPr>
          <w:p w14:paraId="2EE7E69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28710.00</w:t>
            </w:r>
          </w:p>
        </w:tc>
      </w:tr>
      <w:tr w14:paraId="1128A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641D12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w:t>
            </w:r>
          </w:p>
        </w:tc>
        <w:tc>
          <w:tcPr>
            <w:tcW w:w="1655" w:type="dxa"/>
            <w:tcBorders>
              <w:top w:val="single" w:color="auto" w:sz="4" w:space="0"/>
              <w:left w:val="single" w:color="auto" w:sz="4" w:space="0"/>
              <w:bottom w:val="single" w:color="auto" w:sz="4" w:space="0"/>
              <w:right w:val="single" w:color="auto" w:sz="4" w:space="0"/>
            </w:tcBorders>
            <w:noWrap/>
            <w:vAlign w:val="center"/>
          </w:tcPr>
          <w:p w14:paraId="716203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1D9729E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112DD90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F17F5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575" w:type="dxa"/>
            <w:tcBorders>
              <w:top w:val="single" w:color="auto" w:sz="4" w:space="0"/>
              <w:left w:val="single" w:color="auto" w:sz="4" w:space="0"/>
              <w:bottom w:val="single" w:color="auto" w:sz="4" w:space="0"/>
              <w:right w:val="single" w:color="auto" w:sz="4" w:space="0"/>
            </w:tcBorders>
            <w:noWrap/>
            <w:vAlign w:val="center"/>
          </w:tcPr>
          <w:p w14:paraId="64DB07C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34.37</w:t>
            </w:r>
          </w:p>
        </w:tc>
        <w:tc>
          <w:tcPr>
            <w:tcW w:w="1775" w:type="dxa"/>
            <w:tcBorders>
              <w:top w:val="single" w:color="auto" w:sz="4" w:space="0"/>
              <w:left w:val="single" w:color="auto" w:sz="4" w:space="0"/>
              <w:bottom w:val="single" w:color="auto" w:sz="4" w:space="0"/>
              <w:right w:val="single" w:color="auto" w:sz="4" w:space="0"/>
            </w:tcBorders>
            <w:noWrap/>
            <w:vAlign w:val="center"/>
          </w:tcPr>
          <w:p w14:paraId="01D4EA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10311.00</w:t>
            </w:r>
          </w:p>
        </w:tc>
      </w:tr>
      <w:tr w14:paraId="3D96A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4DDD3C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w:t>
            </w:r>
          </w:p>
        </w:tc>
        <w:tc>
          <w:tcPr>
            <w:tcW w:w="1655" w:type="dxa"/>
            <w:tcBorders>
              <w:top w:val="single" w:color="auto" w:sz="4" w:space="0"/>
              <w:left w:val="single" w:color="auto" w:sz="4" w:space="0"/>
              <w:bottom w:val="single" w:color="auto" w:sz="4" w:space="0"/>
              <w:right w:val="single" w:color="auto" w:sz="4" w:space="0"/>
            </w:tcBorders>
            <w:noWrap/>
            <w:vAlign w:val="center"/>
          </w:tcPr>
          <w:p w14:paraId="0DA8564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93DC03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305FAD3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4E1DFB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575" w:type="dxa"/>
            <w:tcBorders>
              <w:top w:val="single" w:color="auto" w:sz="4" w:space="0"/>
              <w:left w:val="single" w:color="auto" w:sz="4" w:space="0"/>
              <w:bottom w:val="single" w:color="auto" w:sz="4" w:space="0"/>
              <w:right w:val="single" w:color="auto" w:sz="4" w:space="0"/>
            </w:tcBorders>
            <w:noWrap/>
            <w:vAlign w:val="center"/>
          </w:tcPr>
          <w:p w14:paraId="58DCB8B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50.75</w:t>
            </w:r>
          </w:p>
        </w:tc>
        <w:tc>
          <w:tcPr>
            <w:tcW w:w="1775" w:type="dxa"/>
            <w:tcBorders>
              <w:top w:val="single" w:color="auto" w:sz="4" w:space="0"/>
              <w:left w:val="single" w:color="auto" w:sz="4" w:space="0"/>
              <w:bottom w:val="single" w:color="auto" w:sz="4" w:space="0"/>
              <w:right w:val="single" w:color="auto" w:sz="4" w:space="0"/>
            </w:tcBorders>
            <w:noWrap/>
            <w:vAlign w:val="center"/>
          </w:tcPr>
          <w:p w14:paraId="4B220DB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15225.00</w:t>
            </w:r>
          </w:p>
        </w:tc>
      </w:tr>
      <w:tr w14:paraId="3FD8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307854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w:t>
            </w:r>
          </w:p>
        </w:tc>
        <w:tc>
          <w:tcPr>
            <w:tcW w:w="1655" w:type="dxa"/>
            <w:tcBorders>
              <w:top w:val="single" w:color="auto" w:sz="4" w:space="0"/>
              <w:left w:val="single" w:color="auto" w:sz="4" w:space="0"/>
              <w:bottom w:val="single" w:color="auto" w:sz="4" w:space="0"/>
              <w:right w:val="single" w:color="auto" w:sz="4" w:space="0"/>
            </w:tcBorders>
            <w:noWrap/>
            <w:vAlign w:val="center"/>
          </w:tcPr>
          <w:p w14:paraId="0996DBA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49FA4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6E9181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7B63B2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575" w:type="dxa"/>
            <w:tcBorders>
              <w:top w:val="single" w:color="auto" w:sz="4" w:space="0"/>
              <w:left w:val="single" w:color="auto" w:sz="4" w:space="0"/>
              <w:bottom w:val="single" w:color="auto" w:sz="4" w:space="0"/>
              <w:right w:val="single" w:color="auto" w:sz="4" w:space="0"/>
            </w:tcBorders>
            <w:noWrap/>
            <w:vAlign w:val="center"/>
          </w:tcPr>
          <w:p w14:paraId="64A4AA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77.04</w:t>
            </w:r>
          </w:p>
        </w:tc>
        <w:tc>
          <w:tcPr>
            <w:tcW w:w="1775" w:type="dxa"/>
            <w:tcBorders>
              <w:top w:val="single" w:color="auto" w:sz="4" w:space="0"/>
              <w:left w:val="single" w:color="auto" w:sz="4" w:space="0"/>
              <w:bottom w:val="single" w:color="auto" w:sz="4" w:space="0"/>
              <w:right w:val="single" w:color="auto" w:sz="4" w:space="0"/>
            </w:tcBorders>
            <w:noWrap/>
            <w:vAlign w:val="center"/>
          </w:tcPr>
          <w:p w14:paraId="5617D9C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23112.00</w:t>
            </w:r>
          </w:p>
        </w:tc>
      </w:tr>
      <w:tr w14:paraId="58426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199614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655" w:type="dxa"/>
            <w:tcBorders>
              <w:top w:val="single" w:color="auto" w:sz="4" w:space="0"/>
              <w:left w:val="single" w:color="auto" w:sz="4" w:space="0"/>
              <w:bottom w:val="single" w:color="auto" w:sz="4" w:space="0"/>
              <w:right w:val="single" w:color="auto" w:sz="4" w:space="0"/>
            </w:tcBorders>
            <w:noWrap/>
            <w:vAlign w:val="center"/>
          </w:tcPr>
          <w:p w14:paraId="441F57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233D01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T-DN700</w:t>
            </w:r>
          </w:p>
        </w:tc>
        <w:tc>
          <w:tcPr>
            <w:tcW w:w="870" w:type="dxa"/>
            <w:tcBorders>
              <w:top w:val="single" w:color="auto" w:sz="4" w:space="0"/>
              <w:left w:val="single" w:color="auto" w:sz="4" w:space="0"/>
              <w:bottom w:val="single" w:color="auto" w:sz="4" w:space="0"/>
              <w:right w:val="single" w:color="auto" w:sz="4" w:space="0"/>
            </w:tcBorders>
            <w:noWrap/>
            <w:vAlign w:val="center"/>
          </w:tcPr>
          <w:p w14:paraId="5FC2B9D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927A8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CCA1DA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117.92</w:t>
            </w:r>
          </w:p>
        </w:tc>
        <w:tc>
          <w:tcPr>
            <w:tcW w:w="1775" w:type="dxa"/>
            <w:tcBorders>
              <w:top w:val="single" w:color="auto" w:sz="4" w:space="0"/>
              <w:left w:val="single" w:color="auto" w:sz="4" w:space="0"/>
              <w:bottom w:val="single" w:color="auto" w:sz="4" w:space="0"/>
              <w:right w:val="single" w:color="auto" w:sz="4" w:space="0"/>
            </w:tcBorders>
            <w:noWrap/>
            <w:vAlign w:val="center"/>
          </w:tcPr>
          <w:p w14:paraId="1E7C3CC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1179.20</w:t>
            </w:r>
          </w:p>
        </w:tc>
      </w:tr>
      <w:tr w14:paraId="51958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8C5448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w:t>
            </w:r>
          </w:p>
        </w:tc>
        <w:tc>
          <w:tcPr>
            <w:tcW w:w="1655" w:type="dxa"/>
            <w:tcBorders>
              <w:top w:val="single" w:color="auto" w:sz="4" w:space="0"/>
              <w:left w:val="single" w:color="auto" w:sz="4" w:space="0"/>
              <w:bottom w:val="single" w:color="auto" w:sz="4" w:space="0"/>
              <w:right w:val="single" w:color="auto" w:sz="4" w:space="0"/>
            </w:tcBorders>
            <w:noWrap/>
            <w:vAlign w:val="center"/>
          </w:tcPr>
          <w:p w14:paraId="29BB54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97D1F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T-DN800</w:t>
            </w:r>
          </w:p>
        </w:tc>
        <w:tc>
          <w:tcPr>
            <w:tcW w:w="870" w:type="dxa"/>
            <w:tcBorders>
              <w:top w:val="single" w:color="auto" w:sz="4" w:space="0"/>
              <w:left w:val="single" w:color="auto" w:sz="4" w:space="0"/>
              <w:bottom w:val="single" w:color="auto" w:sz="4" w:space="0"/>
              <w:right w:val="single" w:color="auto" w:sz="4" w:space="0"/>
            </w:tcBorders>
            <w:noWrap/>
            <w:vAlign w:val="center"/>
          </w:tcPr>
          <w:p w14:paraId="5111159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791D35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2A8BAFE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173.34</w:t>
            </w:r>
          </w:p>
        </w:tc>
        <w:tc>
          <w:tcPr>
            <w:tcW w:w="1775" w:type="dxa"/>
            <w:tcBorders>
              <w:top w:val="single" w:color="auto" w:sz="4" w:space="0"/>
              <w:left w:val="single" w:color="auto" w:sz="4" w:space="0"/>
              <w:bottom w:val="single" w:color="auto" w:sz="4" w:space="0"/>
              <w:right w:val="single" w:color="auto" w:sz="4" w:space="0"/>
            </w:tcBorders>
            <w:noWrap/>
            <w:vAlign w:val="center"/>
          </w:tcPr>
          <w:p w14:paraId="6B87C51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1733.40</w:t>
            </w:r>
          </w:p>
        </w:tc>
      </w:tr>
      <w:tr w14:paraId="2D7C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0332D89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w:t>
            </w:r>
          </w:p>
        </w:tc>
        <w:tc>
          <w:tcPr>
            <w:tcW w:w="1655" w:type="dxa"/>
            <w:tcBorders>
              <w:top w:val="single" w:color="auto" w:sz="4" w:space="0"/>
              <w:left w:val="single" w:color="auto" w:sz="4" w:space="0"/>
              <w:bottom w:val="single" w:color="auto" w:sz="4" w:space="0"/>
              <w:right w:val="single" w:color="auto" w:sz="4" w:space="0"/>
            </w:tcBorders>
            <w:noWrap/>
            <w:vAlign w:val="center"/>
          </w:tcPr>
          <w:p w14:paraId="7049499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24BAC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T-DN900</w:t>
            </w:r>
          </w:p>
        </w:tc>
        <w:tc>
          <w:tcPr>
            <w:tcW w:w="870" w:type="dxa"/>
            <w:tcBorders>
              <w:top w:val="single" w:color="auto" w:sz="4" w:space="0"/>
              <w:left w:val="single" w:color="auto" w:sz="4" w:space="0"/>
              <w:bottom w:val="single" w:color="auto" w:sz="4" w:space="0"/>
              <w:right w:val="single" w:color="auto" w:sz="4" w:space="0"/>
            </w:tcBorders>
            <w:noWrap/>
            <w:vAlign w:val="center"/>
          </w:tcPr>
          <w:p w14:paraId="60DF52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883639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474B3B9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194.18</w:t>
            </w:r>
          </w:p>
        </w:tc>
        <w:tc>
          <w:tcPr>
            <w:tcW w:w="1775" w:type="dxa"/>
            <w:tcBorders>
              <w:top w:val="single" w:color="auto" w:sz="4" w:space="0"/>
              <w:left w:val="single" w:color="auto" w:sz="4" w:space="0"/>
              <w:bottom w:val="single" w:color="auto" w:sz="4" w:space="0"/>
              <w:right w:val="single" w:color="auto" w:sz="4" w:space="0"/>
            </w:tcBorders>
            <w:noWrap/>
            <w:vAlign w:val="center"/>
          </w:tcPr>
          <w:p w14:paraId="516F76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1941.80</w:t>
            </w:r>
          </w:p>
        </w:tc>
      </w:tr>
      <w:tr w14:paraId="6A2BD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BF4EC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p>
        </w:tc>
        <w:tc>
          <w:tcPr>
            <w:tcW w:w="1655" w:type="dxa"/>
            <w:tcBorders>
              <w:top w:val="single" w:color="auto" w:sz="4" w:space="0"/>
              <w:left w:val="single" w:color="auto" w:sz="4" w:space="0"/>
              <w:bottom w:val="single" w:color="auto" w:sz="4" w:space="0"/>
              <w:right w:val="single" w:color="auto" w:sz="4" w:space="0"/>
            </w:tcBorders>
            <w:noWrap/>
            <w:vAlign w:val="center"/>
          </w:tcPr>
          <w:p w14:paraId="4D2A6F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93EE8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T-DN1000</w:t>
            </w:r>
          </w:p>
        </w:tc>
        <w:tc>
          <w:tcPr>
            <w:tcW w:w="870" w:type="dxa"/>
            <w:tcBorders>
              <w:top w:val="single" w:color="auto" w:sz="4" w:space="0"/>
              <w:left w:val="single" w:color="auto" w:sz="4" w:space="0"/>
              <w:bottom w:val="single" w:color="auto" w:sz="4" w:space="0"/>
              <w:right w:val="single" w:color="auto" w:sz="4" w:space="0"/>
            </w:tcBorders>
            <w:noWrap/>
            <w:vAlign w:val="center"/>
          </w:tcPr>
          <w:p w14:paraId="418B2D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C63B6D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6CDED9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273.20</w:t>
            </w:r>
          </w:p>
        </w:tc>
        <w:tc>
          <w:tcPr>
            <w:tcW w:w="1775" w:type="dxa"/>
            <w:tcBorders>
              <w:top w:val="single" w:color="auto" w:sz="4" w:space="0"/>
              <w:left w:val="single" w:color="auto" w:sz="4" w:space="0"/>
              <w:bottom w:val="single" w:color="auto" w:sz="4" w:space="0"/>
              <w:right w:val="single" w:color="auto" w:sz="4" w:space="0"/>
            </w:tcBorders>
            <w:noWrap/>
            <w:vAlign w:val="center"/>
          </w:tcPr>
          <w:p w14:paraId="12FE199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2732.00</w:t>
            </w:r>
          </w:p>
        </w:tc>
      </w:tr>
      <w:tr w14:paraId="42068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94FF1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w:t>
            </w:r>
          </w:p>
        </w:tc>
        <w:tc>
          <w:tcPr>
            <w:tcW w:w="1655" w:type="dxa"/>
            <w:tcBorders>
              <w:top w:val="single" w:color="auto" w:sz="4" w:space="0"/>
              <w:left w:val="single" w:color="auto" w:sz="4" w:space="0"/>
              <w:bottom w:val="single" w:color="auto" w:sz="4" w:space="0"/>
              <w:right w:val="single" w:color="auto" w:sz="4" w:space="0"/>
            </w:tcBorders>
            <w:noWrap/>
            <w:vAlign w:val="center"/>
          </w:tcPr>
          <w:p w14:paraId="315A01D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B56A3F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T-DN1200</w:t>
            </w:r>
          </w:p>
        </w:tc>
        <w:tc>
          <w:tcPr>
            <w:tcW w:w="870" w:type="dxa"/>
            <w:tcBorders>
              <w:top w:val="single" w:color="auto" w:sz="4" w:space="0"/>
              <w:left w:val="single" w:color="auto" w:sz="4" w:space="0"/>
              <w:bottom w:val="single" w:color="auto" w:sz="4" w:space="0"/>
              <w:right w:val="single" w:color="auto" w:sz="4" w:space="0"/>
            </w:tcBorders>
            <w:noWrap/>
            <w:vAlign w:val="center"/>
          </w:tcPr>
          <w:p w14:paraId="7A3A4A6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A2627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2D69A9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361.31</w:t>
            </w:r>
          </w:p>
        </w:tc>
        <w:tc>
          <w:tcPr>
            <w:tcW w:w="1775" w:type="dxa"/>
            <w:tcBorders>
              <w:top w:val="single" w:color="auto" w:sz="4" w:space="0"/>
              <w:left w:val="single" w:color="auto" w:sz="4" w:space="0"/>
              <w:bottom w:val="single" w:color="auto" w:sz="4" w:space="0"/>
              <w:right w:val="single" w:color="auto" w:sz="4" w:space="0"/>
            </w:tcBorders>
            <w:noWrap/>
            <w:vAlign w:val="center"/>
          </w:tcPr>
          <w:p w14:paraId="156C617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1806.55</w:t>
            </w:r>
          </w:p>
        </w:tc>
      </w:tr>
      <w:tr w14:paraId="20DB8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B2BB06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w:t>
            </w:r>
          </w:p>
        </w:tc>
        <w:tc>
          <w:tcPr>
            <w:tcW w:w="1655" w:type="dxa"/>
            <w:tcBorders>
              <w:top w:val="single" w:color="auto" w:sz="4" w:space="0"/>
              <w:left w:val="single" w:color="auto" w:sz="4" w:space="0"/>
              <w:bottom w:val="single" w:color="auto" w:sz="4" w:space="0"/>
              <w:right w:val="single" w:color="auto" w:sz="4" w:space="0"/>
            </w:tcBorders>
            <w:noWrap/>
            <w:vAlign w:val="center"/>
          </w:tcPr>
          <w:p w14:paraId="60709F2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8C33EF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T-DN1400</w:t>
            </w:r>
          </w:p>
        </w:tc>
        <w:tc>
          <w:tcPr>
            <w:tcW w:w="870" w:type="dxa"/>
            <w:tcBorders>
              <w:top w:val="single" w:color="auto" w:sz="4" w:space="0"/>
              <w:left w:val="single" w:color="auto" w:sz="4" w:space="0"/>
              <w:bottom w:val="single" w:color="auto" w:sz="4" w:space="0"/>
              <w:right w:val="single" w:color="auto" w:sz="4" w:space="0"/>
            </w:tcBorders>
            <w:noWrap/>
            <w:vAlign w:val="center"/>
          </w:tcPr>
          <w:p w14:paraId="14F8F3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28B2F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5ED0F0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468.80</w:t>
            </w:r>
          </w:p>
        </w:tc>
        <w:tc>
          <w:tcPr>
            <w:tcW w:w="1775" w:type="dxa"/>
            <w:tcBorders>
              <w:top w:val="single" w:color="auto" w:sz="4" w:space="0"/>
              <w:left w:val="single" w:color="auto" w:sz="4" w:space="0"/>
              <w:bottom w:val="single" w:color="auto" w:sz="4" w:space="0"/>
              <w:right w:val="single" w:color="auto" w:sz="4" w:space="0"/>
            </w:tcBorders>
            <w:noWrap/>
            <w:vAlign w:val="center"/>
          </w:tcPr>
          <w:p w14:paraId="1FF3C92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2344.00</w:t>
            </w:r>
          </w:p>
        </w:tc>
      </w:tr>
      <w:tr w14:paraId="4B84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9ABB6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w:t>
            </w:r>
          </w:p>
        </w:tc>
        <w:tc>
          <w:tcPr>
            <w:tcW w:w="1655" w:type="dxa"/>
            <w:tcBorders>
              <w:top w:val="single" w:color="auto" w:sz="4" w:space="0"/>
              <w:left w:val="single" w:color="auto" w:sz="4" w:space="0"/>
              <w:bottom w:val="single" w:color="auto" w:sz="4" w:space="0"/>
              <w:right w:val="single" w:color="auto" w:sz="4" w:space="0"/>
            </w:tcBorders>
            <w:noWrap/>
            <w:vAlign w:val="center"/>
          </w:tcPr>
          <w:p w14:paraId="45EA45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18109B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4745D0E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4CE96A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575" w:type="dxa"/>
            <w:tcBorders>
              <w:top w:val="single" w:color="auto" w:sz="4" w:space="0"/>
              <w:left w:val="single" w:color="auto" w:sz="4" w:space="0"/>
              <w:bottom w:val="single" w:color="auto" w:sz="4" w:space="0"/>
              <w:right w:val="single" w:color="auto" w:sz="4" w:space="0"/>
            </w:tcBorders>
            <w:noWrap/>
            <w:vAlign w:val="center"/>
          </w:tcPr>
          <w:p w14:paraId="2663F1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40.61</w:t>
            </w:r>
          </w:p>
        </w:tc>
        <w:tc>
          <w:tcPr>
            <w:tcW w:w="1775" w:type="dxa"/>
            <w:tcBorders>
              <w:top w:val="single" w:color="auto" w:sz="4" w:space="0"/>
              <w:left w:val="single" w:color="auto" w:sz="4" w:space="0"/>
              <w:bottom w:val="single" w:color="auto" w:sz="4" w:space="0"/>
              <w:right w:val="single" w:color="auto" w:sz="4" w:space="0"/>
            </w:tcBorders>
            <w:noWrap/>
            <w:vAlign w:val="center"/>
          </w:tcPr>
          <w:p w14:paraId="3C8140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8122.00</w:t>
            </w:r>
          </w:p>
        </w:tc>
      </w:tr>
      <w:tr w14:paraId="3C1F2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E07AF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w:t>
            </w:r>
          </w:p>
        </w:tc>
        <w:tc>
          <w:tcPr>
            <w:tcW w:w="1655" w:type="dxa"/>
            <w:tcBorders>
              <w:top w:val="single" w:color="auto" w:sz="4" w:space="0"/>
              <w:left w:val="single" w:color="auto" w:sz="4" w:space="0"/>
              <w:bottom w:val="single" w:color="auto" w:sz="4" w:space="0"/>
              <w:right w:val="single" w:color="auto" w:sz="4" w:space="0"/>
            </w:tcBorders>
            <w:noWrap/>
            <w:vAlign w:val="center"/>
          </w:tcPr>
          <w:p w14:paraId="787A4A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07939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59BD81A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5A66F2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FA2D1C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60.90</w:t>
            </w:r>
          </w:p>
        </w:tc>
        <w:tc>
          <w:tcPr>
            <w:tcW w:w="1775" w:type="dxa"/>
            <w:tcBorders>
              <w:top w:val="single" w:color="auto" w:sz="4" w:space="0"/>
              <w:left w:val="single" w:color="auto" w:sz="4" w:space="0"/>
              <w:bottom w:val="single" w:color="auto" w:sz="4" w:space="0"/>
              <w:right w:val="single" w:color="auto" w:sz="4" w:space="0"/>
            </w:tcBorders>
            <w:noWrap/>
            <w:vAlign w:val="center"/>
          </w:tcPr>
          <w:p w14:paraId="304DABD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609.00</w:t>
            </w:r>
          </w:p>
        </w:tc>
      </w:tr>
      <w:tr w14:paraId="46E54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6B210F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w:t>
            </w:r>
          </w:p>
        </w:tc>
        <w:tc>
          <w:tcPr>
            <w:tcW w:w="1655" w:type="dxa"/>
            <w:tcBorders>
              <w:top w:val="single" w:color="auto" w:sz="4" w:space="0"/>
              <w:left w:val="single" w:color="auto" w:sz="4" w:space="0"/>
              <w:bottom w:val="single" w:color="auto" w:sz="4" w:space="0"/>
              <w:right w:val="single" w:color="auto" w:sz="4" w:space="0"/>
            </w:tcBorders>
            <w:noWrap/>
            <w:vAlign w:val="center"/>
          </w:tcPr>
          <w:p w14:paraId="67CB2D7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6E7B4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09BA566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4C74D9E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E9EF39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92.79</w:t>
            </w:r>
          </w:p>
        </w:tc>
        <w:tc>
          <w:tcPr>
            <w:tcW w:w="1775" w:type="dxa"/>
            <w:tcBorders>
              <w:top w:val="single" w:color="auto" w:sz="4" w:space="0"/>
              <w:left w:val="single" w:color="auto" w:sz="4" w:space="0"/>
              <w:bottom w:val="single" w:color="auto" w:sz="4" w:space="0"/>
              <w:right w:val="single" w:color="auto" w:sz="4" w:space="0"/>
            </w:tcBorders>
            <w:noWrap/>
            <w:vAlign w:val="center"/>
          </w:tcPr>
          <w:p w14:paraId="38FD6C8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18558.00</w:t>
            </w:r>
          </w:p>
        </w:tc>
      </w:tr>
      <w:tr w14:paraId="0F838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CA61D4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w:t>
            </w:r>
          </w:p>
        </w:tc>
        <w:tc>
          <w:tcPr>
            <w:tcW w:w="1655" w:type="dxa"/>
            <w:tcBorders>
              <w:top w:val="single" w:color="auto" w:sz="4" w:space="0"/>
              <w:left w:val="single" w:color="auto" w:sz="4" w:space="0"/>
              <w:bottom w:val="single" w:color="auto" w:sz="4" w:space="0"/>
              <w:right w:val="single" w:color="auto" w:sz="4" w:space="0"/>
            </w:tcBorders>
            <w:noWrap/>
            <w:vAlign w:val="center"/>
          </w:tcPr>
          <w:p w14:paraId="049743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C178A2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5137BA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C4882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63FA9D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126.66</w:t>
            </w:r>
          </w:p>
        </w:tc>
        <w:tc>
          <w:tcPr>
            <w:tcW w:w="1775" w:type="dxa"/>
            <w:tcBorders>
              <w:top w:val="single" w:color="auto" w:sz="4" w:space="0"/>
              <w:left w:val="single" w:color="auto" w:sz="4" w:space="0"/>
              <w:bottom w:val="single" w:color="auto" w:sz="4" w:space="0"/>
              <w:right w:val="single" w:color="auto" w:sz="4" w:space="0"/>
            </w:tcBorders>
            <w:noWrap/>
            <w:vAlign w:val="center"/>
          </w:tcPr>
          <w:p w14:paraId="5CC091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633.30</w:t>
            </w:r>
          </w:p>
        </w:tc>
      </w:tr>
      <w:tr w14:paraId="0438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06CBCD8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w:t>
            </w:r>
          </w:p>
        </w:tc>
        <w:tc>
          <w:tcPr>
            <w:tcW w:w="1655" w:type="dxa"/>
            <w:tcBorders>
              <w:top w:val="single" w:color="auto" w:sz="4" w:space="0"/>
              <w:left w:val="single" w:color="auto" w:sz="4" w:space="0"/>
              <w:bottom w:val="single" w:color="auto" w:sz="4" w:space="0"/>
              <w:right w:val="single" w:color="auto" w:sz="4" w:space="0"/>
            </w:tcBorders>
            <w:noWrap/>
            <w:vAlign w:val="center"/>
          </w:tcPr>
          <w:p w14:paraId="49CA6F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252A1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28155D2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85011D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F9A1E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160.56</w:t>
            </w:r>
          </w:p>
        </w:tc>
        <w:tc>
          <w:tcPr>
            <w:tcW w:w="1775" w:type="dxa"/>
            <w:tcBorders>
              <w:top w:val="single" w:color="auto" w:sz="4" w:space="0"/>
              <w:left w:val="single" w:color="auto" w:sz="4" w:space="0"/>
              <w:bottom w:val="single" w:color="auto" w:sz="4" w:space="0"/>
              <w:right w:val="single" w:color="auto" w:sz="4" w:space="0"/>
            </w:tcBorders>
            <w:noWrap/>
            <w:vAlign w:val="center"/>
          </w:tcPr>
          <w:p w14:paraId="5AF1B29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16056.00</w:t>
            </w:r>
          </w:p>
        </w:tc>
      </w:tr>
      <w:tr w14:paraId="2EB82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A82566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w:t>
            </w:r>
          </w:p>
        </w:tc>
        <w:tc>
          <w:tcPr>
            <w:tcW w:w="1655" w:type="dxa"/>
            <w:tcBorders>
              <w:top w:val="single" w:color="auto" w:sz="4" w:space="0"/>
              <w:left w:val="single" w:color="auto" w:sz="4" w:space="0"/>
              <w:bottom w:val="single" w:color="auto" w:sz="4" w:space="0"/>
              <w:right w:val="single" w:color="auto" w:sz="4" w:space="0"/>
            </w:tcBorders>
            <w:noWrap/>
            <w:vAlign w:val="center"/>
          </w:tcPr>
          <w:p w14:paraId="21670CD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B986A5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7C3818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DE34A3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512002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349.43</w:t>
            </w:r>
          </w:p>
        </w:tc>
        <w:tc>
          <w:tcPr>
            <w:tcW w:w="1775" w:type="dxa"/>
            <w:tcBorders>
              <w:top w:val="single" w:color="auto" w:sz="4" w:space="0"/>
              <w:left w:val="single" w:color="auto" w:sz="4" w:space="0"/>
              <w:bottom w:val="single" w:color="auto" w:sz="4" w:space="0"/>
              <w:right w:val="single" w:color="auto" w:sz="4" w:space="0"/>
            </w:tcBorders>
            <w:noWrap/>
            <w:vAlign w:val="center"/>
          </w:tcPr>
          <w:p w14:paraId="717269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3494.30</w:t>
            </w:r>
          </w:p>
        </w:tc>
      </w:tr>
      <w:tr w14:paraId="5BB72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23AC42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w:t>
            </w:r>
          </w:p>
        </w:tc>
        <w:tc>
          <w:tcPr>
            <w:tcW w:w="1655" w:type="dxa"/>
            <w:tcBorders>
              <w:top w:val="single" w:color="auto" w:sz="4" w:space="0"/>
              <w:left w:val="single" w:color="auto" w:sz="4" w:space="0"/>
              <w:bottom w:val="single" w:color="auto" w:sz="4" w:space="0"/>
              <w:right w:val="single" w:color="auto" w:sz="4" w:space="0"/>
            </w:tcBorders>
            <w:noWrap/>
            <w:vAlign w:val="center"/>
          </w:tcPr>
          <w:p w14:paraId="0A9F88F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712D02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2E7C41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9A800C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43E405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570.43</w:t>
            </w:r>
          </w:p>
        </w:tc>
        <w:tc>
          <w:tcPr>
            <w:tcW w:w="1775" w:type="dxa"/>
            <w:tcBorders>
              <w:top w:val="single" w:color="auto" w:sz="4" w:space="0"/>
              <w:left w:val="single" w:color="auto" w:sz="4" w:space="0"/>
              <w:bottom w:val="single" w:color="auto" w:sz="4" w:space="0"/>
              <w:right w:val="single" w:color="auto" w:sz="4" w:space="0"/>
            </w:tcBorders>
            <w:noWrap/>
            <w:vAlign w:val="center"/>
          </w:tcPr>
          <w:p w14:paraId="025B4F5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5704.30</w:t>
            </w:r>
          </w:p>
        </w:tc>
      </w:tr>
      <w:tr w14:paraId="3DBAD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B0BF1B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p>
        </w:tc>
        <w:tc>
          <w:tcPr>
            <w:tcW w:w="1655" w:type="dxa"/>
            <w:tcBorders>
              <w:top w:val="single" w:color="auto" w:sz="4" w:space="0"/>
              <w:left w:val="single" w:color="auto" w:sz="4" w:space="0"/>
              <w:bottom w:val="single" w:color="auto" w:sz="4" w:space="0"/>
              <w:right w:val="single" w:color="auto" w:sz="4" w:space="0"/>
            </w:tcBorders>
            <w:noWrap/>
            <w:vAlign w:val="center"/>
          </w:tcPr>
          <w:p w14:paraId="5ABD097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4979A1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4BB530B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8CC4A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3C6DE39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1096.98</w:t>
            </w:r>
          </w:p>
        </w:tc>
        <w:tc>
          <w:tcPr>
            <w:tcW w:w="1775" w:type="dxa"/>
            <w:tcBorders>
              <w:top w:val="single" w:color="auto" w:sz="4" w:space="0"/>
              <w:left w:val="single" w:color="auto" w:sz="4" w:space="0"/>
              <w:bottom w:val="single" w:color="auto" w:sz="4" w:space="0"/>
              <w:right w:val="single" w:color="auto" w:sz="4" w:space="0"/>
            </w:tcBorders>
            <w:noWrap/>
            <w:vAlign w:val="center"/>
          </w:tcPr>
          <w:p w14:paraId="463A309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10969.80</w:t>
            </w:r>
          </w:p>
        </w:tc>
      </w:tr>
      <w:tr w14:paraId="53FE8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72E3A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24</w:t>
            </w:r>
          </w:p>
        </w:tc>
        <w:tc>
          <w:tcPr>
            <w:tcW w:w="1655" w:type="dxa"/>
            <w:tcBorders>
              <w:top w:val="single" w:color="auto" w:sz="4" w:space="0"/>
              <w:left w:val="single" w:color="auto" w:sz="4" w:space="0"/>
              <w:bottom w:val="single" w:color="auto" w:sz="4" w:space="0"/>
              <w:right w:val="single" w:color="auto" w:sz="4" w:space="0"/>
            </w:tcBorders>
            <w:noWrap/>
            <w:vAlign w:val="center"/>
          </w:tcPr>
          <w:p w14:paraId="0734B3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064E0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DN50*3</w:t>
            </w:r>
          </w:p>
        </w:tc>
        <w:tc>
          <w:tcPr>
            <w:tcW w:w="870" w:type="dxa"/>
            <w:tcBorders>
              <w:top w:val="single" w:color="auto" w:sz="4" w:space="0"/>
              <w:left w:val="single" w:color="auto" w:sz="4" w:space="0"/>
              <w:bottom w:val="single" w:color="auto" w:sz="4" w:space="0"/>
              <w:right w:val="single" w:color="auto" w:sz="4" w:space="0"/>
            </w:tcBorders>
            <w:noWrap/>
            <w:vAlign w:val="center"/>
          </w:tcPr>
          <w:p w14:paraId="10522BD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81CD3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A1C6BA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1.94</w:t>
            </w:r>
          </w:p>
        </w:tc>
        <w:tc>
          <w:tcPr>
            <w:tcW w:w="1775" w:type="dxa"/>
            <w:tcBorders>
              <w:top w:val="single" w:color="auto" w:sz="4" w:space="0"/>
              <w:left w:val="single" w:color="auto" w:sz="4" w:space="0"/>
              <w:bottom w:val="single" w:color="auto" w:sz="4" w:space="0"/>
              <w:right w:val="single" w:color="auto" w:sz="4" w:space="0"/>
            </w:tcBorders>
            <w:noWrap/>
            <w:vAlign w:val="center"/>
          </w:tcPr>
          <w:p w14:paraId="6A5156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5820.00</w:t>
            </w:r>
          </w:p>
        </w:tc>
      </w:tr>
      <w:tr w14:paraId="397D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D022A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w:t>
            </w:r>
          </w:p>
        </w:tc>
        <w:tc>
          <w:tcPr>
            <w:tcW w:w="1655" w:type="dxa"/>
            <w:tcBorders>
              <w:top w:val="single" w:color="auto" w:sz="4" w:space="0"/>
              <w:left w:val="single" w:color="auto" w:sz="4" w:space="0"/>
              <w:bottom w:val="single" w:color="auto" w:sz="4" w:space="0"/>
              <w:right w:val="single" w:color="auto" w:sz="4" w:space="0"/>
            </w:tcBorders>
            <w:noWrap/>
            <w:vAlign w:val="center"/>
          </w:tcPr>
          <w:p w14:paraId="06D8B4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8D24C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DN65*3</w:t>
            </w:r>
          </w:p>
        </w:tc>
        <w:tc>
          <w:tcPr>
            <w:tcW w:w="870" w:type="dxa"/>
            <w:tcBorders>
              <w:top w:val="single" w:color="auto" w:sz="4" w:space="0"/>
              <w:left w:val="single" w:color="auto" w:sz="4" w:space="0"/>
              <w:bottom w:val="single" w:color="auto" w:sz="4" w:space="0"/>
              <w:right w:val="single" w:color="auto" w:sz="4" w:space="0"/>
            </w:tcBorders>
            <w:noWrap/>
            <w:vAlign w:val="center"/>
          </w:tcPr>
          <w:p w14:paraId="5513285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819458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1F51CA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w:t>
            </w:r>
          </w:p>
        </w:tc>
        <w:tc>
          <w:tcPr>
            <w:tcW w:w="1775" w:type="dxa"/>
            <w:tcBorders>
              <w:top w:val="single" w:color="auto" w:sz="4" w:space="0"/>
              <w:left w:val="single" w:color="auto" w:sz="4" w:space="0"/>
              <w:bottom w:val="single" w:color="auto" w:sz="4" w:space="0"/>
              <w:right w:val="single" w:color="auto" w:sz="4" w:space="0"/>
            </w:tcBorders>
            <w:noWrap/>
            <w:vAlign w:val="center"/>
          </w:tcPr>
          <w:p w14:paraId="7A0E195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22.80</w:t>
            </w:r>
          </w:p>
        </w:tc>
      </w:tr>
      <w:tr w14:paraId="2BCD8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204690D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w:t>
            </w:r>
          </w:p>
        </w:tc>
        <w:tc>
          <w:tcPr>
            <w:tcW w:w="1655" w:type="dxa"/>
            <w:tcBorders>
              <w:top w:val="single" w:color="auto" w:sz="4" w:space="0"/>
              <w:left w:val="single" w:color="auto" w:sz="4" w:space="0"/>
              <w:bottom w:val="single" w:color="auto" w:sz="4" w:space="0"/>
              <w:right w:val="single" w:color="auto" w:sz="4" w:space="0"/>
            </w:tcBorders>
            <w:noWrap/>
            <w:vAlign w:val="center"/>
          </w:tcPr>
          <w:p w14:paraId="30FEADD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A1558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DN80*3</w:t>
            </w:r>
          </w:p>
        </w:tc>
        <w:tc>
          <w:tcPr>
            <w:tcW w:w="870" w:type="dxa"/>
            <w:tcBorders>
              <w:top w:val="single" w:color="auto" w:sz="4" w:space="0"/>
              <w:left w:val="single" w:color="auto" w:sz="4" w:space="0"/>
              <w:bottom w:val="single" w:color="auto" w:sz="4" w:space="0"/>
              <w:right w:val="single" w:color="auto" w:sz="4" w:space="0"/>
            </w:tcBorders>
            <w:noWrap/>
            <w:vAlign w:val="center"/>
          </w:tcPr>
          <w:p w14:paraId="357F91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70305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w:t>
            </w:r>
          </w:p>
        </w:tc>
        <w:tc>
          <w:tcPr>
            <w:tcW w:w="1575" w:type="dxa"/>
            <w:tcBorders>
              <w:top w:val="single" w:color="auto" w:sz="4" w:space="0"/>
              <w:left w:val="single" w:color="auto" w:sz="4" w:space="0"/>
              <w:bottom w:val="single" w:color="auto" w:sz="4" w:space="0"/>
              <w:right w:val="single" w:color="auto" w:sz="4" w:space="0"/>
            </w:tcBorders>
            <w:noWrap/>
            <w:vAlign w:val="center"/>
          </w:tcPr>
          <w:p w14:paraId="70B5209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3.04</w:t>
            </w:r>
          </w:p>
        </w:tc>
        <w:tc>
          <w:tcPr>
            <w:tcW w:w="1775" w:type="dxa"/>
            <w:tcBorders>
              <w:top w:val="single" w:color="auto" w:sz="4" w:space="0"/>
              <w:left w:val="single" w:color="auto" w:sz="4" w:space="0"/>
              <w:bottom w:val="single" w:color="auto" w:sz="4" w:space="0"/>
              <w:right w:val="single" w:color="auto" w:sz="4" w:space="0"/>
            </w:tcBorders>
            <w:noWrap/>
            <w:vAlign w:val="center"/>
          </w:tcPr>
          <w:p w14:paraId="6886B2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2280.00</w:t>
            </w:r>
          </w:p>
        </w:tc>
      </w:tr>
      <w:tr w14:paraId="32AF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29338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w:t>
            </w:r>
          </w:p>
        </w:tc>
        <w:tc>
          <w:tcPr>
            <w:tcW w:w="1655" w:type="dxa"/>
            <w:tcBorders>
              <w:top w:val="single" w:color="auto" w:sz="4" w:space="0"/>
              <w:left w:val="single" w:color="auto" w:sz="4" w:space="0"/>
              <w:bottom w:val="single" w:color="auto" w:sz="4" w:space="0"/>
              <w:right w:val="single" w:color="auto" w:sz="4" w:space="0"/>
            </w:tcBorders>
            <w:noWrap/>
            <w:vAlign w:val="center"/>
          </w:tcPr>
          <w:p w14:paraId="4E1A54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31181E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DN100*5</w:t>
            </w:r>
          </w:p>
        </w:tc>
        <w:tc>
          <w:tcPr>
            <w:tcW w:w="870" w:type="dxa"/>
            <w:tcBorders>
              <w:top w:val="single" w:color="auto" w:sz="4" w:space="0"/>
              <w:left w:val="single" w:color="auto" w:sz="4" w:space="0"/>
              <w:bottom w:val="single" w:color="auto" w:sz="4" w:space="0"/>
              <w:right w:val="single" w:color="auto" w:sz="4" w:space="0"/>
            </w:tcBorders>
            <w:noWrap/>
            <w:vAlign w:val="center"/>
          </w:tcPr>
          <w:p w14:paraId="5037F3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2E1EE0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7500</w:t>
            </w:r>
          </w:p>
        </w:tc>
        <w:tc>
          <w:tcPr>
            <w:tcW w:w="1575" w:type="dxa"/>
            <w:tcBorders>
              <w:top w:val="single" w:color="auto" w:sz="4" w:space="0"/>
              <w:left w:val="single" w:color="auto" w:sz="4" w:space="0"/>
              <w:bottom w:val="single" w:color="auto" w:sz="4" w:space="0"/>
              <w:right w:val="single" w:color="auto" w:sz="4" w:space="0"/>
            </w:tcBorders>
            <w:noWrap/>
            <w:vAlign w:val="center"/>
          </w:tcPr>
          <w:p w14:paraId="237502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3.24</w:t>
            </w:r>
          </w:p>
        </w:tc>
        <w:tc>
          <w:tcPr>
            <w:tcW w:w="1775" w:type="dxa"/>
            <w:tcBorders>
              <w:top w:val="single" w:color="auto" w:sz="4" w:space="0"/>
              <w:left w:val="single" w:color="auto" w:sz="4" w:space="0"/>
              <w:bottom w:val="single" w:color="auto" w:sz="4" w:space="0"/>
              <w:right w:val="single" w:color="auto" w:sz="4" w:space="0"/>
            </w:tcBorders>
            <w:noWrap/>
            <w:vAlign w:val="center"/>
          </w:tcPr>
          <w:p w14:paraId="2000C68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24300.00</w:t>
            </w:r>
          </w:p>
        </w:tc>
      </w:tr>
      <w:tr w14:paraId="3B700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C0916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w:t>
            </w:r>
          </w:p>
        </w:tc>
        <w:tc>
          <w:tcPr>
            <w:tcW w:w="1655" w:type="dxa"/>
            <w:tcBorders>
              <w:top w:val="single" w:color="auto" w:sz="4" w:space="0"/>
              <w:left w:val="single" w:color="auto" w:sz="4" w:space="0"/>
              <w:bottom w:val="single" w:color="auto" w:sz="4" w:space="0"/>
              <w:right w:val="single" w:color="auto" w:sz="4" w:space="0"/>
            </w:tcBorders>
            <w:noWrap/>
            <w:vAlign w:val="center"/>
          </w:tcPr>
          <w:p w14:paraId="2FE9EF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F50B3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DN125*3</w:t>
            </w:r>
          </w:p>
        </w:tc>
        <w:tc>
          <w:tcPr>
            <w:tcW w:w="870" w:type="dxa"/>
            <w:tcBorders>
              <w:top w:val="single" w:color="auto" w:sz="4" w:space="0"/>
              <w:left w:val="single" w:color="auto" w:sz="4" w:space="0"/>
              <w:bottom w:val="single" w:color="auto" w:sz="4" w:space="0"/>
              <w:right w:val="single" w:color="auto" w:sz="4" w:space="0"/>
            </w:tcBorders>
            <w:noWrap/>
            <w:vAlign w:val="center"/>
          </w:tcPr>
          <w:p w14:paraId="63958D6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9A89FC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49FD9D6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3.90</w:t>
            </w:r>
          </w:p>
        </w:tc>
        <w:tc>
          <w:tcPr>
            <w:tcW w:w="1775" w:type="dxa"/>
            <w:tcBorders>
              <w:top w:val="single" w:color="auto" w:sz="4" w:space="0"/>
              <w:left w:val="single" w:color="auto" w:sz="4" w:space="0"/>
              <w:bottom w:val="single" w:color="auto" w:sz="4" w:space="0"/>
              <w:right w:val="single" w:color="auto" w:sz="4" w:space="0"/>
            </w:tcBorders>
            <w:noWrap/>
            <w:vAlign w:val="center"/>
          </w:tcPr>
          <w:p w14:paraId="09F0D59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39.00</w:t>
            </w:r>
          </w:p>
        </w:tc>
      </w:tr>
      <w:tr w14:paraId="266D1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23333E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w:t>
            </w:r>
          </w:p>
        </w:tc>
        <w:tc>
          <w:tcPr>
            <w:tcW w:w="1655" w:type="dxa"/>
            <w:tcBorders>
              <w:top w:val="single" w:color="auto" w:sz="4" w:space="0"/>
              <w:left w:val="single" w:color="auto" w:sz="4" w:space="0"/>
              <w:bottom w:val="single" w:color="auto" w:sz="4" w:space="0"/>
              <w:right w:val="single" w:color="auto" w:sz="4" w:space="0"/>
            </w:tcBorders>
            <w:noWrap/>
            <w:vAlign w:val="center"/>
          </w:tcPr>
          <w:p w14:paraId="2D0C29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7A919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DN150*5</w:t>
            </w:r>
          </w:p>
        </w:tc>
        <w:tc>
          <w:tcPr>
            <w:tcW w:w="870" w:type="dxa"/>
            <w:tcBorders>
              <w:top w:val="single" w:color="auto" w:sz="4" w:space="0"/>
              <w:left w:val="single" w:color="auto" w:sz="4" w:space="0"/>
              <w:bottom w:val="single" w:color="auto" w:sz="4" w:space="0"/>
              <w:right w:val="single" w:color="auto" w:sz="4" w:space="0"/>
            </w:tcBorders>
            <w:noWrap/>
            <w:vAlign w:val="center"/>
          </w:tcPr>
          <w:p w14:paraId="10BE0A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BE9A97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444A322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4.56</w:t>
            </w:r>
          </w:p>
        </w:tc>
        <w:tc>
          <w:tcPr>
            <w:tcW w:w="1775" w:type="dxa"/>
            <w:tcBorders>
              <w:top w:val="single" w:color="auto" w:sz="4" w:space="0"/>
              <w:left w:val="single" w:color="auto" w:sz="4" w:space="0"/>
              <w:bottom w:val="single" w:color="auto" w:sz="4" w:space="0"/>
              <w:right w:val="single" w:color="auto" w:sz="4" w:space="0"/>
            </w:tcBorders>
            <w:noWrap/>
            <w:vAlign w:val="center"/>
          </w:tcPr>
          <w:p w14:paraId="3BABE1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9120.00</w:t>
            </w:r>
          </w:p>
        </w:tc>
      </w:tr>
      <w:tr w14:paraId="4D10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5D80D6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w:t>
            </w:r>
          </w:p>
        </w:tc>
        <w:tc>
          <w:tcPr>
            <w:tcW w:w="1655" w:type="dxa"/>
            <w:tcBorders>
              <w:top w:val="single" w:color="auto" w:sz="4" w:space="0"/>
              <w:left w:val="single" w:color="auto" w:sz="4" w:space="0"/>
              <w:bottom w:val="single" w:color="auto" w:sz="4" w:space="0"/>
              <w:right w:val="single" w:color="auto" w:sz="4" w:space="0"/>
            </w:tcBorders>
            <w:noWrap/>
            <w:vAlign w:val="center"/>
          </w:tcPr>
          <w:p w14:paraId="1E5EAAF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6E6FBB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DN200*5</w:t>
            </w:r>
          </w:p>
        </w:tc>
        <w:tc>
          <w:tcPr>
            <w:tcW w:w="870" w:type="dxa"/>
            <w:tcBorders>
              <w:top w:val="single" w:color="auto" w:sz="4" w:space="0"/>
              <w:left w:val="single" w:color="auto" w:sz="4" w:space="0"/>
              <w:bottom w:val="single" w:color="auto" w:sz="4" w:space="0"/>
              <w:right w:val="single" w:color="auto" w:sz="4" w:space="0"/>
            </w:tcBorders>
            <w:noWrap/>
            <w:vAlign w:val="center"/>
          </w:tcPr>
          <w:p w14:paraId="7F7C521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2E61A5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05BF15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7.40</w:t>
            </w:r>
          </w:p>
        </w:tc>
        <w:tc>
          <w:tcPr>
            <w:tcW w:w="1775" w:type="dxa"/>
            <w:tcBorders>
              <w:top w:val="single" w:color="auto" w:sz="4" w:space="0"/>
              <w:left w:val="single" w:color="auto" w:sz="4" w:space="0"/>
              <w:bottom w:val="single" w:color="auto" w:sz="4" w:space="0"/>
              <w:right w:val="single" w:color="auto" w:sz="4" w:space="0"/>
            </w:tcBorders>
            <w:noWrap/>
            <w:vAlign w:val="center"/>
          </w:tcPr>
          <w:p w14:paraId="2FE7AE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22200.00</w:t>
            </w:r>
          </w:p>
        </w:tc>
      </w:tr>
      <w:tr w14:paraId="33CE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A0A165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w:t>
            </w:r>
          </w:p>
        </w:tc>
        <w:tc>
          <w:tcPr>
            <w:tcW w:w="1655" w:type="dxa"/>
            <w:tcBorders>
              <w:top w:val="single" w:color="auto" w:sz="4" w:space="0"/>
              <w:left w:val="single" w:color="auto" w:sz="4" w:space="0"/>
              <w:bottom w:val="single" w:color="auto" w:sz="4" w:space="0"/>
              <w:right w:val="single" w:color="auto" w:sz="4" w:space="0"/>
            </w:tcBorders>
            <w:noWrap/>
            <w:vAlign w:val="center"/>
          </w:tcPr>
          <w:p w14:paraId="4FC8120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E4DC50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DN250*5</w:t>
            </w:r>
          </w:p>
        </w:tc>
        <w:tc>
          <w:tcPr>
            <w:tcW w:w="870" w:type="dxa"/>
            <w:tcBorders>
              <w:top w:val="single" w:color="auto" w:sz="4" w:space="0"/>
              <w:left w:val="single" w:color="auto" w:sz="4" w:space="0"/>
              <w:bottom w:val="single" w:color="auto" w:sz="4" w:space="0"/>
              <w:right w:val="single" w:color="auto" w:sz="4" w:space="0"/>
            </w:tcBorders>
            <w:noWrap/>
            <w:vAlign w:val="center"/>
          </w:tcPr>
          <w:p w14:paraId="2CEBCB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8C722C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575" w:type="dxa"/>
            <w:tcBorders>
              <w:top w:val="single" w:color="auto" w:sz="4" w:space="0"/>
              <w:left w:val="single" w:color="auto" w:sz="4" w:space="0"/>
              <w:bottom w:val="single" w:color="auto" w:sz="4" w:space="0"/>
              <w:right w:val="single" w:color="auto" w:sz="4" w:space="0"/>
            </w:tcBorders>
            <w:noWrap/>
            <w:vAlign w:val="center"/>
          </w:tcPr>
          <w:p w14:paraId="223D55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9.22</w:t>
            </w:r>
          </w:p>
        </w:tc>
        <w:tc>
          <w:tcPr>
            <w:tcW w:w="1775" w:type="dxa"/>
            <w:tcBorders>
              <w:top w:val="single" w:color="auto" w:sz="4" w:space="0"/>
              <w:left w:val="single" w:color="auto" w:sz="4" w:space="0"/>
              <w:bottom w:val="single" w:color="auto" w:sz="4" w:space="0"/>
              <w:right w:val="single" w:color="auto" w:sz="4" w:space="0"/>
            </w:tcBorders>
            <w:noWrap/>
            <w:vAlign w:val="center"/>
          </w:tcPr>
          <w:p w14:paraId="5836C34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461.00</w:t>
            </w:r>
          </w:p>
        </w:tc>
      </w:tr>
      <w:tr w14:paraId="4352E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D418B3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w:t>
            </w:r>
          </w:p>
        </w:tc>
        <w:tc>
          <w:tcPr>
            <w:tcW w:w="1655" w:type="dxa"/>
            <w:tcBorders>
              <w:top w:val="single" w:color="auto" w:sz="4" w:space="0"/>
              <w:left w:val="single" w:color="auto" w:sz="4" w:space="0"/>
              <w:bottom w:val="single" w:color="auto" w:sz="4" w:space="0"/>
              <w:right w:val="single" w:color="auto" w:sz="4" w:space="0"/>
            </w:tcBorders>
            <w:noWrap/>
            <w:vAlign w:val="center"/>
          </w:tcPr>
          <w:p w14:paraId="251FB8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28545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DN300*5</w:t>
            </w:r>
          </w:p>
        </w:tc>
        <w:tc>
          <w:tcPr>
            <w:tcW w:w="870" w:type="dxa"/>
            <w:tcBorders>
              <w:top w:val="single" w:color="auto" w:sz="4" w:space="0"/>
              <w:left w:val="single" w:color="auto" w:sz="4" w:space="0"/>
              <w:bottom w:val="single" w:color="auto" w:sz="4" w:space="0"/>
              <w:right w:val="single" w:color="auto" w:sz="4" w:space="0"/>
            </w:tcBorders>
            <w:noWrap/>
            <w:vAlign w:val="center"/>
          </w:tcPr>
          <w:p w14:paraId="3FDD60E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B8A6DF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575" w:type="dxa"/>
            <w:tcBorders>
              <w:top w:val="single" w:color="auto" w:sz="4" w:space="0"/>
              <w:left w:val="single" w:color="auto" w:sz="4" w:space="0"/>
              <w:bottom w:val="single" w:color="auto" w:sz="4" w:space="0"/>
              <w:right w:val="single" w:color="auto" w:sz="4" w:space="0"/>
            </w:tcBorders>
            <w:noWrap/>
            <w:vAlign w:val="center"/>
          </w:tcPr>
          <w:p w14:paraId="3966A80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11.60</w:t>
            </w:r>
          </w:p>
        </w:tc>
        <w:tc>
          <w:tcPr>
            <w:tcW w:w="1775" w:type="dxa"/>
            <w:tcBorders>
              <w:top w:val="single" w:color="auto" w:sz="4" w:space="0"/>
              <w:left w:val="single" w:color="auto" w:sz="4" w:space="0"/>
              <w:bottom w:val="single" w:color="auto" w:sz="4" w:space="0"/>
              <w:right w:val="single" w:color="auto" w:sz="4" w:space="0"/>
            </w:tcBorders>
            <w:noWrap/>
            <w:vAlign w:val="center"/>
          </w:tcPr>
          <w:p w14:paraId="7B8A73D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23200.00</w:t>
            </w:r>
          </w:p>
        </w:tc>
      </w:tr>
      <w:tr w14:paraId="27EB3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10FD89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w:t>
            </w:r>
          </w:p>
        </w:tc>
        <w:tc>
          <w:tcPr>
            <w:tcW w:w="1655" w:type="dxa"/>
            <w:tcBorders>
              <w:top w:val="single" w:color="auto" w:sz="4" w:space="0"/>
              <w:left w:val="single" w:color="auto" w:sz="4" w:space="0"/>
              <w:bottom w:val="single" w:color="auto" w:sz="4" w:space="0"/>
              <w:right w:val="single" w:color="auto" w:sz="4" w:space="0"/>
            </w:tcBorders>
            <w:noWrap/>
            <w:vAlign w:val="center"/>
          </w:tcPr>
          <w:p w14:paraId="4967951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636F54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DN400*5</w:t>
            </w:r>
          </w:p>
        </w:tc>
        <w:tc>
          <w:tcPr>
            <w:tcW w:w="870" w:type="dxa"/>
            <w:tcBorders>
              <w:top w:val="single" w:color="auto" w:sz="4" w:space="0"/>
              <w:left w:val="single" w:color="auto" w:sz="4" w:space="0"/>
              <w:bottom w:val="single" w:color="auto" w:sz="4" w:space="0"/>
              <w:right w:val="single" w:color="auto" w:sz="4" w:space="0"/>
            </w:tcBorders>
            <w:noWrap/>
            <w:vAlign w:val="center"/>
          </w:tcPr>
          <w:p w14:paraId="485AEF0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0C944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575" w:type="dxa"/>
            <w:tcBorders>
              <w:top w:val="single" w:color="auto" w:sz="4" w:space="0"/>
              <w:left w:val="single" w:color="auto" w:sz="4" w:space="0"/>
              <w:bottom w:val="single" w:color="auto" w:sz="4" w:space="0"/>
              <w:right w:val="single" w:color="auto" w:sz="4" w:space="0"/>
            </w:tcBorders>
            <w:noWrap/>
            <w:vAlign w:val="center"/>
          </w:tcPr>
          <w:p w14:paraId="00A6E51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16.30</w:t>
            </w:r>
          </w:p>
        </w:tc>
        <w:tc>
          <w:tcPr>
            <w:tcW w:w="1775" w:type="dxa"/>
            <w:tcBorders>
              <w:top w:val="single" w:color="auto" w:sz="4" w:space="0"/>
              <w:left w:val="single" w:color="auto" w:sz="4" w:space="0"/>
              <w:bottom w:val="single" w:color="auto" w:sz="4" w:space="0"/>
              <w:right w:val="single" w:color="auto" w:sz="4" w:space="0"/>
            </w:tcBorders>
            <w:noWrap/>
            <w:vAlign w:val="center"/>
          </w:tcPr>
          <w:p w14:paraId="26C2B1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815.00</w:t>
            </w:r>
          </w:p>
        </w:tc>
      </w:tr>
      <w:tr w14:paraId="162CE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81B40C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w:t>
            </w:r>
          </w:p>
        </w:tc>
        <w:tc>
          <w:tcPr>
            <w:tcW w:w="1655" w:type="dxa"/>
            <w:tcBorders>
              <w:top w:val="single" w:color="auto" w:sz="4" w:space="0"/>
              <w:left w:val="single" w:color="auto" w:sz="4" w:space="0"/>
              <w:bottom w:val="single" w:color="auto" w:sz="4" w:space="0"/>
              <w:right w:val="single" w:color="auto" w:sz="4" w:space="0"/>
            </w:tcBorders>
            <w:noWrap/>
            <w:vAlign w:val="center"/>
          </w:tcPr>
          <w:p w14:paraId="092076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5A42CF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DN500*5</w:t>
            </w:r>
          </w:p>
        </w:tc>
        <w:tc>
          <w:tcPr>
            <w:tcW w:w="870" w:type="dxa"/>
            <w:tcBorders>
              <w:top w:val="single" w:color="auto" w:sz="4" w:space="0"/>
              <w:left w:val="single" w:color="auto" w:sz="4" w:space="0"/>
              <w:bottom w:val="single" w:color="auto" w:sz="4" w:space="0"/>
              <w:right w:val="single" w:color="auto" w:sz="4" w:space="0"/>
            </w:tcBorders>
            <w:noWrap/>
            <w:vAlign w:val="center"/>
          </w:tcPr>
          <w:p w14:paraId="3F7378F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3B715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575" w:type="dxa"/>
            <w:tcBorders>
              <w:top w:val="single" w:color="auto" w:sz="4" w:space="0"/>
              <w:left w:val="single" w:color="auto" w:sz="4" w:space="0"/>
              <w:bottom w:val="single" w:color="auto" w:sz="4" w:space="0"/>
              <w:right w:val="single" w:color="auto" w:sz="4" w:space="0"/>
            </w:tcBorders>
            <w:noWrap/>
            <w:vAlign w:val="center"/>
          </w:tcPr>
          <w:p w14:paraId="50C683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22.80</w:t>
            </w:r>
          </w:p>
        </w:tc>
        <w:tc>
          <w:tcPr>
            <w:tcW w:w="1775" w:type="dxa"/>
            <w:tcBorders>
              <w:top w:val="single" w:color="auto" w:sz="4" w:space="0"/>
              <w:left w:val="single" w:color="auto" w:sz="4" w:space="0"/>
              <w:bottom w:val="single" w:color="auto" w:sz="4" w:space="0"/>
              <w:right w:val="single" w:color="auto" w:sz="4" w:space="0"/>
            </w:tcBorders>
            <w:noWrap/>
            <w:vAlign w:val="center"/>
          </w:tcPr>
          <w:p w14:paraId="68D1483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4560.00</w:t>
            </w:r>
          </w:p>
        </w:tc>
      </w:tr>
      <w:tr w14:paraId="14D52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141DE73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35</w:t>
            </w:r>
          </w:p>
        </w:tc>
        <w:tc>
          <w:tcPr>
            <w:tcW w:w="1655" w:type="dxa"/>
            <w:tcBorders>
              <w:top w:val="single" w:color="auto" w:sz="4" w:space="0"/>
              <w:left w:val="single" w:color="auto" w:sz="4" w:space="0"/>
              <w:bottom w:val="single" w:color="auto" w:sz="4" w:space="0"/>
              <w:right w:val="single" w:color="auto" w:sz="4" w:space="0"/>
            </w:tcBorders>
            <w:noWrap/>
            <w:vAlign w:val="center"/>
          </w:tcPr>
          <w:p w14:paraId="36D660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AAD32D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DN600*5</w:t>
            </w:r>
          </w:p>
        </w:tc>
        <w:tc>
          <w:tcPr>
            <w:tcW w:w="870" w:type="dxa"/>
            <w:tcBorders>
              <w:top w:val="single" w:color="auto" w:sz="4" w:space="0"/>
              <w:left w:val="single" w:color="auto" w:sz="4" w:space="0"/>
              <w:bottom w:val="single" w:color="auto" w:sz="4" w:space="0"/>
              <w:right w:val="single" w:color="auto" w:sz="4" w:space="0"/>
            </w:tcBorders>
            <w:noWrap/>
            <w:vAlign w:val="center"/>
          </w:tcPr>
          <w:p w14:paraId="5C19FDD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641AC4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575" w:type="dxa"/>
            <w:tcBorders>
              <w:top w:val="single" w:color="auto" w:sz="4" w:space="0"/>
              <w:left w:val="single" w:color="auto" w:sz="4" w:space="0"/>
              <w:bottom w:val="single" w:color="auto" w:sz="4" w:space="0"/>
              <w:right w:val="single" w:color="auto" w:sz="4" w:space="0"/>
            </w:tcBorders>
            <w:noWrap/>
            <w:vAlign w:val="center"/>
          </w:tcPr>
          <w:p w14:paraId="67E329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28.60</w:t>
            </w:r>
          </w:p>
        </w:tc>
        <w:tc>
          <w:tcPr>
            <w:tcW w:w="1775" w:type="dxa"/>
            <w:tcBorders>
              <w:top w:val="single" w:color="auto" w:sz="4" w:space="0"/>
              <w:left w:val="single" w:color="auto" w:sz="4" w:space="0"/>
              <w:bottom w:val="single" w:color="auto" w:sz="4" w:space="0"/>
              <w:right w:val="single" w:color="auto" w:sz="4" w:space="0"/>
            </w:tcBorders>
            <w:noWrap/>
            <w:vAlign w:val="center"/>
          </w:tcPr>
          <w:p w14:paraId="592C684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1430.00</w:t>
            </w:r>
          </w:p>
        </w:tc>
      </w:tr>
      <w:tr w14:paraId="40E87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12AE1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w:t>
            </w:r>
          </w:p>
        </w:tc>
        <w:tc>
          <w:tcPr>
            <w:tcW w:w="1655" w:type="dxa"/>
            <w:tcBorders>
              <w:top w:val="single" w:color="auto" w:sz="4" w:space="0"/>
              <w:left w:val="single" w:color="auto" w:sz="4" w:space="0"/>
              <w:bottom w:val="single" w:color="auto" w:sz="4" w:space="0"/>
              <w:right w:val="single" w:color="auto" w:sz="4" w:space="0"/>
            </w:tcBorders>
            <w:noWrap/>
            <w:vAlign w:val="center"/>
          </w:tcPr>
          <w:p w14:paraId="1FD33AC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23E2BB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DN700*5</w:t>
            </w:r>
          </w:p>
        </w:tc>
        <w:tc>
          <w:tcPr>
            <w:tcW w:w="870" w:type="dxa"/>
            <w:tcBorders>
              <w:top w:val="single" w:color="auto" w:sz="4" w:space="0"/>
              <w:left w:val="single" w:color="auto" w:sz="4" w:space="0"/>
              <w:bottom w:val="single" w:color="auto" w:sz="4" w:space="0"/>
              <w:right w:val="single" w:color="auto" w:sz="4" w:space="0"/>
            </w:tcBorders>
            <w:noWrap/>
            <w:vAlign w:val="center"/>
          </w:tcPr>
          <w:p w14:paraId="5C91204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7825262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5D1878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44.00</w:t>
            </w:r>
          </w:p>
        </w:tc>
        <w:tc>
          <w:tcPr>
            <w:tcW w:w="1775" w:type="dxa"/>
            <w:tcBorders>
              <w:top w:val="single" w:color="auto" w:sz="4" w:space="0"/>
              <w:left w:val="single" w:color="auto" w:sz="4" w:space="0"/>
              <w:bottom w:val="single" w:color="auto" w:sz="4" w:space="0"/>
              <w:right w:val="single" w:color="auto" w:sz="4" w:space="0"/>
            </w:tcBorders>
            <w:noWrap/>
            <w:vAlign w:val="center"/>
          </w:tcPr>
          <w:p w14:paraId="1165EE0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220.00</w:t>
            </w:r>
          </w:p>
        </w:tc>
      </w:tr>
      <w:tr w14:paraId="2D27F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86B352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37</w:t>
            </w:r>
          </w:p>
        </w:tc>
        <w:tc>
          <w:tcPr>
            <w:tcW w:w="1655" w:type="dxa"/>
            <w:tcBorders>
              <w:top w:val="single" w:color="auto" w:sz="4" w:space="0"/>
              <w:left w:val="single" w:color="auto" w:sz="4" w:space="0"/>
              <w:bottom w:val="single" w:color="auto" w:sz="4" w:space="0"/>
              <w:right w:val="single" w:color="auto" w:sz="4" w:space="0"/>
            </w:tcBorders>
            <w:noWrap/>
            <w:vAlign w:val="center"/>
          </w:tcPr>
          <w:p w14:paraId="0F86089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C46DD3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DN800*8</w:t>
            </w:r>
          </w:p>
        </w:tc>
        <w:tc>
          <w:tcPr>
            <w:tcW w:w="870" w:type="dxa"/>
            <w:tcBorders>
              <w:top w:val="single" w:color="auto" w:sz="4" w:space="0"/>
              <w:left w:val="single" w:color="auto" w:sz="4" w:space="0"/>
              <w:bottom w:val="single" w:color="auto" w:sz="4" w:space="0"/>
              <w:right w:val="single" w:color="auto" w:sz="4" w:space="0"/>
            </w:tcBorders>
            <w:noWrap/>
            <w:vAlign w:val="center"/>
          </w:tcPr>
          <w:p w14:paraId="2FED951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CA974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71C1B6B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65.00</w:t>
            </w:r>
          </w:p>
        </w:tc>
        <w:tc>
          <w:tcPr>
            <w:tcW w:w="1775" w:type="dxa"/>
            <w:tcBorders>
              <w:top w:val="single" w:color="auto" w:sz="4" w:space="0"/>
              <w:left w:val="single" w:color="auto" w:sz="4" w:space="0"/>
              <w:bottom w:val="single" w:color="auto" w:sz="4" w:space="0"/>
              <w:right w:val="single" w:color="auto" w:sz="4" w:space="0"/>
            </w:tcBorders>
            <w:noWrap/>
            <w:vAlign w:val="center"/>
          </w:tcPr>
          <w:p w14:paraId="619CADD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650.00</w:t>
            </w:r>
          </w:p>
        </w:tc>
      </w:tr>
      <w:tr w14:paraId="6718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683914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38</w:t>
            </w:r>
          </w:p>
        </w:tc>
        <w:tc>
          <w:tcPr>
            <w:tcW w:w="1655" w:type="dxa"/>
            <w:tcBorders>
              <w:top w:val="single" w:color="auto" w:sz="4" w:space="0"/>
              <w:left w:val="single" w:color="auto" w:sz="4" w:space="0"/>
              <w:bottom w:val="single" w:color="auto" w:sz="4" w:space="0"/>
              <w:right w:val="single" w:color="auto" w:sz="4" w:space="0"/>
            </w:tcBorders>
            <w:noWrap/>
            <w:vAlign w:val="center"/>
          </w:tcPr>
          <w:p w14:paraId="3130BC7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0E750C0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DN900*8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0625C4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1F4E96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5E4C88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81.90</w:t>
            </w:r>
          </w:p>
        </w:tc>
        <w:tc>
          <w:tcPr>
            <w:tcW w:w="1775" w:type="dxa"/>
            <w:tcBorders>
              <w:top w:val="single" w:color="auto" w:sz="4" w:space="0"/>
              <w:left w:val="single" w:color="auto" w:sz="4" w:space="0"/>
              <w:bottom w:val="single" w:color="auto" w:sz="4" w:space="0"/>
              <w:right w:val="single" w:color="auto" w:sz="4" w:space="0"/>
            </w:tcBorders>
            <w:noWrap/>
            <w:vAlign w:val="center"/>
          </w:tcPr>
          <w:p w14:paraId="57458DD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819.00</w:t>
            </w:r>
          </w:p>
        </w:tc>
      </w:tr>
      <w:tr w14:paraId="7F8BE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39186C2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w:t>
            </w:r>
          </w:p>
        </w:tc>
        <w:tc>
          <w:tcPr>
            <w:tcW w:w="1655" w:type="dxa"/>
            <w:tcBorders>
              <w:top w:val="single" w:color="auto" w:sz="4" w:space="0"/>
              <w:left w:val="single" w:color="auto" w:sz="4" w:space="0"/>
              <w:bottom w:val="single" w:color="auto" w:sz="4" w:space="0"/>
              <w:right w:val="single" w:color="auto" w:sz="4" w:space="0"/>
            </w:tcBorders>
            <w:noWrap/>
            <w:vAlign w:val="center"/>
          </w:tcPr>
          <w:p w14:paraId="34F82D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D0842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DN1000*8</w:t>
            </w:r>
          </w:p>
        </w:tc>
        <w:tc>
          <w:tcPr>
            <w:tcW w:w="870" w:type="dxa"/>
            <w:tcBorders>
              <w:top w:val="single" w:color="auto" w:sz="4" w:space="0"/>
              <w:left w:val="single" w:color="auto" w:sz="4" w:space="0"/>
              <w:bottom w:val="single" w:color="auto" w:sz="4" w:space="0"/>
              <w:right w:val="single" w:color="auto" w:sz="4" w:space="0"/>
            </w:tcBorders>
            <w:noWrap/>
            <w:vAlign w:val="center"/>
          </w:tcPr>
          <w:p w14:paraId="700A140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B8B8C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6B6DD1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106.40</w:t>
            </w:r>
          </w:p>
        </w:tc>
        <w:tc>
          <w:tcPr>
            <w:tcW w:w="1775" w:type="dxa"/>
            <w:tcBorders>
              <w:top w:val="single" w:color="auto" w:sz="4" w:space="0"/>
              <w:left w:val="single" w:color="auto" w:sz="4" w:space="0"/>
              <w:bottom w:val="single" w:color="auto" w:sz="4" w:space="0"/>
              <w:right w:val="single" w:color="auto" w:sz="4" w:space="0"/>
            </w:tcBorders>
            <w:noWrap/>
            <w:vAlign w:val="center"/>
          </w:tcPr>
          <w:p w14:paraId="22CE5A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1064.00</w:t>
            </w:r>
          </w:p>
        </w:tc>
      </w:tr>
      <w:tr w14:paraId="0D2F8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4FEAC2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40</w:t>
            </w:r>
          </w:p>
        </w:tc>
        <w:tc>
          <w:tcPr>
            <w:tcW w:w="1655" w:type="dxa"/>
            <w:tcBorders>
              <w:top w:val="single" w:color="auto" w:sz="4" w:space="0"/>
              <w:left w:val="single" w:color="auto" w:sz="4" w:space="0"/>
              <w:bottom w:val="single" w:color="auto" w:sz="4" w:space="0"/>
              <w:right w:val="single" w:color="auto" w:sz="4" w:space="0"/>
            </w:tcBorders>
            <w:noWrap/>
            <w:vAlign w:val="center"/>
          </w:tcPr>
          <w:p w14:paraId="590E6DC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DB425A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DN1200*8</w:t>
            </w:r>
          </w:p>
        </w:tc>
        <w:tc>
          <w:tcPr>
            <w:tcW w:w="870" w:type="dxa"/>
            <w:tcBorders>
              <w:top w:val="single" w:color="auto" w:sz="4" w:space="0"/>
              <w:left w:val="single" w:color="auto" w:sz="4" w:space="0"/>
              <w:bottom w:val="single" w:color="auto" w:sz="4" w:space="0"/>
              <w:right w:val="single" w:color="auto" w:sz="4" w:space="0"/>
            </w:tcBorders>
            <w:noWrap/>
            <w:vAlign w:val="center"/>
          </w:tcPr>
          <w:p w14:paraId="05956DB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179E2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575" w:type="dxa"/>
            <w:tcBorders>
              <w:top w:val="single" w:color="auto" w:sz="4" w:space="0"/>
              <w:left w:val="single" w:color="auto" w:sz="4" w:space="0"/>
              <w:bottom w:val="single" w:color="auto" w:sz="4" w:space="0"/>
              <w:right w:val="single" w:color="auto" w:sz="4" w:space="0"/>
            </w:tcBorders>
            <w:noWrap/>
            <w:vAlign w:val="center"/>
          </w:tcPr>
          <w:p w14:paraId="6F0E899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146.00</w:t>
            </w:r>
          </w:p>
        </w:tc>
        <w:tc>
          <w:tcPr>
            <w:tcW w:w="1775" w:type="dxa"/>
            <w:tcBorders>
              <w:top w:val="single" w:color="auto" w:sz="4" w:space="0"/>
              <w:left w:val="single" w:color="auto" w:sz="4" w:space="0"/>
              <w:bottom w:val="single" w:color="auto" w:sz="4" w:space="0"/>
              <w:right w:val="single" w:color="auto" w:sz="4" w:space="0"/>
            </w:tcBorders>
            <w:noWrap/>
            <w:vAlign w:val="center"/>
          </w:tcPr>
          <w:p w14:paraId="72D57BD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1460.00</w:t>
            </w:r>
          </w:p>
        </w:tc>
      </w:tr>
      <w:tr w14:paraId="50E56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7EFA8A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41</w:t>
            </w:r>
          </w:p>
        </w:tc>
        <w:tc>
          <w:tcPr>
            <w:tcW w:w="1655" w:type="dxa"/>
            <w:tcBorders>
              <w:top w:val="single" w:color="auto" w:sz="4" w:space="0"/>
              <w:left w:val="single" w:color="auto" w:sz="4" w:space="0"/>
              <w:bottom w:val="single" w:color="auto" w:sz="4" w:space="0"/>
              <w:right w:val="single" w:color="auto" w:sz="4" w:space="0"/>
            </w:tcBorders>
            <w:noWrap/>
            <w:vAlign w:val="center"/>
          </w:tcPr>
          <w:p w14:paraId="478F03E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F1061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DN1400*8</w:t>
            </w:r>
          </w:p>
        </w:tc>
        <w:tc>
          <w:tcPr>
            <w:tcW w:w="870" w:type="dxa"/>
            <w:tcBorders>
              <w:top w:val="single" w:color="auto" w:sz="4" w:space="0"/>
              <w:left w:val="single" w:color="auto" w:sz="4" w:space="0"/>
              <w:bottom w:val="single" w:color="auto" w:sz="4" w:space="0"/>
              <w:right w:val="single" w:color="auto" w:sz="4" w:space="0"/>
            </w:tcBorders>
            <w:noWrap/>
            <w:vAlign w:val="center"/>
          </w:tcPr>
          <w:p w14:paraId="0416114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6789C0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575" w:type="dxa"/>
            <w:tcBorders>
              <w:top w:val="single" w:color="auto" w:sz="4" w:space="0"/>
              <w:left w:val="single" w:color="auto" w:sz="4" w:space="0"/>
              <w:bottom w:val="single" w:color="auto" w:sz="4" w:space="0"/>
              <w:right w:val="single" w:color="auto" w:sz="4" w:space="0"/>
            </w:tcBorders>
            <w:noWrap/>
            <w:vAlign w:val="center"/>
          </w:tcPr>
          <w:p w14:paraId="7D57110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180.30</w:t>
            </w:r>
          </w:p>
        </w:tc>
        <w:tc>
          <w:tcPr>
            <w:tcW w:w="1775" w:type="dxa"/>
            <w:tcBorders>
              <w:top w:val="single" w:color="auto" w:sz="4" w:space="0"/>
              <w:left w:val="single" w:color="auto" w:sz="4" w:space="0"/>
              <w:bottom w:val="single" w:color="auto" w:sz="4" w:space="0"/>
              <w:right w:val="single" w:color="auto" w:sz="4" w:space="0"/>
            </w:tcBorders>
            <w:noWrap/>
            <w:vAlign w:val="center"/>
          </w:tcPr>
          <w:p w14:paraId="1A3D430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901.50</w:t>
            </w:r>
          </w:p>
        </w:tc>
      </w:tr>
      <w:tr w14:paraId="4BAC4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tcBorders>
              <w:top w:val="single" w:color="auto" w:sz="4" w:space="0"/>
              <w:left w:val="single" w:color="auto" w:sz="4" w:space="0"/>
              <w:bottom w:val="single" w:color="auto" w:sz="4" w:space="0"/>
              <w:right w:val="single" w:color="auto" w:sz="4" w:space="0"/>
            </w:tcBorders>
            <w:noWrap/>
            <w:vAlign w:val="center"/>
          </w:tcPr>
          <w:p w14:paraId="2583529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w:t>
            </w:r>
          </w:p>
        </w:tc>
        <w:tc>
          <w:tcPr>
            <w:tcW w:w="1655" w:type="dxa"/>
            <w:tcBorders>
              <w:top w:val="single" w:color="auto" w:sz="4" w:space="0"/>
              <w:left w:val="single" w:color="auto" w:sz="4" w:space="0"/>
              <w:bottom w:val="single" w:color="auto" w:sz="4" w:space="0"/>
              <w:right w:val="single" w:color="auto" w:sz="4" w:space="0"/>
            </w:tcBorders>
            <w:noWrap/>
            <w:vAlign w:val="center"/>
          </w:tcPr>
          <w:p w14:paraId="0E004B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61DB9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DN1600*8</w:t>
            </w:r>
          </w:p>
        </w:tc>
        <w:tc>
          <w:tcPr>
            <w:tcW w:w="870" w:type="dxa"/>
            <w:tcBorders>
              <w:top w:val="single" w:color="auto" w:sz="4" w:space="0"/>
              <w:left w:val="single" w:color="auto" w:sz="4" w:space="0"/>
              <w:bottom w:val="single" w:color="auto" w:sz="4" w:space="0"/>
              <w:right w:val="single" w:color="auto" w:sz="4" w:space="0"/>
            </w:tcBorders>
            <w:noWrap/>
            <w:vAlign w:val="center"/>
          </w:tcPr>
          <w:p w14:paraId="0D19508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E8B24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575" w:type="dxa"/>
            <w:tcBorders>
              <w:top w:val="single" w:color="auto" w:sz="4" w:space="0"/>
              <w:left w:val="single" w:color="auto" w:sz="4" w:space="0"/>
              <w:bottom w:val="single" w:color="auto" w:sz="4" w:space="0"/>
              <w:right w:val="single" w:color="auto" w:sz="4" w:space="0"/>
            </w:tcBorders>
            <w:noWrap/>
            <w:vAlign w:val="center"/>
          </w:tcPr>
          <w:p w14:paraId="2EC8FF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230.70</w:t>
            </w:r>
          </w:p>
        </w:tc>
        <w:tc>
          <w:tcPr>
            <w:tcW w:w="1775" w:type="dxa"/>
            <w:tcBorders>
              <w:top w:val="single" w:color="auto" w:sz="4" w:space="0"/>
              <w:left w:val="single" w:color="auto" w:sz="4" w:space="0"/>
              <w:bottom w:val="single" w:color="auto" w:sz="4" w:space="0"/>
              <w:right w:val="single" w:color="auto" w:sz="4" w:space="0"/>
            </w:tcBorders>
            <w:noWrap/>
            <w:vAlign w:val="center"/>
          </w:tcPr>
          <w:p w14:paraId="7884DF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692.10</w:t>
            </w:r>
          </w:p>
        </w:tc>
      </w:tr>
      <w:tr w14:paraId="080E4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341" w:type="dxa"/>
            <w:gridSpan w:val="6"/>
            <w:tcBorders>
              <w:top w:val="single" w:color="auto" w:sz="4" w:space="0"/>
              <w:left w:val="single" w:color="auto" w:sz="4" w:space="0"/>
              <w:bottom w:val="single" w:color="auto" w:sz="4" w:space="0"/>
              <w:right w:val="single" w:color="auto" w:sz="4" w:space="0"/>
            </w:tcBorders>
            <w:noWrap/>
            <w:vAlign w:val="center"/>
          </w:tcPr>
          <w:p w14:paraId="6A8F411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总价最高限价</w:t>
            </w:r>
          </w:p>
        </w:tc>
        <w:tc>
          <w:tcPr>
            <w:tcW w:w="1775" w:type="dxa"/>
            <w:tcBorders>
              <w:top w:val="single" w:color="auto" w:sz="4" w:space="0"/>
              <w:left w:val="single" w:color="auto" w:sz="4" w:space="0"/>
              <w:bottom w:val="single" w:color="auto" w:sz="4" w:space="0"/>
              <w:right w:val="single" w:color="auto" w:sz="4" w:space="0"/>
            </w:tcBorders>
            <w:noWrap/>
            <w:vAlign w:val="center"/>
          </w:tcPr>
          <w:p w14:paraId="29AD7D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317788.05</w:t>
            </w:r>
          </w:p>
        </w:tc>
      </w:tr>
      <w:tr w14:paraId="6A52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9116" w:type="dxa"/>
            <w:gridSpan w:val="7"/>
            <w:tcBorders>
              <w:top w:val="single" w:color="auto" w:sz="4" w:space="0"/>
              <w:left w:val="single" w:color="auto" w:sz="4" w:space="0"/>
              <w:bottom w:val="single" w:color="auto" w:sz="4" w:space="0"/>
              <w:right w:val="single" w:color="auto" w:sz="4" w:space="0"/>
            </w:tcBorders>
            <w:noWrap/>
            <w:vAlign w:val="center"/>
          </w:tcPr>
          <w:p w14:paraId="559418CF">
            <w:pPr>
              <w:keepNext w:val="0"/>
              <w:keepLines w:val="0"/>
              <w:widowControl/>
              <w:suppressLineNumbers w:val="0"/>
              <w:shd w:val="clear" w:color="auto" w:fill="FFFFFF"/>
              <w:autoSpaceDE w:val="0"/>
              <w:autoSpaceDN/>
              <w:spacing w:before="0" w:beforeAutospacing="0" w:after="0" w:afterAutospacing="0"/>
              <w:ind w:left="0" w:right="0" w:firstLine="480"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
              </w:rPr>
              <w:t>备注：</w:t>
            </w:r>
          </w:p>
          <w:p w14:paraId="128E40D0">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1、报价含13%增值税、含运费、含卸货费等全部费用。</w:t>
            </w:r>
          </w:p>
          <w:p w14:paraId="19047F31">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6D0369A0">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3、各投标人每项的分项综合单价报价与分项最高限价相比的下浮率必须一致，否则，作无效标处理。</w:t>
            </w:r>
          </w:p>
          <w:p w14:paraId="363B96C6">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4、如采购中碰到清单以外的同类型产品规格型号，可补充报价，价格须在合理市场价范围内，并经采购方确认后，方可正常供货。</w:t>
            </w:r>
          </w:p>
          <w:p w14:paraId="27504718">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5、本项目核心产品：橡胶圈T-DN200。</w:t>
            </w:r>
          </w:p>
        </w:tc>
      </w:tr>
    </w:tbl>
    <w:p w14:paraId="3780F0A2">
      <w:pPr>
        <w:keepNext w:val="0"/>
        <w:keepLines w:val="0"/>
        <w:pageBreakBefore w:val="0"/>
        <w:widowControl/>
        <w:kinsoku w:val="0"/>
        <w:wordWrap/>
        <w:overflowPunct/>
        <w:topLinePunct w:val="0"/>
        <w:autoSpaceDE w:val="0"/>
        <w:autoSpaceDN w:val="0"/>
        <w:bidi w:val="0"/>
        <w:adjustRightInd w:val="0"/>
        <w:snapToGrid w:val="0"/>
        <w:spacing w:line="500" w:lineRule="exact"/>
        <w:ind w:right="0"/>
        <w:jc w:val="both"/>
        <w:textAlignment w:val="baseline"/>
        <w:rPr>
          <w:rFonts w:hint="eastAsia" w:ascii="宋体" w:hAnsi="宋体" w:eastAsia="宋体" w:cs="宋体"/>
          <w:b/>
          <w:bCs/>
          <w:color w:val="auto"/>
          <w:spacing w:val="-5"/>
          <w:sz w:val="28"/>
          <w:szCs w:val="28"/>
          <w:highlight w:val="none"/>
          <w:lang w:val="en-US" w:eastAsia="zh-CN"/>
        </w:rPr>
      </w:pPr>
    </w:p>
    <w:p w14:paraId="442D5E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jc w:val="both"/>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2、本次采购项目使用的参考品牌：</w:t>
      </w:r>
      <w:r>
        <w:rPr>
          <w:rFonts w:hint="eastAsia" w:ascii="宋体" w:hAnsi="宋体" w:eastAsia="宋体" w:cs="宋体"/>
          <w:color w:val="auto"/>
          <w:sz w:val="28"/>
          <w:szCs w:val="28"/>
          <w:highlight w:val="none"/>
          <w:lang w:val="en-US" w:eastAsia="zh-CN"/>
        </w:rPr>
        <w:t>宏力牌（马鞍山）、三星牌（靖江）、天津际华橡胶牌（天津）、营口嘉华牌（辽宁）、际华3517牌（岳阳），供应商如以参考品牌进行报价的，需提供所投品牌商标证明（若为经销商的，需提供所投品牌的授权委托书及品牌商标证明）；报价供应商如拟投产品不在参考品牌之列的，报价品牌技术参数不得低于参考的品牌且满足本次招标的技术标准及要求，同时报价供应商应当在2025年04月16日下午15点前向采购人提供拟投货物的技术资料及相关证明材料原件，采购人将组织进行评审，符合要求的将以补充通知的形式在相关网站予以公布，未提供或不符合要求的将被视作无效报价。</w:t>
      </w:r>
    </w:p>
    <w:p w14:paraId="22CD8C66">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42" w:firstLineChars="200"/>
        <w:textAlignment w:val="baseline"/>
        <w:rPr>
          <w:rFonts w:hint="default"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二、材料标准及要求：</w:t>
      </w:r>
    </w:p>
    <w:p w14:paraId="6B4F13D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（一）产品质量标准</w:t>
      </w:r>
    </w:p>
    <w:p w14:paraId="3D67B9C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、执行标准（国家如有新标准，按最新标准执行）：</w:t>
      </w:r>
    </w:p>
    <w:p w14:paraId="79CC8B1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T21873-2008</w:t>
      </w:r>
      <w:r>
        <w:rPr>
          <w:rFonts w:hint="eastAsia" w:ascii="宋体" w:hAnsi="宋体" w:eastAsia="宋体" w:cs="宋体"/>
          <w:color w:val="auto"/>
          <w:sz w:val="28"/>
          <w:szCs w:val="28"/>
          <w:highlight w:val="none"/>
          <w:lang w:val="en-US" w:eastAsia="zh-CN"/>
        </w:rPr>
        <w:t>《橡胶密封件</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给、排水管及污水管道用接口密封圈</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材料规范》</w:t>
      </w:r>
    </w:p>
    <w:p w14:paraId="5BF6E4C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T13295</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2019</w:t>
      </w:r>
      <w:r>
        <w:rPr>
          <w:rFonts w:hint="eastAsia" w:ascii="宋体" w:hAnsi="宋体" w:eastAsia="宋体" w:cs="宋体"/>
          <w:color w:val="auto"/>
          <w:sz w:val="28"/>
          <w:szCs w:val="28"/>
          <w:highlight w:val="none"/>
          <w:lang w:val="en-US" w:eastAsia="zh-CN"/>
        </w:rPr>
        <w:t>《水及燃气用球墨铸铁管、管件和附件》</w:t>
      </w:r>
    </w:p>
    <w:p w14:paraId="5AC6D17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T17219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1998</w:t>
      </w:r>
      <w:r>
        <w:rPr>
          <w:rFonts w:hint="eastAsia" w:ascii="宋体" w:hAnsi="宋体" w:eastAsia="宋体" w:cs="宋体"/>
          <w:color w:val="auto"/>
          <w:sz w:val="28"/>
          <w:szCs w:val="28"/>
          <w:highlight w:val="none"/>
          <w:lang w:val="en-US" w:eastAsia="zh-CN"/>
        </w:rPr>
        <w:t>《生活饮用水输配水设备及防护材料的安全性评价标准》</w:t>
      </w:r>
    </w:p>
    <w:p w14:paraId="532AD37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T9119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2010</w:t>
      </w:r>
      <w:r>
        <w:rPr>
          <w:rFonts w:hint="eastAsia" w:ascii="宋体" w:hAnsi="宋体" w:eastAsia="宋体" w:cs="宋体"/>
          <w:color w:val="auto"/>
          <w:sz w:val="28"/>
          <w:szCs w:val="28"/>
          <w:highlight w:val="none"/>
          <w:lang w:val="en-US" w:eastAsia="zh-CN"/>
        </w:rPr>
        <w:t>《板式平焊钢制管法兰》</w:t>
      </w:r>
    </w:p>
    <w:p w14:paraId="461DDD53">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、介质：清水，使用温度：</w:t>
      </w:r>
      <w:r>
        <w:rPr>
          <w:rFonts w:hint="default" w:ascii="宋体" w:hAnsi="宋体" w:eastAsia="宋体" w:cs="宋体"/>
          <w:color w:val="auto"/>
          <w:sz w:val="28"/>
          <w:szCs w:val="28"/>
          <w:highlight w:val="none"/>
          <w:lang w:val="en-US" w:eastAsia="zh-CN"/>
        </w:rPr>
        <w:t>0℃</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50℃</w:t>
      </w:r>
      <w:r>
        <w:rPr>
          <w:rFonts w:hint="eastAsia" w:ascii="宋体" w:hAnsi="宋体" w:eastAsia="宋体" w:cs="宋体"/>
          <w:color w:val="auto"/>
          <w:sz w:val="28"/>
          <w:szCs w:val="28"/>
          <w:highlight w:val="none"/>
          <w:lang w:val="en-US" w:eastAsia="zh-CN"/>
        </w:rPr>
        <w:t>。</w:t>
      </w:r>
    </w:p>
    <w:p w14:paraId="635027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、橡胶密封圏材质：</w:t>
      </w:r>
      <w:r>
        <w:rPr>
          <w:rFonts w:hint="default" w:ascii="宋体" w:hAnsi="宋体" w:eastAsia="宋体" w:cs="宋体"/>
          <w:color w:val="auto"/>
          <w:sz w:val="28"/>
          <w:szCs w:val="28"/>
          <w:highlight w:val="none"/>
          <w:lang w:val="en-US" w:eastAsia="zh-CN"/>
        </w:rPr>
        <w:t>EPDM</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100</w:t>
      </w:r>
      <w:r>
        <w:rPr>
          <w:rFonts w:hint="eastAsia" w:ascii="宋体" w:hAnsi="宋体" w:eastAsia="宋体" w:cs="宋体"/>
          <w:color w:val="auto"/>
          <w:sz w:val="28"/>
          <w:szCs w:val="28"/>
          <w:highlight w:val="none"/>
          <w:lang w:val="en-US" w:eastAsia="zh-CN"/>
        </w:rPr>
        <w:t>％纯三元乙丙橡胶）。</w:t>
      </w:r>
    </w:p>
    <w:p w14:paraId="40800BA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lang w:val="en-US" w:eastAsia="zh-CN"/>
        </w:rPr>
        <w:t>、橡胶密封圈型式：</w:t>
      </w:r>
      <w:r>
        <w:rPr>
          <w:rFonts w:hint="default" w:ascii="宋体" w:hAnsi="宋体" w:eastAsia="宋体" w:cs="宋体"/>
          <w:color w:val="auto"/>
          <w:sz w:val="28"/>
          <w:szCs w:val="28"/>
          <w:highlight w:val="none"/>
          <w:lang w:val="en-US" w:eastAsia="zh-CN"/>
        </w:rPr>
        <w:t>T</w:t>
      </w:r>
      <w:r>
        <w:rPr>
          <w:rFonts w:hint="eastAsia" w:ascii="宋体" w:hAnsi="宋体" w:eastAsia="宋体" w:cs="宋体"/>
          <w:color w:val="auto"/>
          <w:sz w:val="28"/>
          <w:szCs w:val="28"/>
          <w:highlight w:val="none"/>
          <w:lang w:val="en-US" w:eastAsia="zh-CN"/>
        </w:rPr>
        <w:t>型</w:t>
      </w:r>
    </w:p>
    <w:p w14:paraId="5517872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、橡胶密封圈识别代码：</w:t>
      </w:r>
      <w:r>
        <w:rPr>
          <w:rFonts w:hint="default" w:ascii="宋体" w:hAnsi="宋体" w:eastAsia="宋体" w:cs="宋体"/>
          <w:color w:val="auto"/>
          <w:sz w:val="28"/>
          <w:szCs w:val="28"/>
          <w:highlight w:val="none"/>
          <w:lang w:val="en-US" w:eastAsia="zh-CN"/>
        </w:rPr>
        <w:t>WA</w:t>
      </w:r>
      <w:r>
        <w:rPr>
          <w:rFonts w:hint="eastAsia" w:ascii="宋体" w:hAnsi="宋体" w:eastAsia="宋体" w:cs="宋体"/>
          <w:color w:val="auto"/>
          <w:sz w:val="28"/>
          <w:szCs w:val="28"/>
          <w:highlight w:val="none"/>
          <w:lang w:val="en-US" w:eastAsia="zh-CN"/>
        </w:rPr>
        <w:t>（冷饮用水）</w:t>
      </w:r>
    </w:p>
    <w:p w14:paraId="387BD06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lang w:val="en-US" w:eastAsia="zh-CN"/>
        </w:rPr>
        <w:t>、橡胶密封圈硬度等级：软胶部分为</w:t>
      </w:r>
      <w:r>
        <w:rPr>
          <w:rFonts w:hint="default" w:ascii="宋体" w:hAnsi="宋体" w:eastAsia="宋体" w:cs="宋体"/>
          <w:color w:val="auto"/>
          <w:sz w:val="28"/>
          <w:szCs w:val="28"/>
          <w:highlight w:val="none"/>
          <w:lang w:val="en-US" w:eastAsia="zh-CN"/>
        </w:rPr>
        <w:t>50 IRHD</w:t>
      </w:r>
      <w:r>
        <w:rPr>
          <w:rFonts w:hint="eastAsia" w:ascii="宋体" w:hAnsi="宋体" w:eastAsia="宋体" w:cs="宋体"/>
          <w:color w:val="auto"/>
          <w:sz w:val="28"/>
          <w:szCs w:val="28"/>
          <w:highlight w:val="none"/>
          <w:lang w:val="en-US" w:eastAsia="zh-CN"/>
        </w:rPr>
        <w:t>，硬胶部分为</w:t>
      </w:r>
      <w:r>
        <w:rPr>
          <w:rFonts w:hint="default" w:ascii="宋体" w:hAnsi="宋体" w:eastAsia="宋体" w:cs="宋体"/>
          <w:color w:val="auto"/>
          <w:sz w:val="28"/>
          <w:szCs w:val="28"/>
          <w:highlight w:val="none"/>
          <w:lang w:val="en-US" w:eastAsia="zh-CN"/>
        </w:rPr>
        <w:t>90 IRHD</w:t>
      </w:r>
      <w:r>
        <w:rPr>
          <w:rFonts w:hint="eastAsia" w:ascii="宋体" w:hAnsi="宋体" w:eastAsia="宋体" w:cs="宋体"/>
          <w:color w:val="auto"/>
          <w:sz w:val="28"/>
          <w:szCs w:val="28"/>
          <w:highlight w:val="none"/>
          <w:lang w:val="en-US" w:eastAsia="zh-CN"/>
        </w:rPr>
        <w:t>。</w:t>
      </w:r>
    </w:p>
    <w:p w14:paraId="760E607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7</w:t>
      </w:r>
      <w:r>
        <w:rPr>
          <w:rFonts w:hint="eastAsia" w:ascii="宋体" w:hAnsi="宋体" w:eastAsia="宋体" w:cs="宋体"/>
          <w:color w:val="auto"/>
          <w:sz w:val="28"/>
          <w:szCs w:val="28"/>
          <w:highlight w:val="none"/>
          <w:lang w:val="en-US" w:eastAsia="zh-CN"/>
        </w:rPr>
        <w:t>、橡胶密封圈物理性能要求：符合《橡胶密封件</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给、排水管及污水管道用接口密封圈</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材料规范》（</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T21873</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2008</w:t>
      </w:r>
      <w:r>
        <w:rPr>
          <w:rFonts w:hint="eastAsia" w:ascii="宋体" w:hAnsi="宋体" w:eastAsia="宋体" w:cs="宋体"/>
          <w:color w:val="auto"/>
          <w:sz w:val="28"/>
          <w:szCs w:val="28"/>
          <w:highlight w:val="none"/>
          <w:lang w:val="en-US" w:eastAsia="zh-CN"/>
        </w:rPr>
        <w:t>）中相关要求。</w:t>
      </w:r>
    </w:p>
    <w:p w14:paraId="01C205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、橡胶密封圈尺寸偏差：满足《橡胶密封件</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给、排水管及污水管道用接口密封圈</w:t>
      </w:r>
      <w:r>
        <w:rPr>
          <w:rFonts w:hint="default"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材料规范》（</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T21873</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2008</w:t>
      </w:r>
      <w:r>
        <w:rPr>
          <w:rFonts w:hint="eastAsia" w:ascii="宋体" w:hAnsi="宋体" w:eastAsia="宋体" w:cs="宋体"/>
          <w:color w:val="auto"/>
          <w:sz w:val="28"/>
          <w:szCs w:val="28"/>
          <w:highlight w:val="none"/>
          <w:lang w:val="en-US" w:eastAsia="zh-CN"/>
        </w:rPr>
        <w:t>）及《水及燃气用球墨铸铁管、管件和附件》（</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T13295</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2019</w:t>
      </w:r>
      <w:r>
        <w:rPr>
          <w:rFonts w:hint="eastAsia" w:ascii="宋体" w:hAnsi="宋体" w:eastAsia="宋体" w:cs="宋体"/>
          <w:color w:val="auto"/>
          <w:sz w:val="28"/>
          <w:szCs w:val="28"/>
          <w:highlight w:val="none"/>
          <w:lang w:val="en-US" w:eastAsia="zh-CN"/>
        </w:rPr>
        <w:t>）。</w:t>
      </w:r>
    </w:p>
    <w:p w14:paraId="53EA52E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lang w:val="en-US" w:eastAsia="zh-CN"/>
        </w:rPr>
        <w:t>、橡胶密封圈还须符合现行《生活饮用水输配水设备及防护材料的安全性评价标准》（</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T17219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1998</w:t>
      </w:r>
      <w:r>
        <w:rPr>
          <w:rFonts w:hint="eastAsia" w:ascii="宋体" w:hAnsi="宋体" w:eastAsia="宋体" w:cs="宋体"/>
          <w:color w:val="auto"/>
          <w:sz w:val="28"/>
          <w:szCs w:val="28"/>
          <w:highlight w:val="none"/>
          <w:lang w:val="en-US" w:eastAsia="zh-CN"/>
        </w:rPr>
        <w:t>）标准。</w:t>
      </w:r>
    </w:p>
    <w:p w14:paraId="2D5B278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、法兰垫型号、尺寸须符合《板式平焊钢制管法兰》</w:t>
      </w:r>
      <w:r>
        <w:rPr>
          <w:rFonts w:hint="default" w:ascii="宋体" w:hAnsi="宋体" w:eastAsia="宋体" w:cs="宋体"/>
          <w:color w:val="auto"/>
          <w:sz w:val="28"/>
          <w:szCs w:val="28"/>
          <w:highlight w:val="none"/>
          <w:lang w:val="en-US" w:eastAsia="zh-CN"/>
        </w:rPr>
        <w:t>GB</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T9119</w:t>
      </w: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2010</w:t>
      </w:r>
      <w:r>
        <w:rPr>
          <w:rFonts w:hint="eastAsia" w:ascii="宋体" w:hAnsi="宋体" w:eastAsia="宋体" w:cs="宋体"/>
          <w:color w:val="auto"/>
          <w:sz w:val="28"/>
          <w:szCs w:val="28"/>
          <w:highlight w:val="none"/>
          <w:lang w:val="en-US" w:eastAsia="zh-CN"/>
        </w:rPr>
        <w:t>要求。</w:t>
      </w:r>
    </w:p>
    <w:p w14:paraId="19E7ED2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（二）其他要求</w:t>
      </w:r>
    </w:p>
    <w:p w14:paraId="01311D80">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）供货商必须具有臭氧仪、应力松弛位、微型国际硬度计、炭黑分散仪关键</w:t>
      </w:r>
      <w:r>
        <w:rPr>
          <w:rFonts w:hint="default" w:ascii="宋体" w:hAnsi="宋体" w:eastAsia="宋体" w:cs="宋体"/>
          <w:color w:val="auto"/>
          <w:sz w:val="28"/>
          <w:szCs w:val="28"/>
          <w:highlight w:val="none"/>
          <w:lang w:val="en-US" w:eastAsia="zh-CN"/>
        </w:rPr>
        <w:t>QC</w:t>
      </w:r>
      <w:r>
        <w:rPr>
          <w:rFonts w:hint="eastAsia" w:ascii="宋体" w:hAnsi="宋体" w:eastAsia="宋体" w:cs="宋体"/>
          <w:color w:val="auto"/>
          <w:sz w:val="28"/>
          <w:szCs w:val="28"/>
          <w:highlight w:val="none"/>
          <w:lang w:val="en-US" w:eastAsia="zh-CN"/>
        </w:rPr>
        <w:t>质量检测设备，供货商签订合同后</w:t>
      </w: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日内须向采购人提供设备铭牌、设备购买发票复印件以及检测设备日常工作中的影像证明。如供货商逾期未提供或提供不符合要求的，采购人有权终止合同，由此造成的责任和后果由供货商自行承担。</w:t>
      </w:r>
    </w:p>
    <w:p w14:paraId="4ACDD02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）供货商签订合同后</w:t>
      </w: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日内须向采购人提供第三方市级及以上检验机构出具的检验报告。如供货商逾期未提供或提供不符合要求的，采购人有权终止合同，由此造成的责任和后果由供货商自行承担。</w:t>
      </w:r>
    </w:p>
    <w:p w14:paraId="5437A915">
      <w:pPr>
        <w:keepNext w:val="0"/>
        <w:keepLines w:val="0"/>
        <w:pageBreakBefore w:val="0"/>
        <w:widowControl/>
        <w:kinsoku w:val="0"/>
        <w:wordWrap/>
        <w:overflowPunct/>
        <w:topLinePunct w:val="0"/>
        <w:autoSpaceDE w:val="0"/>
        <w:autoSpaceDN w:val="0"/>
        <w:bidi w:val="0"/>
        <w:adjustRightInd w:val="0"/>
        <w:snapToGrid w:val="0"/>
        <w:spacing w:line="500" w:lineRule="exact"/>
        <w:ind w:right="0" w:firstLine="542" w:firstLineChars="200"/>
        <w:textAlignment w:val="baseline"/>
        <w:rPr>
          <w:rFonts w:ascii="宋体" w:hAnsi="宋体" w:eastAsia="宋体" w:cs="宋体"/>
          <w:color w:val="auto"/>
          <w:sz w:val="28"/>
          <w:szCs w:val="28"/>
          <w:highlight w:val="none"/>
        </w:rPr>
      </w:pPr>
      <w:r>
        <w:rPr>
          <w:rFonts w:hint="eastAsia" w:ascii="宋体" w:hAnsi="宋体" w:eastAsia="宋体" w:cs="宋体"/>
          <w:b/>
          <w:bCs/>
          <w:color w:val="auto"/>
          <w:spacing w:val="-5"/>
          <w:sz w:val="28"/>
          <w:szCs w:val="28"/>
          <w:highlight w:val="none"/>
          <w:lang w:val="en-US" w:eastAsia="zh-CN"/>
        </w:rPr>
        <w:t>三</w:t>
      </w:r>
      <w:r>
        <w:rPr>
          <w:rFonts w:ascii="宋体" w:hAnsi="宋体" w:eastAsia="宋体" w:cs="宋体"/>
          <w:b/>
          <w:bCs/>
          <w:color w:val="auto"/>
          <w:spacing w:val="-5"/>
          <w:sz w:val="28"/>
          <w:szCs w:val="28"/>
          <w:highlight w:val="none"/>
        </w:rPr>
        <w:t>、</w:t>
      </w:r>
      <w:r>
        <w:rPr>
          <w:rFonts w:ascii="宋体" w:hAnsi="宋体" w:eastAsia="宋体" w:cs="宋体"/>
          <w:b/>
          <w:bCs/>
          <w:color w:val="auto"/>
          <w:spacing w:val="-11"/>
          <w:sz w:val="28"/>
          <w:szCs w:val="28"/>
          <w:highlight w:val="none"/>
        </w:rPr>
        <w:t>商务要求：</w:t>
      </w:r>
    </w:p>
    <w:p w14:paraId="2B0D6DDF">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right="0" w:firstLine="562" w:firstLineChars="200"/>
        <w:contextualSpacing/>
        <w:jc w:val="both"/>
        <w:rPr>
          <w:rFonts w:hint="default"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（一）供货周期要求：</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年。供货商应根据采购人通知要求的时间、批次及时供货，不得影响供货进度。若供货方不能按规定的时间供货的，在采购方同意供货方延期交货时，每逾期一天，供货方应按该批采购标的额的</w:t>
      </w:r>
      <w:r>
        <w:rPr>
          <w:rFonts w:hint="default"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lang w:val="en-US" w:eastAsia="zh-CN"/>
        </w:rPr>
        <w:t>向采购方支付滞纳金，逾期超过</w:t>
      </w:r>
      <w:r>
        <w:rPr>
          <w:rFonts w:hint="default" w:ascii="宋体" w:hAnsi="宋体" w:eastAsia="宋体" w:cs="宋体"/>
          <w:color w:val="auto"/>
          <w:sz w:val="28"/>
          <w:szCs w:val="28"/>
          <w:highlight w:val="none"/>
          <w:lang w:val="en-US" w:eastAsia="zh-CN"/>
        </w:rPr>
        <w:t>15</w:t>
      </w:r>
      <w:r>
        <w:rPr>
          <w:rFonts w:hint="eastAsia" w:ascii="宋体" w:hAnsi="宋体" w:eastAsia="宋体" w:cs="宋体"/>
          <w:color w:val="auto"/>
          <w:sz w:val="28"/>
          <w:szCs w:val="28"/>
          <w:highlight w:val="none"/>
          <w:lang w:val="en-US" w:eastAsia="zh-CN"/>
        </w:rPr>
        <w:t>天或在供货期内逾期交货次数累计超过</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次的，采购方有权终止本合同，并没收全额履约保证金，并有权要求供货方承担该笔订单金额的</w:t>
      </w:r>
      <w:r>
        <w:rPr>
          <w:rFonts w:hint="default"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作为违约金。</w:t>
      </w:r>
    </w:p>
    <w:p w14:paraId="37E03BB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2" w:firstLineChars="200"/>
        <w:jc w:val="both"/>
        <w:textAlignment w:val="baseline"/>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（二）交货、安装地点：</w:t>
      </w:r>
      <w:r>
        <w:rPr>
          <w:rFonts w:hint="eastAsia" w:ascii="宋体" w:hAnsi="宋体" w:eastAsia="宋体" w:cs="宋体"/>
          <w:color w:val="auto"/>
          <w:sz w:val="28"/>
          <w:szCs w:val="28"/>
          <w:highlight w:val="none"/>
          <w:lang w:val="en-US" w:eastAsia="zh-CN"/>
        </w:rPr>
        <w:t>运输并卸货至采购人指定地点，并指导安装。</w:t>
      </w:r>
    </w:p>
    <w:p w14:paraId="1443243A">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right="0" w:firstLine="562" w:firstLineChars="200"/>
        <w:contextualSpacing/>
        <w:jc w:val="both"/>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（三）质量要求：</w:t>
      </w:r>
      <w:r>
        <w:rPr>
          <w:rFonts w:hint="eastAsia" w:ascii="宋体" w:hAnsi="宋体" w:eastAsia="宋体" w:cs="宋体"/>
          <w:color w:val="auto"/>
          <w:sz w:val="28"/>
          <w:szCs w:val="28"/>
          <w:highlight w:val="none"/>
          <w:lang w:val="en-US" w:eastAsia="zh-CN"/>
        </w:rPr>
        <w:t>成交供应商须提供符合采购需求、符合国家质量检测标准的全新未使用过的原装合格产品，产品质量符合招标文件要求、行业及国家标准（供货时提供相关证明材料、有效产品合格证）。</w:t>
      </w:r>
    </w:p>
    <w:p w14:paraId="1275960B">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right="0" w:firstLine="562" w:firstLineChars="200"/>
        <w:contextualSpacing/>
        <w:jc w:val="both"/>
        <w:rPr>
          <w:rFonts w:hint="default" w:ascii="宋体" w:hAnsi="宋体" w:eastAsia="宋体" w:cs="宋体"/>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（四）质保、售后服务要求：</w:t>
      </w:r>
      <w:r>
        <w:rPr>
          <w:rFonts w:hint="eastAsia" w:ascii="宋体" w:hAnsi="宋体" w:eastAsia="宋体" w:cs="宋体"/>
          <w:color w:val="auto"/>
          <w:sz w:val="28"/>
          <w:szCs w:val="28"/>
          <w:highlight w:val="none"/>
          <w:lang w:val="en-US" w:eastAsia="zh-CN"/>
        </w:rPr>
        <w:t>供应商报价时须承诺所供货物的免费质保期为</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年（含</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以上（原厂质保期高于供应商承诺质保期的，按原厂质保期计算。自验收合格报告签字确认日起，开始进入质保期）。</w:t>
      </w:r>
    </w:p>
    <w:p w14:paraId="7FF96AC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20" w:lineRule="exact"/>
        <w:ind w:left="0" w:right="0" w:firstLine="560" w:firstLineChars="200"/>
        <w:contextualSpacing/>
        <w:jc w:val="both"/>
        <w:rPr>
          <w:rFonts w:hint="eastAsia"/>
          <w:color w:val="auto"/>
          <w:highlight w:val="none"/>
          <w:lang w:val="en-US" w:eastAsia="zh-CN"/>
        </w:rPr>
      </w:pPr>
      <w:r>
        <w:rPr>
          <w:rFonts w:hint="eastAsia" w:ascii="宋体" w:hAnsi="宋体" w:eastAsia="宋体" w:cs="宋体"/>
          <w:color w:val="auto"/>
          <w:sz w:val="28"/>
          <w:szCs w:val="28"/>
          <w:highlight w:val="none"/>
          <w:lang w:val="en-US" w:eastAsia="zh-CN"/>
        </w:rPr>
        <w:t>质保期内，因供货方所供货物的制造质量出现问题，供货方在接采购方通知后</w:t>
      </w:r>
      <w:r>
        <w:rPr>
          <w:rFonts w:hint="default"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小时内，情况紧急时</w:t>
      </w:r>
      <w:r>
        <w:rPr>
          <w:rFonts w:hint="default"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小时内</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4D57BA5F">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right="0" w:firstLine="562" w:firstLineChars="200"/>
        <w:contextualSpacing/>
        <w:jc w:val="both"/>
        <w:rPr>
          <w:rFonts w:hint="default" w:ascii="宋体" w:hAnsi="宋体" w:eastAsia="Arial" w:cs="宋体"/>
          <w:b w:val="0"/>
          <w:bCs w:val="0"/>
          <w:snapToGrid w:val="0"/>
          <w:color w:val="auto"/>
          <w:kern w:val="0"/>
          <w:sz w:val="28"/>
          <w:szCs w:val="28"/>
          <w:highlight w:val="none"/>
          <w:lang w:val="en-US" w:eastAsia="zh-CN" w:bidi="ar-SA"/>
        </w:rPr>
      </w:pPr>
      <w:r>
        <w:rPr>
          <w:rFonts w:hint="eastAsia" w:ascii="宋体" w:hAnsi="宋体" w:eastAsia="宋体" w:cs="宋体"/>
          <w:b/>
          <w:bCs/>
          <w:color w:val="auto"/>
          <w:sz w:val="28"/>
          <w:szCs w:val="28"/>
          <w:highlight w:val="none"/>
          <w:lang w:val="en-US" w:eastAsia="zh-CN"/>
        </w:rPr>
        <w:t>（五）验收要求：</w:t>
      </w:r>
      <w:r>
        <w:rPr>
          <w:rFonts w:hint="eastAsia" w:ascii="宋体" w:hAnsi="宋体" w:eastAsia="宋体" w:cs="宋体"/>
          <w:color w:val="auto"/>
          <w:sz w:val="28"/>
          <w:szCs w:val="28"/>
          <w:highlight w:val="none"/>
          <w:lang w:val="en-US" w:eastAsia="zh-CN"/>
        </w:rPr>
        <w:t>中标人签订合同后在招标人规定的时间内，必须将符合招标文件要求的所有合格货物送到指定地点，由采购人相关人员对所供货物进行数量清点和外观检查，并且对货物进行抽样送检，抽检频率为每种货物一年不少于四次，时间根据采购批次不定期抽检，货物每次型号随机抽取一组材料样品送检，相关送检费用由供应商承担。必要时，采购单位可邀请相关质量监督部门或第三方检测单位对中标供应商所供货物进行验收及检测，检测费用由中标供应商负责，如验收或检测发现所供货物不合格，视为验收不合格，终止合同履行，履约保证金不予退还。</w:t>
      </w:r>
    </w:p>
    <w:p w14:paraId="650FF663">
      <w:pPr>
        <w:adjustRightInd w:val="0"/>
        <w:snapToGrid w:val="0"/>
        <w:spacing w:line="500" w:lineRule="exact"/>
        <w:ind w:firstLine="562" w:firstLineChars="200"/>
        <w:jc w:val="left"/>
        <w:rPr>
          <w:rFonts w:hint="eastAsia" w:ascii="宋体" w:hAnsi="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（六）</w:t>
      </w:r>
      <w:r>
        <w:rPr>
          <w:rFonts w:hint="eastAsia" w:ascii="宋体" w:hAnsi="宋体" w:cs="宋体"/>
          <w:b/>
          <w:bCs/>
          <w:color w:val="auto"/>
          <w:sz w:val="28"/>
          <w:szCs w:val="28"/>
          <w:highlight w:val="none"/>
          <w:lang w:val="en-US" w:eastAsia="zh-CN"/>
        </w:rPr>
        <w:t>报价要求及其他事项：</w:t>
      </w:r>
    </w:p>
    <w:p w14:paraId="68C7C9A0">
      <w:pPr>
        <w:adjustRightInd w:val="0"/>
        <w:snapToGrid w:val="0"/>
        <w:spacing w:line="500" w:lineRule="exact"/>
        <w:ind w:firstLine="560" w:firstLineChars="200"/>
        <w:jc w:val="left"/>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1、本项目采取固定单价报价，各投标人每项的分项综合单价报价与分项最高限价相比的下浮率必须一致。</w:t>
      </w:r>
    </w:p>
    <w:p w14:paraId="62047C8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cs="宋体"/>
          <w:b w:val="0"/>
          <w:bCs w:val="0"/>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2、本项目为固定综合单价报价，供应商的投标报价中含采购等所发生的各种费用，包括(但不限于)所有产品、产品的制作费、运输费用、卸货费、上下力资的费用、13%增值税、售后服务等所有费用，即招标物交付使用前的所有费用以及免保期内的服务费用等；但在执行合同过程中如发现有任何漏项和短缺，在发货清单中并未列入而且确实是成交供应商供货范围中应该有的，并且是满足合同技术协议对合同设备的性能保证值要求所必须的，均应由成交供应商及时补上，且不发生费用问题，请各供应商在报价时充分考虑各种因素。运输及装卸过程中的材料损耗由供应商承担。</w:t>
      </w:r>
    </w:p>
    <w:p w14:paraId="3EF79AB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cs="宋体"/>
          <w:b w:val="0"/>
          <w:bCs w:val="0"/>
          <w:color w:val="auto"/>
          <w:sz w:val="28"/>
          <w:szCs w:val="28"/>
          <w:highlight w:val="none"/>
          <w:lang w:val="en-US" w:eastAsia="zh-CN"/>
        </w:rPr>
        <w:t>3、进口产品：在招标文件中如未明确需要进口产品，所投产品中含进口产品的，投标人必须在中标后按规定办理准许使用进口产品的报批手续。</w:t>
      </w:r>
    </w:p>
    <w:p w14:paraId="345555A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5"/>
          <w:sz w:val="28"/>
          <w:szCs w:val="28"/>
          <w:highlight w:val="none"/>
        </w:rPr>
        <w:t>四、采购标的的其他技术、服务等要求</w:t>
      </w:r>
    </w:p>
    <w:p w14:paraId="521702F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本次采购需切实履行绿色采购，参照《江苏省财政厅关于加强政府绿色采购有关事项的通知》（苏财购〔2023〕65号），严格落实节能环保产品采购政策，严格执行绿色采购需求标准，推广使用低挥发性有机化合物产品，确保绿色采购落实到位。</w:t>
      </w:r>
    </w:p>
    <w:p w14:paraId="469DE5A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品目清单见《关于印发环境标志产品政府采购品目清单的通知》（财库〔2019〕18号）、《关于印发节能产品政府采购品目清单的通知》（财库〔2019〕19号）。</w:t>
      </w:r>
    </w:p>
    <w:p w14:paraId="25ED068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60" w:firstLineChars="200"/>
        <w:jc w:val="both"/>
        <w:textAlignment w:val="baseline"/>
        <w:rPr>
          <w:rFonts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需求标准见《商品包装政府采购需求标准（试行）》《快递包装政府采购需求标准（试行）》（财办库〔2020〕123号）、《绿色数据中心政府采购需求标准（试行）》（财库〔2023〕7号）。</w:t>
      </w:r>
    </w:p>
    <w:p w14:paraId="7CFEF41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4" w:firstLineChars="200"/>
        <w:textAlignment w:val="baseline"/>
        <w:outlineLvl w:val="3"/>
        <w:rPr>
          <w:rFonts w:ascii="宋体" w:hAnsi="宋体" w:eastAsia="宋体" w:cs="宋体"/>
          <w:b/>
          <w:bCs/>
          <w:color w:val="auto"/>
          <w:spacing w:val="-12"/>
          <w:sz w:val="28"/>
          <w:szCs w:val="28"/>
          <w:highlight w:val="none"/>
        </w:rPr>
      </w:pPr>
      <w:r>
        <w:rPr>
          <w:rFonts w:ascii="宋体" w:hAnsi="宋体" w:eastAsia="宋体" w:cs="宋体"/>
          <w:b/>
          <w:bCs/>
          <w:color w:val="auto"/>
          <w:spacing w:val="-12"/>
          <w:sz w:val="28"/>
          <w:szCs w:val="28"/>
          <w:highlight w:val="none"/>
        </w:rPr>
        <w:t>五、付款方式：</w:t>
      </w:r>
    </w:p>
    <w:p w14:paraId="62E281B6">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lang w:val="en-US" w:eastAsia="zh-CN"/>
        </w:rPr>
      </w:pPr>
      <w:r>
        <w:rPr>
          <w:rFonts w:hint="eastAsia" w:ascii="宋体" w:hAnsi="宋体" w:eastAsia="宋体" w:cs="宋体"/>
          <w:color w:val="auto"/>
          <w:spacing w:val="-6"/>
          <w:sz w:val="28"/>
          <w:szCs w:val="28"/>
          <w:highlight w:val="none"/>
          <w:lang w:val="en-US" w:eastAsia="zh-CN"/>
        </w:rPr>
        <w:t>本次采购量为预估量，最终结算按每次实际采购量计，每次供货完毕并经验收合格后，买方通知并收到卖方相应的增值税专用发票后</w:t>
      </w:r>
      <w:r>
        <w:rPr>
          <w:rFonts w:hint="default" w:ascii="宋体" w:hAnsi="宋体" w:eastAsia="宋体" w:cs="宋体"/>
          <w:color w:val="auto"/>
          <w:spacing w:val="-6"/>
          <w:sz w:val="28"/>
          <w:szCs w:val="28"/>
          <w:highlight w:val="none"/>
          <w:lang w:val="en-US" w:eastAsia="zh-CN"/>
        </w:rPr>
        <w:t>30</w:t>
      </w:r>
      <w:r>
        <w:rPr>
          <w:rFonts w:hint="eastAsia" w:ascii="宋体" w:hAnsi="宋体" w:eastAsia="宋体" w:cs="宋体"/>
          <w:color w:val="auto"/>
          <w:spacing w:val="-6"/>
          <w:sz w:val="28"/>
          <w:szCs w:val="28"/>
          <w:highlight w:val="none"/>
          <w:lang w:val="en-US" w:eastAsia="zh-CN"/>
        </w:rPr>
        <w:t>天内支付该批订单的</w:t>
      </w:r>
      <w:r>
        <w:rPr>
          <w:rFonts w:hint="default" w:ascii="宋体" w:hAnsi="宋体" w:eastAsia="宋体" w:cs="宋体"/>
          <w:color w:val="auto"/>
          <w:spacing w:val="-6"/>
          <w:sz w:val="28"/>
          <w:szCs w:val="28"/>
          <w:highlight w:val="none"/>
          <w:lang w:val="en-US" w:eastAsia="zh-CN"/>
        </w:rPr>
        <w:t>90%</w:t>
      </w:r>
      <w:r>
        <w:rPr>
          <w:rFonts w:hint="eastAsia" w:ascii="宋体" w:hAnsi="宋体" w:eastAsia="宋体" w:cs="宋体"/>
          <w:color w:val="auto"/>
          <w:spacing w:val="-6"/>
          <w:sz w:val="28"/>
          <w:szCs w:val="28"/>
          <w:highlight w:val="none"/>
          <w:lang w:val="en-US" w:eastAsia="zh-CN"/>
        </w:rPr>
        <w:t>货款，合同期内所供货物的余款</w:t>
      </w:r>
      <w:r>
        <w:rPr>
          <w:rFonts w:hint="default" w:ascii="宋体" w:hAnsi="宋体" w:eastAsia="宋体" w:cs="宋体"/>
          <w:color w:val="auto"/>
          <w:spacing w:val="-6"/>
          <w:sz w:val="28"/>
          <w:szCs w:val="28"/>
          <w:highlight w:val="none"/>
          <w:lang w:val="en-US" w:eastAsia="zh-CN"/>
        </w:rPr>
        <w:t>10%</w:t>
      </w:r>
      <w:r>
        <w:rPr>
          <w:rFonts w:hint="eastAsia" w:ascii="宋体" w:hAnsi="宋体" w:eastAsia="宋体" w:cs="宋体"/>
          <w:color w:val="auto"/>
          <w:spacing w:val="-6"/>
          <w:sz w:val="28"/>
          <w:szCs w:val="28"/>
          <w:highlight w:val="none"/>
          <w:lang w:val="en-US" w:eastAsia="zh-CN"/>
        </w:rPr>
        <w:t>于合同期结束满</w:t>
      </w:r>
      <w:r>
        <w:rPr>
          <w:rFonts w:hint="default" w:ascii="宋体" w:hAnsi="宋体" w:eastAsia="宋体" w:cs="宋体"/>
          <w:color w:val="auto"/>
          <w:spacing w:val="-6"/>
          <w:sz w:val="28"/>
          <w:szCs w:val="28"/>
          <w:highlight w:val="none"/>
          <w:lang w:val="en-US" w:eastAsia="zh-CN"/>
        </w:rPr>
        <w:t>2</w:t>
      </w:r>
      <w:r>
        <w:rPr>
          <w:rFonts w:hint="eastAsia" w:ascii="宋体" w:hAnsi="宋体" w:eastAsia="宋体" w:cs="宋体"/>
          <w:color w:val="auto"/>
          <w:spacing w:val="-6"/>
          <w:sz w:val="28"/>
          <w:szCs w:val="28"/>
          <w:highlight w:val="none"/>
          <w:lang w:val="en-US" w:eastAsia="zh-CN"/>
        </w:rPr>
        <w:t>年后，经采购单位认可后一次性结清。</w:t>
      </w:r>
    </w:p>
    <w:p w14:paraId="4092375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lang w:val="en-US" w:eastAsia="zh-CN"/>
        </w:rPr>
      </w:pPr>
      <w:r>
        <w:rPr>
          <w:rFonts w:hint="eastAsia" w:ascii="宋体" w:hAnsi="宋体" w:eastAsia="宋体" w:cs="宋体"/>
          <w:color w:val="auto"/>
          <w:spacing w:val="-6"/>
          <w:sz w:val="28"/>
          <w:szCs w:val="28"/>
          <w:highlight w:val="none"/>
          <w:lang w:val="en-US" w:eastAsia="zh-CN"/>
        </w:rPr>
        <w:t>注：乙方申请付款的程序应符合甲方的财务规定。</w:t>
      </w:r>
    </w:p>
    <w:p w14:paraId="225986F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18" w:firstLineChars="200"/>
        <w:textAlignment w:val="baseline"/>
        <w:outlineLvl w:val="3"/>
        <w:rPr>
          <w:rFonts w:ascii="宋体" w:hAnsi="宋体" w:eastAsia="宋体" w:cs="宋体"/>
          <w:color w:val="auto"/>
          <w:sz w:val="28"/>
          <w:szCs w:val="28"/>
          <w:highlight w:val="none"/>
        </w:rPr>
      </w:pPr>
      <w:r>
        <w:rPr>
          <w:rFonts w:ascii="宋体" w:hAnsi="宋体" w:eastAsia="宋体" w:cs="宋体"/>
          <w:b/>
          <w:bCs/>
          <w:color w:val="auto"/>
          <w:spacing w:val="-11"/>
          <w:sz w:val="28"/>
          <w:szCs w:val="28"/>
          <w:highlight w:val="none"/>
        </w:rPr>
        <w:t>六、履约保证金：</w:t>
      </w:r>
    </w:p>
    <w:p w14:paraId="20572E4B">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ascii="宋体" w:hAnsi="宋体" w:eastAsia="宋体" w:cs="宋体"/>
          <w:color w:val="auto"/>
          <w:spacing w:val="-6"/>
          <w:sz w:val="28"/>
          <w:szCs w:val="28"/>
          <w:highlight w:val="none"/>
        </w:rPr>
        <w:t>1、</w:t>
      </w:r>
      <w:r>
        <w:rPr>
          <w:rFonts w:hint="eastAsia" w:ascii="宋体" w:hAnsi="宋体" w:eastAsia="宋体" w:cs="宋体"/>
          <w:color w:val="auto"/>
          <w:spacing w:val="-6"/>
          <w:sz w:val="28"/>
          <w:szCs w:val="28"/>
          <w:highlight w:val="none"/>
          <w:lang w:val="en-US" w:eastAsia="zh-CN"/>
        </w:rPr>
        <w:t>本项目中标后的履约保证金为项目成交价的</w:t>
      </w:r>
      <w:r>
        <w:rPr>
          <w:rFonts w:hint="default" w:ascii="宋体" w:hAnsi="宋体" w:eastAsia="宋体" w:cs="宋体"/>
          <w:color w:val="auto"/>
          <w:spacing w:val="-6"/>
          <w:sz w:val="28"/>
          <w:szCs w:val="28"/>
          <w:highlight w:val="none"/>
          <w:lang w:val="en-US" w:eastAsia="zh-CN"/>
        </w:rPr>
        <w:t>10%</w:t>
      </w:r>
      <w:r>
        <w:rPr>
          <w:rFonts w:hint="eastAsia" w:ascii="宋体" w:hAnsi="宋体" w:eastAsia="宋体" w:cs="宋体"/>
          <w:color w:val="auto"/>
          <w:spacing w:val="-6"/>
          <w:sz w:val="28"/>
          <w:szCs w:val="28"/>
          <w:highlight w:val="none"/>
          <w:lang w:val="en-US" w:eastAsia="zh-CN"/>
        </w:rPr>
        <w:t>，中标供应商的履约保证金须在成交通知书发出之日起至合同签订前汇入采购单位账户（应当以数字人民币、银行转账、网银、电汇、支票、本票、汇票、银行保函、保险保函等形式提交），中标供应商凭中标通知书与采购单位签订合同。超过中标通知书发出之日起</w:t>
      </w:r>
      <w:r>
        <w:rPr>
          <w:rFonts w:hint="default" w:ascii="宋体" w:hAnsi="宋体" w:eastAsia="宋体" w:cs="宋体"/>
          <w:color w:val="auto"/>
          <w:spacing w:val="-6"/>
          <w:sz w:val="28"/>
          <w:szCs w:val="28"/>
          <w:highlight w:val="none"/>
          <w:lang w:val="en-US" w:eastAsia="zh-CN"/>
        </w:rPr>
        <w:t>30</w:t>
      </w:r>
      <w:r>
        <w:rPr>
          <w:rFonts w:hint="eastAsia" w:ascii="宋体" w:hAnsi="宋体" w:eastAsia="宋体" w:cs="宋体"/>
          <w:color w:val="auto"/>
          <w:spacing w:val="-6"/>
          <w:sz w:val="28"/>
          <w:szCs w:val="28"/>
          <w:highlight w:val="none"/>
          <w:lang w:val="en-US" w:eastAsia="zh-CN"/>
        </w:rPr>
        <w:t>日未缴纳履约保证金，则视为自动放弃成交资格，采购人可以取消其中标资格。</w:t>
      </w:r>
    </w:p>
    <w:p w14:paraId="0E3DA6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2、中标供应商全部履约合同义务，经采购单位验收合格无质量、进度等问题的，采购人在验收合格后一次性退还履约保证金。</w:t>
      </w:r>
    </w:p>
    <w:p w14:paraId="3E961D5D">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eastAsia" w:ascii="宋体" w:hAnsi="宋体" w:eastAsia="宋体" w:cs="宋体"/>
          <w:color w:val="auto"/>
          <w:spacing w:val="-6"/>
          <w:sz w:val="28"/>
          <w:szCs w:val="28"/>
          <w:highlight w:val="none"/>
          <w:lang w:val="en-US" w:eastAsia="zh-CN"/>
        </w:rPr>
        <w:t>3、发生以下情况的，履约保证金不予退还或部分退还：</w:t>
      </w:r>
    </w:p>
    <w:p w14:paraId="3127228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hint="default" w:ascii="宋体" w:hAnsi="宋体" w:eastAsia="宋体" w:cs="宋体"/>
          <w:color w:val="auto"/>
          <w:spacing w:val="-6"/>
          <w:sz w:val="28"/>
          <w:szCs w:val="28"/>
          <w:highlight w:val="none"/>
        </w:rPr>
      </w:pPr>
      <w:r>
        <w:rPr>
          <w:rFonts w:hint="default" w:ascii="宋体" w:hAnsi="宋体" w:eastAsia="宋体" w:cs="宋体"/>
          <w:color w:val="auto"/>
          <w:spacing w:val="-6"/>
          <w:sz w:val="28"/>
          <w:szCs w:val="28"/>
          <w:highlight w:val="none"/>
          <w:lang w:val="en-US" w:eastAsia="zh-CN"/>
        </w:rPr>
        <w:t>a.</w:t>
      </w:r>
      <w:r>
        <w:rPr>
          <w:rFonts w:hint="eastAsia" w:ascii="宋体" w:hAnsi="宋体" w:eastAsia="宋体" w:cs="宋体"/>
          <w:color w:val="auto"/>
          <w:spacing w:val="-6"/>
          <w:sz w:val="28"/>
          <w:szCs w:val="28"/>
          <w:highlight w:val="none"/>
          <w:lang w:val="en-US" w:eastAsia="zh-CN"/>
        </w:rPr>
        <w:t>签订合同后，中标供应商不履行合同义务的，采购单位有权全额扣除履约保证金，全额不予退还，同时采购单位亦有权终止合同，中标供应商还须承担相应的法律赔偿责任。</w:t>
      </w:r>
    </w:p>
    <w:p w14:paraId="4BA3761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36" w:firstLineChars="200"/>
        <w:jc w:val="both"/>
        <w:textAlignment w:val="baseline"/>
        <w:rPr>
          <w:rFonts w:ascii="宋体" w:hAnsi="宋体" w:eastAsia="宋体" w:cs="宋体"/>
          <w:color w:val="auto"/>
          <w:sz w:val="28"/>
          <w:szCs w:val="28"/>
          <w:highlight w:val="none"/>
        </w:rPr>
      </w:pPr>
      <w:r>
        <w:rPr>
          <w:rFonts w:hint="default" w:ascii="宋体" w:hAnsi="宋体" w:eastAsia="宋体" w:cs="宋体"/>
          <w:color w:val="auto"/>
          <w:spacing w:val="-6"/>
          <w:sz w:val="28"/>
          <w:szCs w:val="28"/>
          <w:highlight w:val="none"/>
          <w:lang w:val="en-US" w:eastAsia="zh-CN"/>
        </w:rPr>
        <w:t>b.</w:t>
      </w:r>
      <w:r>
        <w:rPr>
          <w:rFonts w:hint="eastAsia" w:ascii="宋体" w:hAnsi="宋体" w:eastAsia="宋体" w:cs="宋体"/>
          <w:color w:val="auto"/>
          <w:spacing w:val="-6"/>
          <w:sz w:val="28"/>
          <w:szCs w:val="28"/>
          <w:highlight w:val="none"/>
          <w:lang w:val="en-US" w:eastAsia="zh-CN"/>
        </w:rPr>
        <w:t>中标供应商在履约过程中发生违约行为，给采购单位造成损失的，采购单位有权在中标供应商缴纳的履约保证金中予以扣款，以弥补采购单位经济损失，不足的部分中标供应商另外补齐。</w:t>
      </w:r>
    </w:p>
    <w:p w14:paraId="109EE6F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ascii="宋体" w:hAnsi="宋体" w:eastAsia="宋体" w:cs="宋体"/>
          <w:b/>
          <w:bCs/>
          <w:color w:val="auto"/>
          <w:spacing w:val="-5"/>
          <w:sz w:val="28"/>
          <w:szCs w:val="28"/>
          <w:highlight w:val="none"/>
        </w:rPr>
      </w:pPr>
      <w:r>
        <w:rPr>
          <w:rFonts w:ascii="宋体" w:hAnsi="宋体" w:eastAsia="宋体" w:cs="宋体"/>
          <w:b/>
          <w:bCs/>
          <w:color w:val="auto"/>
          <w:spacing w:val="-5"/>
          <w:sz w:val="28"/>
          <w:szCs w:val="28"/>
          <w:highlight w:val="none"/>
        </w:rPr>
        <w:t>七、本项目不接受进口产品响应。</w:t>
      </w:r>
    </w:p>
    <w:p w14:paraId="65FA608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542" w:firstLineChars="200"/>
        <w:textAlignment w:val="baseline"/>
        <w:outlineLvl w:val="3"/>
        <w:rPr>
          <w:rFonts w:hint="eastAsia" w:ascii="宋体" w:hAnsi="宋体" w:eastAsia="宋体" w:cs="宋体"/>
          <w:b/>
          <w:bCs/>
          <w:color w:val="auto"/>
          <w:spacing w:val="-5"/>
          <w:sz w:val="28"/>
          <w:szCs w:val="28"/>
          <w:highlight w:val="none"/>
          <w:lang w:val="en-US" w:eastAsia="zh-CN"/>
        </w:rPr>
      </w:pPr>
      <w:r>
        <w:rPr>
          <w:rFonts w:hint="eastAsia" w:ascii="宋体" w:hAnsi="宋体" w:eastAsia="宋体" w:cs="宋体"/>
          <w:b/>
          <w:bCs/>
          <w:color w:val="auto"/>
          <w:spacing w:val="-5"/>
          <w:sz w:val="28"/>
          <w:szCs w:val="28"/>
          <w:highlight w:val="none"/>
          <w:lang w:val="en-US" w:eastAsia="zh-CN"/>
        </w:rPr>
        <w:t>八、合同条款</w:t>
      </w:r>
    </w:p>
    <w:p w14:paraId="4340EE58">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采购方：</w:t>
      </w:r>
      <w:r>
        <w:rPr>
          <w:rFonts w:hint="eastAsia" w:ascii="宋体" w:hAnsi="宋体" w:eastAsia="宋体" w:cs="宋体"/>
          <w:color w:val="auto"/>
          <w:sz w:val="28"/>
          <w:szCs w:val="28"/>
          <w:highlight w:val="none"/>
          <w:u w:val="single"/>
        </w:rPr>
        <w:t>启东市自来水厂有限公司</w:t>
      </w:r>
    </w:p>
    <w:p w14:paraId="37266902">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供货方：</w:t>
      </w:r>
      <w:r>
        <w:rPr>
          <w:rFonts w:hint="eastAsia" w:ascii="宋体" w:hAnsi="宋体" w:eastAsia="宋体" w:cs="宋体"/>
          <w:color w:val="auto"/>
          <w:sz w:val="28"/>
          <w:szCs w:val="28"/>
          <w:highlight w:val="none"/>
          <w:u w:val="single"/>
        </w:rPr>
        <w:t xml:space="preserve">       　　　　       </w:t>
      </w:r>
    </w:p>
    <w:p w14:paraId="3B0EC9C5">
      <w:pPr>
        <w:keepNext w:val="0"/>
        <w:keepLines w:val="0"/>
        <w:pageBreakBefore w:val="0"/>
        <w:widowControl w:val="0"/>
        <w:kinsoku/>
        <w:wordWrap/>
        <w:overflowPunct/>
        <w:topLinePunct w:val="0"/>
        <w:autoSpaceDE/>
        <w:autoSpaceDN/>
        <w:bidi w:val="0"/>
        <w:adjustRightInd w:val="0"/>
        <w:snapToGrid w:val="0"/>
        <w:spacing w:line="50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买卖双方依据中标通知书内容：采购方</w:t>
      </w:r>
      <w:r>
        <w:rPr>
          <w:rFonts w:hint="eastAsia" w:ascii="宋体" w:hAnsi="宋体" w:eastAsia="宋体" w:cs="宋体"/>
          <w:color w:val="auto"/>
          <w:sz w:val="28"/>
          <w:szCs w:val="28"/>
          <w:highlight w:val="none"/>
          <w:u w:val="single"/>
        </w:rPr>
        <w:t xml:space="preserve">启东市自来水厂有限公司 </w:t>
      </w:r>
      <w:r>
        <w:rPr>
          <w:rFonts w:hint="eastAsia" w:ascii="宋体" w:hAnsi="宋体" w:eastAsia="宋体" w:cs="宋体"/>
          <w:color w:val="auto"/>
          <w:sz w:val="28"/>
          <w:szCs w:val="28"/>
          <w:highlight w:val="none"/>
        </w:rPr>
        <w:t>（以下简称采购方或买方）就采购方所需与供货方</w:t>
      </w:r>
      <w:r>
        <w:rPr>
          <w:rFonts w:hint="eastAsia" w:ascii="宋体" w:hAnsi="宋体" w:eastAsia="宋体" w:cs="宋体"/>
          <w:color w:val="auto"/>
          <w:sz w:val="28"/>
          <w:szCs w:val="28"/>
          <w:highlight w:val="none"/>
          <w:u w:val="single"/>
        </w:rPr>
        <w:t>　　　　　　　　</w:t>
      </w:r>
      <w:r>
        <w:rPr>
          <w:rFonts w:hint="eastAsia" w:ascii="宋体" w:hAnsi="宋体" w:eastAsia="宋体" w:cs="宋体"/>
          <w:color w:val="auto"/>
          <w:sz w:val="28"/>
          <w:szCs w:val="28"/>
          <w:highlight w:val="none"/>
        </w:rPr>
        <w:t>（以下简称供货方或卖方）签订货物供货合同。相关具体商务及技术条款如下：</w:t>
      </w:r>
    </w:p>
    <w:p w14:paraId="3DD80E79">
      <w:pPr>
        <w:keepNext w:val="0"/>
        <w:keepLines w:val="0"/>
        <w:pageBreakBefore w:val="0"/>
        <w:widowControl w:val="0"/>
        <w:kinsoku/>
        <w:wordWrap/>
        <w:overflowPunct/>
        <w:topLinePunct w:val="0"/>
        <w:autoSpaceDE/>
        <w:autoSpaceDN/>
        <w:bidi w:val="0"/>
        <w:adjustRightInd w:val="0"/>
        <w:snapToGrid w:val="0"/>
        <w:spacing w:line="500" w:lineRule="exact"/>
        <w:ind w:firstLine="453" w:firstLineChars="161"/>
        <w:textAlignment w:val="auto"/>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一、商务条款</w:t>
      </w:r>
    </w:p>
    <w:p w14:paraId="7EBD616A">
      <w:pPr>
        <w:keepNext w:val="0"/>
        <w:keepLines w:val="0"/>
        <w:pageBreakBefore w:val="0"/>
        <w:widowControl w:val="0"/>
        <w:kinsoku/>
        <w:wordWrap/>
        <w:overflowPunct/>
        <w:topLinePunct w:val="0"/>
        <w:autoSpaceDE/>
        <w:autoSpaceDN/>
        <w:bidi w:val="0"/>
        <w:adjustRightInd w:val="0"/>
        <w:snapToGrid w:val="0"/>
        <w:spacing w:line="50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1.供货范围：</w:t>
      </w:r>
    </w:p>
    <w:p w14:paraId="0AFD66F0">
      <w:pPr>
        <w:keepNext w:val="0"/>
        <w:keepLines w:val="0"/>
        <w:pageBreakBefore w:val="0"/>
        <w:widowControl w:val="0"/>
        <w:kinsoku/>
        <w:wordWrap/>
        <w:overflowPunct/>
        <w:topLinePunct w:val="0"/>
        <w:autoSpaceDE/>
        <w:autoSpaceDN/>
        <w:bidi w:val="0"/>
        <w:adjustRightInd w:val="0"/>
        <w:snapToGrid w:val="0"/>
        <w:spacing w:line="500" w:lineRule="exact"/>
        <w:ind w:firstLine="450" w:firstLineChars="161"/>
        <w:textAlignment w:val="auto"/>
        <w:rPr>
          <w:rFonts w:hint="eastAsia"/>
          <w:color w:val="auto"/>
          <w:highlight w:val="none"/>
        </w:rPr>
      </w:pPr>
      <w:r>
        <w:rPr>
          <w:rFonts w:hint="eastAsia" w:ascii="宋体" w:hAnsi="宋体" w:eastAsia="宋体" w:cs="宋体"/>
          <w:color w:val="auto"/>
          <w:sz w:val="28"/>
          <w:szCs w:val="28"/>
          <w:highlight w:val="none"/>
        </w:rPr>
        <w:t>采购方订购的产品清单及</w:t>
      </w:r>
      <w:r>
        <w:rPr>
          <w:rFonts w:hint="eastAsia" w:ascii="宋体" w:hAnsi="宋体" w:eastAsia="宋体" w:cs="宋体"/>
          <w:bCs/>
          <w:color w:val="auto"/>
          <w:sz w:val="28"/>
          <w:szCs w:val="28"/>
          <w:highlight w:val="none"/>
        </w:rPr>
        <w:t>价格如下：</w:t>
      </w:r>
      <w:r>
        <w:rPr>
          <w:rFonts w:hint="eastAsia" w:ascii="宋体" w:hAnsi="宋体" w:eastAsia="宋体" w:cs="宋体"/>
          <w:bCs/>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ab/>
      </w:r>
      <w:r>
        <w:rPr>
          <w:rFonts w:hint="eastAsia" w:ascii="宋体" w:hAnsi="宋体" w:eastAsia="宋体" w:cs="宋体"/>
          <w:color w:val="auto"/>
          <w:sz w:val="28"/>
          <w:szCs w:val="28"/>
          <w:highlight w:val="none"/>
        </w:rPr>
        <w:t xml:space="preserve">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单价：人民币元</w:t>
      </w:r>
    </w:p>
    <w:tbl>
      <w:tblPr>
        <w:tblStyle w:val="8"/>
        <w:tblpPr w:leftFromText="180" w:rightFromText="180" w:vertAnchor="text" w:horzAnchor="page" w:tblpXSpec="center" w:tblpY="347"/>
        <w:tblOverlap w:val="never"/>
        <w:tblW w:w="8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63"/>
        <w:gridCol w:w="863"/>
        <w:gridCol w:w="672"/>
        <w:gridCol w:w="1216"/>
        <w:gridCol w:w="1155"/>
        <w:gridCol w:w="900"/>
        <w:gridCol w:w="892"/>
      </w:tblGrid>
      <w:tr w14:paraId="1581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675" w:type="dxa"/>
            <w:noWrap w:val="0"/>
            <w:vAlign w:val="center"/>
          </w:tcPr>
          <w:p w14:paraId="03896B9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2363" w:type="dxa"/>
            <w:noWrap w:val="0"/>
            <w:vAlign w:val="center"/>
          </w:tcPr>
          <w:p w14:paraId="0EDA12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材料名称</w:t>
            </w:r>
          </w:p>
        </w:tc>
        <w:tc>
          <w:tcPr>
            <w:tcW w:w="863" w:type="dxa"/>
            <w:noWrap w:val="0"/>
            <w:vAlign w:val="center"/>
          </w:tcPr>
          <w:p w14:paraId="4CF78016">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规格</w:t>
            </w:r>
            <w:r>
              <w:rPr>
                <w:rFonts w:hint="default"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en-US" w:eastAsia="zh-CN"/>
              </w:rPr>
              <w:t>型号</w:t>
            </w:r>
          </w:p>
        </w:tc>
        <w:tc>
          <w:tcPr>
            <w:tcW w:w="672" w:type="dxa"/>
            <w:noWrap w:val="0"/>
            <w:vAlign w:val="center"/>
          </w:tcPr>
          <w:p w14:paraId="2107B912">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计量单位</w:t>
            </w:r>
          </w:p>
        </w:tc>
        <w:tc>
          <w:tcPr>
            <w:tcW w:w="1216" w:type="dxa"/>
            <w:noWrap w:val="0"/>
            <w:vAlign w:val="center"/>
          </w:tcPr>
          <w:p w14:paraId="1358CB4E">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预估数量（一年）</w:t>
            </w:r>
          </w:p>
        </w:tc>
        <w:tc>
          <w:tcPr>
            <w:tcW w:w="1155" w:type="dxa"/>
            <w:noWrap w:val="0"/>
            <w:vAlign w:val="center"/>
          </w:tcPr>
          <w:p w14:paraId="1C8BAB2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综合</w:t>
            </w:r>
            <w:r>
              <w:rPr>
                <w:rFonts w:hint="eastAsia" w:ascii="宋体" w:hAnsi="宋体" w:eastAsia="宋体" w:cs="宋体"/>
                <w:color w:val="auto"/>
                <w:szCs w:val="21"/>
                <w:highlight w:val="none"/>
              </w:rPr>
              <w:t>单价（元）</w:t>
            </w:r>
          </w:p>
        </w:tc>
        <w:tc>
          <w:tcPr>
            <w:tcW w:w="900" w:type="dxa"/>
            <w:noWrap w:val="0"/>
            <w:vAlign w:val="center"/>
          </w:tcPr>
          <w:p w14:paraId="2133416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合计（元）</w:t>
            </w:r>
          </w:p>
        </w:tc>
        <w:tc>
          <w:tcPr>
            <w:tcW w:w="892" w:type="dxa"/>
            <w:noWrap w:val="0"/>
            <w:vAlign w:val="center"/>
          </w:tcPr>
          <w:p w14:paraId="5A85BF51">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品牌</w:t>
            </w:r>
          </w:p>
        </w:tc>
      </w:tr>
      <w:tr w14:paraId="757AC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675" w:type="dxa"/>
            <w:noWrap w:val="0"/>
            <w:vAlign w:val="center"/>
          </w:tcPr>
          <w:p w14:paraId="5E47926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1</w:t>
            </w:r>
          </w:p>
        </w:tc>
        <w:tc>
          <w:tcPr>
            <w:tcW w:w="2363" w:type="dxa"/>
            <w:noWrap w:val="0"/>
            <w:vAlign w:val="center"/>
          </w:tcPr>
          <w:p w14:paraId="6AF1CC1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1EE9F6D9">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74672414">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6A6BB14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20F4001B">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6D79843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c>
          <w:tcPr>
            <w:tcW w:w="892" w:type="dxa"/>
            <w:noWrap w:val="0"/>
            <w:vAlign w:val="center"/>
          </w:tcPr>
          <w:p w14:paraId="69A44BA1">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r>
      <w:tr w14:paraId="2A47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5A655828">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2</w:t>
            </w:r>
          </w:p>
        </w:tc>
        <w:tc>
          <w:tcPr>
            <w:tcW w:w="2363" w:type="dxa"/>
            <w:noWrap w:val="0"/>
            <w:vAlign w:val="center"/>
          </w:tcPr>
          <w:p w14:paraId="74238D05">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42C9B9D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633EA80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5C74B363">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4C238DC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253BF7FB">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c>
          <w:tcPr>
            <w:tcW w:w="892" w:type="dxa"/>
            <w:noWrap w:val="0"/>
            <w:vAlign w:val="center"/>
          </w:tcPr>
          <w:p w14:paraId="4FC01D0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bCs/>
                <w:color w:val="auto"/>
                <w:sz w:val="24"/>
                <w:highlight w:val="none"/>
              </w:rPr>
            </w:pPr>
          </w:p>
        </w:tc>
      </w:tr>
      <w:tr w14:paraId="4484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09B9122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3</w:t>
            </w:r>
          </w:p>
        </w:tc>
        <w:tc>
          <w:tcPr>
            <w:tcW w:w="2363" w:type="dxa"/>
            <w:noWrap w:val="0"/>
            <w:vAlign w:val="center"/>
          </w:tcPr>
          <w:p w14:paraId="655B1B8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highlight w:val="none"/>
              </w:rPr>
            </w:pPr>
          </w:p>
        </w:tc>
        <w:tc>
          <w:tcPr>
            <w:tcW w:w="863" w:type="dxa"/>
            <w:noWrap w:val="0"/>
            <w:vAlign w:val="center"/>
          </w:tcPr>
          <w:p w14:paraId="4BC4B246">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7CE766E8">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2672233D">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7B1A0122">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1FA5EB96">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2" w:type="dxa"/>
            <w:noWrap w:val="0"/>
            <w:vAlign w:val="center"/>
          </w:tcPr>
          <w:p w14:paraId="62DF64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4B20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75" w:type="dxa"/>
            <w:noWrap w:val="0"/>
            <w:vAlign w:val="center"/>
          </w:tcPr>
          <w:p w14:paraId="1DB93FEA">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lang w:eastAsia="zh-CN"/>
              </w:rPr>
            </w:pPr>
            <w:r>
              <w:rPr>
                <w:rFonts w:hint="eastAsia" w:ascii="宋体" w:hAnsi="宋体" w:eastAsia="宋体" w:cs="宋体"/>
                <w:color w:val="auto"/>
                <w:kern w:val="0"/>
                <w:sz w:val="22"/>
                <w:highlight w:val="none"/>
                <w:lang w:eastAsia="zh-CN"/>
              </w:rPr>
              <w:t>……</w:t>
            </w:r>
          </w:p>
        </w:tc>
        <w:tc>
          <w:tcPr>
            <w:tcW w:w="2363" w:type="dxa"/>
            <w:noWrap w:val="0"/>
            <w:vAlign w:val="center"/>
          </w:tcPr>
          <w:p w14:paraId="5BC52B7D">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p>
        </w:tc>
        <w:tc>
          <w:tcPr>
            <w:tcW w:w="863" w:type="dxa"/>
            <w:noWrap w:val="0"/>
            <w:vAlign w:val="center"/>
          </w:tcPr>
          <w:p w14:paraId="2665F761">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Cs w:val="21"/>
                <w:highlight w:val="none"/>
              </w:rPr>
            </w:pPr>
          </w:p>
        </w:tc>
        <w:tc>
          <w:tcPr>
            <w:tcW w:w="672" w:type="dxa"/>
            <w:noWrap w:val="0"/>
            <w:vAlign w:val="center"/>
          </w:tcPr>
          <w:p w14:paraId="0EB02C6E">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1216" w:type="dxa"/>
            <w:noWrap w:val="0"/>
            <w:vAlign w:val="center"/>
          </w:tcPr>
          <w:p w14:paraId="77FF31AA">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highlight w:val="none"/>
              </w:rPr>
            </w:pPr>
          </w:p>
        </w:tc>
        <w:tc>
          <w:tcPr>
            <w:tcW w:w="1155" w:type="dxa"/>
            <w:noWrap w:val="0"/>
            <w:vAlign w:val="center"/>
          </w:tcPr>
          <w:p w14:paraId="717F75B0">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 </w:t>
            </w:r>
          </w:p>
        </w:tc>
        <w:tc>
          <w:tcPr>
            <w:tcW w:w="900" w:type="dxa"/>
            <w:noWrap w:val="0"/>
            <w:vAlign w:val="center"/>
          </w:tcPr>
          <w:p w14:paraId="0E53A5AA">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c>
          <w:tcPr>
            <w:tcW w:w="892" w:type="dxa"/>
            <w:noWrap w:val="0"/>
            <w:vAlign w:val="center"/>
          </w:tcPr>
          <w:p w14:paraId="730816E9">
            <w:pPr>
              <w:keepNext w:val="0"/>
              <w:keepLines w:val="0"/>
              <w:pageBreakBefore w:val="0"/>
              <w:widowControl/>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p>
        </w:tc>
      </w:tr>
      <w:tr w14:paraId="7554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38" w:type="dxa"/>
            <w:gridSpan w:val="2"/>
            <w:noWrap w:val="0"/>
            <w:vAlign w:val="center"/>
          </w:tcPr>
          <w:p w14:paraId="0776AF95">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总计（预估费用）</w:t>
            </w:r>
          </w:p>
        </w:tc>
        <w:tc>
          <w:tcPr>
            <w:tcW w:w="5698" w:type="dxa"/>
            <w:gridSpan w:val="6"/>
            <w:noWrap w:val="0"/>
            <w:vAlign w:val="center"/>
          </w:tcPr>
          <w:p w14:paraId="77662981">
            <w:pPr>
              <w:keepNext w:val="0"/>
              <w:keepLines w:val="0"/>
              <w:pageBreakBefore w:val="0"/>
              <w:widowControl/>
              <w:kinsoku/>
              <w:wordWrap/>
              <w:overflowPunct/>
              <w:topLinePunct w:val="0"/>
              <w:autoSpaceDE/>
              <w:autoSpaceDN/>
              <w:bidi w:val="0"/>
              <w:adjustRightInd/>
              <w:snapToGrid/>
              <w:spacing w:line="300" w:lineRule="exact"/>
              <w:rPr>
                <w:rFonts w:hint="eastAsia" w:ascii="宋体" w:hAnsi="宋体" w:eastAsia="宋体" w:cs="宋体"/>
                <w:color w:val="auto"/>
                <w:kern w:val="0"/>
                <w:sz w:val="22"/>
                <w:highlight w:val="none"/>
              </w:rPr>
            </w:pPr>
            <w:r>
              <w:rPr>
                <w:rFonts w:hint="eastAsia" w:ascii="宋体" w:hAnsi="宋体" w:eastAsia="宋体" w:cs="宋体"/>
                <w:color w:val="auto"/>
                <w:kern w:val="0"/>
                <w:sz w:val="22"/>
                <w:highlight w:val="none"/>
              </w:rPr>
              <w:t xml:space="preserve">大写：                （小写：           ） </w:t>
            </w:r>
          </w:p>
        </w:tc>
      </w:tr>
    </w:tbl>
    <w:p w14:paraId="471B86DC">
      <w:pPr>
        <w:pStyle w:val="2"/>
        <w:rPr>
          <w:rFonts w:hint="eastAsia"/>
          <w:color w:val="auto"/>
          <w:highlight w:val="none"/>
        </w:rPr>
      </w:pPr>
    </w:p>
    <w:p w14:paraId="01E1DA7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备注：</w:t>
      </w:r>
    </w:p>
    <w:p w14:paraId="2DF97906">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（1）单价含13%增值税，含运费，含卸货费（详见合同价格条款）。</w:t>
      </w:r>
    </w:p>
    <w:p w14:paraId="60C96CBC">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（2）结算货款时以采购方实际购买数量和规格为准。</w:t>
      </w:r>
    </w:p>
    <w:p w14:paraId="7E87989E">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（3）本合同约定的采购量为预估数量（2025年5月20日-2026年5月19日），具体数量以采购方实际采购的数量为准，供货方式为少量多批次，供货方根据采购方的实际要求发货。</w:t>
      </w:r>
    </w:p>
    <w:p w14:paraId="24DFBF4A">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
          <w:bCs w:val="0"/>
          <w:color w:val="auto"/>
          <w:sz w:val="28"/>
          <w:szCs w:val="28"/>
          <w:highlight w:val="none"/>
          <w:lang w:val="en-US" w:eastAsia="zh-CN"/>
        </w:rPr>
      </w:pPr>
      <w:r>
        <w:rPr>
          <w:rFonts w:hint="eastAsia" w:ascii="宋体" w:hAnsi="宋体" w:eastAsia="宋体" w:cs="宋体"/>
          <w:b/>
          <w:bCs w:val="0"/>
          <w:color w:val="auto"/>
          <w:sz w:val="28"/>
          <w:szCs w:val="28"/>
          <w:highlight w:val="none"/>
          <w:lang w:val="en-US" w:eastAsia="zh-CN"/>
        </w:rPr>
        <w:t>（4）合同期限内，合同单价不变。</w:t>
      </w:r>
    </w:p>
    <w:p w14:paraId="440770A2">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 xml:space="preserve">2.合同价格： </w:t>
      </w:r>
    </w:p>
    <w:p w14:paraId="1AEE5BE4">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bCs/>
          <w:color w:val="auto"/>
          <w:sz w:val="28"/>
          <w:szCs w:val="28"/>
          <w:highlight w:val="none"/>
        </w:rPr>
        <w:t>合同单价中，包含了所有</w:t>
      </w:r>
      <w:r>
        <w:rPr>
          <w:rFonts w:hint="eastAsia" w:ascii="宋体" w:hAnsi="宋体" w:eastAsia="宋体" w:cs="宋体"/>
          <w:bCs/>
          <w:color w:val="auto"/>
          <w:sz w:val="28"/>
          <w:szCs w:val="28"/>
          <w:highlight w:val="none"/>
          <w:lang w:val="en-US" w:eastAsia="zh-CN"/>
        </w:rPr>
        <w:t>货物</w:t>
      </w:r>
      <w:r>
        <w:rPr>
          <w:rFonts w:hint="eastAsia" w:ascii="宋体" w:hAnsi="宋体" w:eastAsia="宋体" w:cs="宋体"/>
          <w:bCs/>
          <w:color w:val="auto"/>
          <w:sz w:val="28"/>
          <w:szCs w:val="28"/>
          <w:highlight w:val="none"/>
        </w:rPr>
        <w:t>、</w:t>
      </w:r>
      <w:r>
        <w:rPr>
          <w:rFonts w:hint="eastAsia" w:ascii="宋体" w:hAnsi="宋体" w:eastAsia="宋体" w:cs="宋体"/>
          <w:bCs/>
          <w:color w:val="auto"/>
          <w:sz w:val="28"/>
          <w:szCs w:val="28"/>
          <w:highlight w:val="none"/>
          <w:lang w:val="en-US" w:eastAsia="zh-CN"/>
        </w:rPr>
        <w:t>货物</w:t>
      </w:r>
      <w:r>
        <w:rPr>
          <w:rFonts w:hint="eastAsia" w:ascii="宋体" w:hAnsi="宋体" w:eastAsia="宋体" w:cs="宋体"/>
          <w:bCs/>
          <w:color w:val="auto"/>
          <w:sz w:val="28"/>
          <w:szCs w:val="28"/>
          <w:highlight w:val="none"/>
        </w:rPr>
        <w:t>的制作、</w:t>
      </w:r>
      <w:r>
        <w:rPr>
          <w:rFonts w:hint="eastAsia" w:ascii="宋体" w:hAnsi="宋体" w:eastAsia="宋体" w:cs="宋体"/>
          <w:bCs/>
          <w:color w:val="auto"/>
          <w:sz w:val="28"/>
          <w:szCs w:val="28"/>
          <w:highlight w:val="none"/>
          <w:lang w:val="en-US" w:eastAsia="zh-CN"/>
        </w:rPr>
        <w:t>运输（含上下人力费）、材料检测费、保险、装卸、配件、13%税金、现场安装技术指导、售后服务等所有费用，和政策性文件规定及合同包含的所有风险、责任等各项应有费用，即招标物交付使用前的所有费用以及免保期内的服务费用</w:t>
      </w:r>
      <w:r>
        <w:rPr>
          <w:rFonts w:hint="eastAsia" w:ascii="宋体" w:hAnsi="宋体" w:eastAsia="宋体" w:cs="宋体"/>
          <w:bCs/>
          <w:color w:val="auto"/>
          <w:sz w:val="28"/>
          <w:szCs w:val="28"/>
          <w:highlight w:val="none"/>
        </w:rPr>
        <w:t>等；但在执行合同过程中如发现有任何漏项和短缺，在发货清单中并未列入而且确实是卖方供货范围中应该有的，并且是满足合同技术协议对合同设备的性能保证值要求所必须的，均应由卖方及时补上，</w:t>
      </w:r>
      <w:r>
        <w:rPr>
          <w:rFonts w:hint="eastAsia" w:ascii="宋体" w:hAnsi="宋体" w:eastAsia="宋体" w:cs="宋体"/>
          <w:color w:val="auto"/>
          <w:sz w:val="28"/>
          <w:szCs w:val="28"/>
          <w:highlight w:val="none"/>
        </w:rPr>
        <w:t>且不发生费用问题。</w:t>
      </w:r>
    </w:p>
    <w:p w14:paraId="21F67C25">
      <w:pPr>
        <w:keepNext w:val="0"/>
        <w:keepLines w:val="0"/>
        <w:pageBreakBefore w:val="0"/>
        <w:widowControl w:val="0"/>
        <w:kinsoku/>
        <w:wordWrap/>
        <w:overflowPunct/>
        <w:topLinePunct w:val="0"/>
        <w:autoSpaceDE/>
        <w:autoSpaceDN/>
        <w:bidi w:val="0"/>
        <w:adjustRightInd w:val="0"/>
        <w:snapToGrid w:val="0"/>
        <w:spacing w:line="440" w:lineRule="exact"/>
        <w:ind w:firstLine="562"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
          <w:bCs/>
          <w:color w:val="auto"/>
          <w:sz w:val="28"/>
          <w:szCs w:val="28"/>
          <w:highlight w:val="none"/>
        </w:rPr>
        <w:t>3.付款方式：</w:t>
      </w:r>
      <w:r>
        <w:rPr>
          <w:rFonts w:hint="eastAsia" w:ascii="宋体" w:hAnsi="宋体" w:eastAsia="宋体" w:cs="宋体"/>
          <w:bCs/>
          <w:color w:val="auto"/>
          <w:sz w:val="28"/>
          <w:szCs w:val="28"/>
          <w:highlight w:val="none"/>
          <w:lang w:val="en-US" w:eastAsia="zh-CN"/>
        </w:rPr>
        <w:t>本次采购量为预估量，最终结算按每次实际采购量计，每次供货完毕并经验收合格后，买方通知并收到卖方相应的增值税专用发票后30天内支付该批订单的90%货款，合同期内所供货物的余款10%于合同期结束满2年后，经采购单位认可后一次性结清。</w:t>
      </w:r>
    </w:p>
    <w:p w14:paraId="76479729">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宋体" w:hAnsi="宋体" w:eastAsia="宋体" w:cs="宋体"/>
          <w:bCs/>
          <w:color w:val="auto"/>
          <w:sz w:val="28"/>
          <w:szCs w:val="28"/>
          <w:highlight w:val="none"/>
          <w:lang w:val="en-US" w:eastAsia="zh-CN"/>
        </w:rPr>
      </w:pPr>
      <w:r>
        <w:rPr>
          <w:rFonts w:hint="eastAsia" w:ascii="宋体" w:hAnsi="宋体" w:eastAsia="宋体" w:cs="宋体"/>
          <w:bCs/>
          <w:color w:val="auto"/>
          <w:sz w:val="28"/>
          <w:szCs w:val="28"/>
          <w:highlight w:val="none"/>
          <w:lang w:val="en-US" w:eastAsia="zh-CN"/>
        </w:rPr>
        <w:t>注：卖方申请付款的程序应符合买方的财务规定。</w:t>
      </w:r>
    </w:p>
    <w:p w14:paraId="0868E5BE">
      <w:pPr>
        <w:keepNext w:val="0"/>
        <w:keepLines w:val="0"/>
        <w:pageBreakBefore w:val="0"/>
        <w:widowControl w:val="0"/>
        <w:kinsoku/>
        <w:wordWrap/>
        <w:overflowPunct/>
        <w:topLinePunct w:val="0"/>
        <w:autoSpaceDE/>
        <w:autoSpaceDN/>
        <w:bidi w:val="0"/>
        <w:adjustRightInd w:val="0"/>
        <w:snapToGrid w:val="0"/>
        <w:spacing w:line="440" w:lineRule="exact"/>
        <w:ind w:firstLine="281" w:firstLineChars="100"/>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履约保证金：</w:t>
      </w:r>
    </w:p>
    <w:p w14:paraId="1F00729D">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lang w:val="en-US" w:eastAsia="zh-CN"/>
        </w:rPr>
        <w:t>）本项目中标后的履约保证金为项目成交价的</w:t>
      </w:r>
      <w:r>
        <w:rPr>
          <w:rFonts w:hint="default"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lang w:val="en-US" w:eastAsia="zh-CN"/>
        </w:rPr>
        <w:t>（   元），供货方的履约保证金须在成交通知书发出之日起至合同签订前汇入采购方账户（应当以数字人民币、银行转账、网银、电汇、支票、本票、汇票、银行保函、保险保函等形式提交），供货方凭中标通知书与采购方签订合同。超过中标通知书发出之日起</w:t>
      </w:r>
      <w:r>
        <w:rPr>
          <w:rFonts w:hint="default" w:ascii="宋体" w:hAnsi="宋体" w:eastAsia="宋体" w:cs="宋体"/>
          <w:color w:val="auto"/>
          <w:sz w:val="28"/>
          <w:szCs w:val="28"/>
          <w:highlight w:val="none"/>
          <w:lang w:val="en-US" w:eastAsia="zh-CN"/>
        </w:rPr>
        <w:t>30</w:t>
      </w:r>
      <w:r>
        <w:rPr>
          <w:rFonts w:hint="eastAsia" w:ascii="宋体" w:hAnsi="宋体" w:eastAsia="宋体" w:cs="宋体"/>
          <w:color w:val="auto"/>
          <w:sz w:val="28"/>
          <w:szCs w:val="28"/>
          <w:highlight w:val="none"/>
          <w:lang w:val="en-US" w:eastAsia="zh-CN"/>
        </w:rPr>
        <w:t>日未缴纳履约保证金，则视为自动放弃成交资格，采购方可以取消其中标资格。</w:t>
      </w:r>
    </w:p>
    <w:p w14:paraId="429CBD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lang w:val="en-US" w:eastAsia="zh-CN"/>
        </w:rPr>
        <w:t>）供货方全部履约合同义务，经采购方验收合格无质量、进度等问题的，采购方在验收合格后一次性退还履约保证金。</w:t>
      </w:r>
    </w:p>
    <w:p w14:paraId="7F96D5E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w:t>
      </w:r>
      <w:r>
        <w:rPr>
          <w:rFonts w:hint="default"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lang w:val="en-US" w:eastAsia="zh-CN"/>
        </w:rPr>
        <w:t>）发生以下情况的，履约保证金不予退还或部分退还：</w:t>
      </w:r>
    </w:p>
    <w:p w14:paraId="1B05588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a.</w:t>
      </w:r>
      <w:r>
        <w:rPr>
          <w:rFonts w:hint="eastAsia" w:ascii="宋体" w:hAnsi="宋体" w:eastAsia="宋体" w:cs="宋体"/>
          <w:color w:val="auto"/>
          <w:sz w:val="28"/>
          <w:szCs w:val="28"/>
          <w:highlight w:val="none"/>
          <w:lang w:val="en-US" w:eastAsia="zh-CN"/>
        </w:rPr>
        <w:t>签订合同后，供货方不履行合同义务的，采购方有权全额扣除履约保证金，全额不予退还，同时采购方亦有权终止合同，供货方还须承担相应的法律赔偿责任。</w:t>
      </w:r>
    </w:p>
    <w:p w14:paraId="62E97AD1">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b.</w:t>
      </w:r>
      <w:r>
        <w:rPr>
          <w:rFonts w:hint="eastAsia" w:ascii="宋体" w:hAnsi="宋体" w:eastAsia="宋体" w:cs="宋体"/>
          <w:color w:val="auto"/>
          <w:sz w:val="28"/>
          <w:szCs w:val="28"/>
          <w:highlight w:val="none"/>
          <w:lang w:val="en-US" w:eastAsia="zh-CN"/>
        </w:rPr>
        <w:t>供货方在履约过程中发生违约行为，给采购方造成损失的，采购方有权在供货方缴纳的履约保证金中予以扣款，以弥补采购方经济损失，不足的部分供货方另外补齐。</w:t>
      </w:r>
    </w:p>
    <w:p w14:paraId="6B10DE17">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5.交货日期、地点：</w:t>
      </w:r>
    </w:p>
    <w:p w14:paraId="326CDAB6">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Cs/>
          <w:color w:val="auto"/>
          <w:sz w:val="28"/>
          <w:szCs w:val="28"/>
          <w:highlight w:val="none"/>
        </w:rPr>
        <w:t>合同交货期为供货方接到采购方通知一周之内或根据采购方订单要求的时间内完成送货及安装 ，以最后一批货物到达指定到货地点开箱验收后为准。交货地点：</w:t>
      </w:r>
      <w:r>
        <w:rPr>
          <w:rFonts w:hint="eastAsia" w:ascii="宋体" w:hAnsi="宋体" w:eastAsia="宋体" w:cs="宋体"/>
          <w:bCs/>
          <w:color w:val="auto"/>
          <w:sz w:val="28"/>
          <w:szCs w:val="28"/>
          <w:highlight w:val="none"/>
          <w:lang w:val="en-US" w:eastAsia="zh-CN"/>
        </w:rPr>
        <w:t>运输并卸货至采购</w:t>
      </w:r>
      <w:r>
        <w:rPr>
          <w:rFonts w:hint="eastAsia" w:ascii="宋体" w:hAnsi="宋体" w:cs="宋体"/>
          <w:bCs/>
          <w:color w:val="auto"/>
          <w:sz w:val="28"/>
          <w:szCs w:val="28"/>
          <w:highlight w:val="none"/>
          <w:lang w:val="en-US" w:eastAsia="zh-CN"/>
        </w:rPr>
        <w:t>方</w:t>
      </w:r>
      <w:r>
        <w:rPr>
          <w:rFonts w:hint="eastAsia" w:ascii="宋体" w:hAnsi="宋体" w:eastAsia="宋体" w:cs="宋体"/>
          <w:bCs/>
          <w:color w:val="auto"/>
          <w:sz w:val="28"/>
          <w:szCs w:val="28"/>
          <w:highlight w:val="none"/>
          <w:lang w:val="en-US" w:eastAsia="zh-CN"/>
        </w:rPr>
        <w:t>指定地点，并指导安装</w:t>
      </w:r>
      <w:r>
        <w:rPr>
          <w:rFonts w:hint="eastAsia" w:ascii="宋体" w:hAnsi="宋体" w:eastAsia="宋体" w:cs="宋体"/>
          <w:bCs/>
          <w:color w:val="auto"/>
          <w:sz w:val="28"/>
          <w:szCs w:val="28"/>
          <w:highlight w:val="none"/>
        </w:rPr>
        <w:t>；供货方负责货物运输，供货方发货后24小时内，应将该货物规格数量、运输方式及发货日期，以传真方式通知采购方，以便做好接货工作。</w:t>
      </w:r>
    </w:p>
    <w:p w14:paraId="2DEFBD7B">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6.包装与运输：</w:t>
      </w:r>
    </w:p>
    <w:p w14:paraId="237456A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6.1设备包装应按国家标准或部颁标准执行。由于包装不善引起的货物锈蚀、损坏和减少均由供货方承担；发货同时应附一份详细清单和质量合格证；</w:t>
      </w:r>
    </w:p>
    <w:p w14:paraId="2934716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6.2供货方安排运输并承担全部运输费用和货物在途的运输风险以及运输所导致的事故责任。</w:t>
      </w:r>
    </w:p>
    <w:p w14:paraId="29E86024">
      <w:pPr>
        <w:pStyle w:val="2"/>
        <w:keepNext w:val="0"/>
        <w:keepLines w:val="0"/>
        <w:pageBreakBefore w:val="0"/>
        <w:widowControl w:val="0"/>
        <w:kinsoku/>
        <w:wordWrap/>
        <w:overflowPunct/>
        <w:topLinePunct w:val="0"/>
        <w:autoSpaceDE/>
        <w:autoSpaceDN/>
        <w:bidi w:val="0"/>
        <w:spacing w:after="0" w:line="440" w:lineRule="exact"/>
        <w:ind w:firstLine="420" w:firstLine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6.3卸货过程中造成的货物破损、安全责任事故等多种情况均由供货方承担所有责任与赔偿。</w:t>
      </w:r>
    </w:p>
    <w:p w14:paraId="72DD6E07">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Cs/>
          <w:color w:val="auto"/>
          <w:sz w:val="28"/>
          <w:szCs w:val="28"/>
          <w:highlight w:val="none"/>
        </w:rPr>
      </w:pPr>
      <w:r>
        <w:rPr>
          <w:rFonts w:hint="eastAsia" w:ascii="宋体" w:hAnsi="宋体" w:eastAsia="宋体" w:cs="宋体"/>
          <w:b/>
          <w:bCs w:val="0"/>
          <w:color w:val="auto"/>
          <w:sz w:val="28"/>
          <w:szCs w:val="28"/>
          <w:highlight w:val="none"/>
        </w:rPr>
        <w:t>7.保险：</w:t>
      </w:r>
      <w:r>
        <w:rPr>
          <w:rFonts w:hint="eastAsia" w:ascii="宋体" w:hAnsi="宋体" w:eastAsia="宋体" w:cs="宋体"/>
          <w:color w:val="auto"/>
          <w:sz w:val="28"/>
          <w:szCs w:val="28"/>
          <w:highlight w:val="none"/>
        </w:rPr>
        <w:t>货物本身及运输由供货方办理保险，其费用由供货方承担。</w:t>
      </w:r>
    </w:p>
    <w:p w14:paraId="2C8A26B8">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8.质量要求：</w:t>
      </w:r>
    </w:p>
    <w:p w14:paraId="5AC3FA9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8.1供货方须提供符合采购需求、符合国家质量检测标准的全新未使用过的原装合格产品，产品质量符合招标文件要求、行业及国家标准（供货时提供相关证明材料、有效产品合格证）。</w:t>
      </w:r>
    </w:p>
    <w:p w14:paraId="0008ACA9">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9.</w:t>
      </w:r>
      <w:r>
        <w:rPr>
          <w:rFonts w:hint="eastAsia" w:ascii="宋体" w:hAnsi="宋体" w:eastAsia="宋体" w:cs="宋体"/>
          <w:b/>
          <w:bCs/>
          <w:color w:val="auto"/>
          <w:sz w:val="28"/>
          <w:szCs w:val="28"/>
          <w:highlight w:val="none"/>
        </w:rPr>
        <w:t>质保期及售后服务</w:t>
      </w:r>
    </w:p>
    <w:p w14:paraId="55A3A89A">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b/>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.1质保期：自采购方对当批货物验收合格且正式正常运行之日起不少于</w:t>
      </w:r>
      <w:r>
        <w:rPr>
          <w:rFonts w:hint="eastAsia" w:ascii="宋体" w:hAnsi="宋体" w:eastAsia="宋体" w:cs="宋体"/>
          <w:b/>
          <w:bCs/>
          <w:color w:val="auto"/>
          <w:sz w:val="28"/>
          <w:szCs w:val="28"/>
          <w:highlight w:val="none"/>
          <w:u w:val="single"/>
        </w:rPr>
        <w:t xml:space="preserve"> </w:t>
      </w:r>
      <w:r>
        <w:rPr>
          <w:rFonts w:hint="eastAsia" w:ascii="宋体" w:hAnsi="宋体" w:eastAsia="宋体" w:cs="宋体"/>
          <w:color w:val="auto"/>
          <w:sz w:val="28"/>
          <w:szCs w:val="28"/>
          <w:highlight w:val="none"/>
        </w:rPr>
        <w:t>年（质保期及免费维保期在标书中注明）</w:t>
      </w:r>
      <w:r>
        <w:rPr>
          <w:rFonts w:hint="eastAsia" w:ascii="宋体" w:hAnsi="宋体" w:eastAsia="宋体" w:cs="宋体"/>
          <w:color w:val="auto"/>
          <w:sz w:val="28"/>
          <w:szCs w:val="28"/>
          <w:highlight w:val="none"/>
          <w:lang w:val="en-US" w:eastAsia="zh-CN"/>
        </w:rPr>
        <w:t>（原厂质保期高于供货方承诺质保期的，按原厂质保期计算。自验收合格报告签字确认日起，开始进入质保期）</w:t>
      </w:r>
      <w:r>
        <w:rPr>
          <w:rFonts w:hint="eastAsia" w:ascii="宋体" w:hAnsi="宋体" w:eastAsia="宋体" w:cs="宋体"/>
          <w:color w:val="auto"/>
          <w:sz w:val="28"/>
          <w:szCs w:val="28"/>
          <w:highlight w:val="none"/>
        </w:rPr>
        <w:t>。</w:t>
      </w:r>
    </w:p>
    <w:p w14:paraId="5B22AC6C">
      <w:pPr>
        <w:keepNext w:val="0"/>
        <w:keepLines w:val="0"/>
        <w:pageBreakBefore w:val="0"/>
        <w:widowControl w:val="0"/>
        <w:suppressLineNumbers w:val="0"/>
        <w:kinsoku/>
        <w:wordWrap/>
        <w:overflowPunct/>
        <w:topLinePunct w:val="0"/>
        <w:autoSpaceDE w:val="0"/>
        <w:autoSpaceDN/>
        <w:bidi w:val="0"/>
        <w:adjustRightInd w:val="0"/>
        <w:snapToGrid w:val="0"/>
        <w:spacing w:before="0" w:beforeAutospacing="0" w:after="0" w:afterAutospacing="0" w:line="520" w:lineRule="exact"/>
        <w:ind w:left="0" w:right="0" w:firstLine="560" w:firstLineChars="200"/>
        <w:contextualSpacing/>
        <w:jc w:val="both"/>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.2</w:t>
      </w:r>
      <w:r>
        <w:rPr>
          <w:rFonts w:hint="eastAsia" w:ascii="宋体" w:hAnsi="宋体" w:eastAsia="宋体" w:cs="宋体"/>
          <w:color w:val="auto"/>
          <w:sz w:val="28"/>
          <w:szCs w:val="28"/>
          <w:highlight w:val="none"/>
          <w:lang w:val="en-US" w:eastAsia="zh-CN"/>
        </w:rPr>
        <w:t>质保期内，因供货方所供货物的制造质量出现问题，供货方在接采购方通知后</w:t>
      </w:r>
      <w:r>
        <w:rPr>
          <w:rFonts w:hint="default" w:ascii="宋体" w:hAnsi="宋体" w:eastAsia="宋体" w:cs="宋体"/>
          <w:color w:val="auto"/>
          <w:sz w:val="28"/>
          <w:szCs w:val="28"/>
          <w:highlight w:val="none"/>
          <w:lang w:val="en-US" w:eastAsia="zh-CN"/>
        </w:rPr>
        <w:t>12</w:t>
      </w:r>
      <w:r>
        <w:rPr>
          <w:rFonts w:hint="eastAsia" w:ascii="宋体" w:hAnsi="宋体" w:eastAsia="宋体" w:cs="宋体"/>
          <w:color w:val="auto"/>
          <w:sz w:val="28"/>
          <w:szCs w:val="28"/>
          <w:highlight w:val="none"/>
          <w:lang w:val="en-US" w:eastAsia="zh-CN"/>
        </w:rPr>
        <w:t>小时内，情况紧急时</w:t>
      </w:r>
      <w:r>
        <w:rPr>
          <w:rFonts w:hint="default" w:ascii="宋体" w:hAnsi="宋体" w:eastAsia="宋体" w:cs="宋体"/>
          <w:color w:val="auto"/>
          <w:sz w:val="28"/>
          <w:szCs w:val="28"/>
          <w:highlight w:val="none"/>
          <w:lang w:val="en-US" w:eastAsia="zh-CN"/>
        </w:rPr>
        <w:t>8</w:t>
      </w:r>
      <w:r>
        <w:rPr>
          <w:rFonts w:hint="eastAsia" w:ascii="宋体" w:hAnsi="宋体" w:eastAsia="宋体" w:cs="宋体"/>
          <w:color w:val="auto"/>
          <w:sz w:val="28"/>
          <w:szCs w:val="28"/>
          <w:highlight w:val="none"/>
          <w:lang w:val="en-US" w:eastAsia="zh-CN"/>
        </w:rPr>
        <w:t>小时内</w:t>
      </w:r>
      <w:r>
        <w:rPr>
          <w:rFonts w:hint="default" w:ascii="宋体" w:hAnsi="宋体" w:eastAsia="宋体" w:cs="宋体"/>
          <w:color w:val="auto"/>
          <w:sz w:val="28"/>
          <w:szCs w:val="28"/>
          <w:highlight w:val="none"/>
          <w:lang w:val="en-US" w:eastAsia="zh-CN"/>
        </w:rPr>
        <w:t>,</w:t>
      </w:r>
      <w:r>
        <w:rPr>
          <w:rFonts w:hint="eastAsia" w:ascii="宋体" w:hAnsi="宋体" w:eastAsia="宋体" w:cs="宋体"/>
          <w:color w:val="auto"/>
          <w:sz w:val="28"/>
          <w:szCs w:val="28"/>
          <w:highlight w:val="none"/>
          <w:lang w:val="en-US" w:eastAsia="zh-CN"/>
        </w:rPr>
        <w:t>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1ABDBB27">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.3质保期满后，出现故障时，供货方仍应按上述时限派人员赶到采购方现场，帮助排除故障、修复或更换零部件；其余按维保协议执行。</w:t>
      </w:r>
    </w:p>
    <w:p w14:paraId="548335D7">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9</w:t>
      </w:r>
      <w:r>
        <w:rPr>
          <w:rFonts w:hint="eastAsia" w:ascii="宋体" w:hAnsi="宋体" w:eastAsia="宋体" w:cs="宋体"/>
          <w:color w:val="auto"/>
          <w:sz w:val="28"/>
          <w:szCs w:val="28"/>
          <w:highlight w:val="none"/>
        </w:rPr>
        <w:t>.4供货方应提供货物的最低使用年限【 】年，在此期间内，不应发生非人为操作原因的重大故障，否则，采购方有权追溯供货方的责任。</w:t>
      </w:r>
    </w:p>
    <w:p w14:paraId="26B65DFD">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w:t>
      </w:r>
      <w:r>
        <w:rPr>
          <w:rFonts w:hint="eastAsia" w:ascii="宋体" w:hAnsi="宋体" w:eastAsia="宋体" w:cs="宋体"/>
          <w:b/>
          <w:bCs/>
          <w:color w:val="auto"/>
          <w:sz w:val="28"/>
          <w:szCs w:val="28"/>
          <w:highlight w:val="none"/>
        </w:rPr>
        <w:t>.违约责任：</w:t>
      </w:r>
    </w:p>
    <w:p w14:paraId="184D7BC9">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.1由于不可抗拒力的原因造成无法及时供货或足量供货，双方可协商解决。违约方承担违约责任，由于法律规定的不可抗力事件造成的无法履约不承担违约责任。</w:t>
      </w:r>
    </w:p>
    <w:p w14:paraId="627C03B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.2在合同期内价格一律不得变动。因价格上涨供货方执意不发货，造成采购方的一切损失（含违约责任）由供货方全部承担，并没收合同履约保证金。</w:t>
      </w:r>
    </w:p>
    <w:p w14:paraId="69F3F9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3若供货方不能按规定的时间供货的，在采购方同意供货方延期交货时，每逾期一天，供货方应按该批采购标的额的5‰向采购方支付滞纳金，逾期超过15天或在供货期内逾期交货次数累计超过2次的，采购方有权终止本合同，并没收全额履约保证金，并有权要求供货方承担该笔订单金额的30%作为违约金。</w:t>
      </w:r>
    </w:p>
    <w:p w14:paraId="5225057B">
      <w:pPr>
        <w:pStyle w:val="2"/>
        <w:keepNext w:val="0"/>
        <w:keepLines w:val="0"/>
        <w:pageBreakBefore w:val="0"/>
        <w:widowControl w:val="0"/>
        <w:kinsoku/>
        <w:wordWrap/>
        <w:overflowPunct/>
        <w:topLinePunct w:val="0"/>
        <w:autoSpaceDE/>
        <w:autoSpaceDN/>
        <w:bidi w:val="0"/>
        <w:spacing w:after="0" w:line="440" w:lineRule="exact"/>
        <w:textAlignment w:val="auto"/>
        <w:rPr>
          <w:rFonts w:hint="eastAsia" w:ascii="宋体" w:hAnsi="宋体" w:eastAsia="宋体" w:cs="宋体"/>
          <w:color w:val="auto"/>
          <w:sz w:val="28"/>
          <w:szCs w:val="28"/>
          <w:highlight w:val="none"/>
        </w:rPr>
      </w:pPr>
      <w:r>
        <w:rPr>
          <w:rFonts w:hint="eastAsia" w:ascii="宋体" w:hAnsi="宋体" w:eastAsia="宋体" w:cs="宋体"/>
          <w:color w:val="auto"/>
          <w:kern w:val="2"/>
          <w:sz w:val="28"/>
          <w:szCs w:val="28"/>
          <w:highlight w:val="none"/>
        </w:rPr>
        <w:t xml:space="preserve">   </w:t>
      </w:r>
      <w:r>
        <w:rPr>
          <w:rFonts w:hint="eastAsia" w:ascii="宋体" w:hAnsi="宋体" w:eastAsia="宋体" w:cs="宋体"/>
          <w:color w:val="auto"/>
          <w:kern w:val="2"/>
          <w:sz w:val="28"/>
          <w:szCs w:val="28"/>
          <w:highlight w:val="none"/>
          <w:lang w:val="en-US" w:eastAsia="zh-CN"/>
        </w:rPr>
        <w:t>10</w:t>
      </w:r>
      <w:r>
        <w:rPr>
          <w:rFonts w:hint="eastAsia" w:ascii="宋体" w:hAnsi="宋体" w:eastAsia="宋体" w:cs="宋体"/>
          <w:color w:val="auto"/>
          <w:kern w:val="2"/>
          <w:sz w:val="28"/>
          <w:szCs w:val="28"/>
          <w:highlight w:val="none"/>
        </w:rPr>
        <w:t>.4若供货方提交的产品不符合合同要求的，供货方应在采购方要求的时间内重新提交，逾期仍未提交或者提交的产品仍不符合合同要求的，采购方有权终止本合同，没收全额履约保证金，并有权要求供货方承</w:t>
      </w:r>
      <w:r>
        <w:rPr>
          <w:rFonts w:hint="eastAsia" w:ascii="宋体" w:hAnsi="宋体" w:eastAsia="宋体" w:cs="宋体"/>
          <w:color w:val="auto"/>
          <w:sz w:val="28"/>
          <w:szCs w:val="28"/>
          <w:highlight w:val="none"/>
        </w:rPr>
        <w:t>担该笔订单金额的30%作为违约金。</w:t>
      </w:r>
    </w:p>
    <w:p w14:paraId="07DA84A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.5供货方在货到现场时必须通知采购方，待验收合格后方可交付。</w:t>
      </w:r>
    </w:p>
    <w:p w14:paraId="139DDD1F">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10</w:t>
      </w:r>
      <w:r>
        <w:rPr>
          <w:rFonts w:hint="eastAsia" w:ascii="宋体" w:hAnsi="宋体" w:eastAsia="宋体" w:cs="宋体"/>
          <w:color w:val="auto"/>
          <w:sz w:val="28"/>
          <w:szCs w:val="28"/>
          <w:highlight w:val="none"/>
        </w:rPr>
        <w:t>.6供货方不能交货或不能按标书要求满足采购方技术要求，给采购方造成损失的，供货方还应双倍返还采购方支付的货款。同时采购方保留对供货方追究由此而造成的一切经济损失。</w:t>
      </w:r>
    </w:p>
    <w:p w14:paraId="04F649E3">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1</w:t>
      </w:r>
      <w:r>
        <w:rPr>
          <w:rFonts w:hint="eastAsia" w:ascii="宋体" w:hAnsi="宋体" w:eastAsia="宋体" w:cs="宋体"/>
          <w:b/>
          <w:bCs w:val="0"/>
          <w:color w:val="auto"/>
          <w:sz w:val="28"/>
          <w:szCs w:val="28"/>
          <w:highlight w:val="none"/>
          <w:lang w:val="en-US" w:eastAsia="zh-CN"/>
        </w:rPr>
        <w:t>1</w:t>
      </w:r>
      <w:r>
        <w:rPr>
          <w:rFonts w:hint="eastAsia" w:ascii="宋体" w:hAnsi="宋体" w:eastAsia="宋体" w:cs="宋体"/>
          <w:b/>
          <w:bCs w:val="0"/>
          <w:color w:val="auto"/>
          <w:sz w:val="28"/>
          <w:szCs w:val="28"/>
          <w:highlight w:val="none"/>
        </w:rPr>
        <w:t>.合同的解除和变更</w:t>
      </w:r>
    </w:p>
    <w:p w14:paraId="7E4F2FE3">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1合同生效后，双方应按照合同约定的条款共同遵守，不得随意解除或变更。若确需解除或变更合同时，要求变更的一方应及时通知对方，对方在接到通知15日内给予答复，逾期未答复则视为已同意。</w:t>
      </w:r>
    </w:p>
    <w:p w14:paraId="0682D449">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.2变更或解除合同，非采购方原因，所造成的损失由供货方负责。</w:t>
      </w:r>
    </w:p>
    <w:p w14:paraId="34B6958C">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二、技术条款</w:t>
      </w:r>
    </w:p>
    <w:p w14:paraId="5E9AAD5B">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1.验收要求：</w:t>
      </w:r>
    </w:p>
    <w:p w14:paraId="3AF83DC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1.1供货方</w:t>
      </w:r>
      <w:r>
        <w:rPr>
          <w:rFonts w:hint="eastAsia" w:ascii="宋体" w:hAnsi="宋体" w:eastAsia="宋体" w:cs="宋体"/>
          <w:color w:val="auto"/>
          <w:sz w:val="28"/>
          <w:szCs w:val="28"/>
          <w:highlight w:val="none"/>
        </w:rPr>
        <w:t>签订合同后在</w:t>
      </w:r>
      <w:r>
        <w:rPr>
          <w:rFonts w:hint="eastAsia" w:ascii="宋体" w:hAnsi="宋体" w:eastAsia="宋体" w:cs="宋体"/>
          <w:color w:val="auto"/>
          <w:sz w:val="28"/>
          <w:szCs w:val="28"/>
          <w:highlight w:val="none"/>
          <w:lang w:val="en-US" w:eastAsia="zh-CN"/>
        </w:rPr>
        <w:t>采购方</w:t>
      </w:r>
      <w:r>
        <w:rPr>
          <w:rFonts w:hint="eastAsia" w:ascii="宋体" w:hAnsi="宋体" w:eastAsia="宋体" w:cs="宋体"/>
          <w:color w:val="auto"/>
          <w:sz w:val="28"/>
          <w:szCs w:val="28"/>
          <w:highlight w:val="none"/>
        </w:rPr>
        <w:t>规定的时间内，必须将符合招标文件要求的所有合格货物送到指定地点，由采购</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rPr>
        <w:t>相关人员对所供货物进行数量清点和外观检查，并且对货物进行抽样送检，抽检频率为每种货物一年不少于四次，时间根据采购批次不定期抽检，货物每次型号随机抽取一组材料样品送检，相关送检费用由</w:t>
      </w:r>
      <w:r>
        <w:rPr>
          <w:rFonts w:hint="eastAsia" w:ascii="宋体" w:hAnsi="宋体" w:eastAsia="宋体" w:cs="宋体"/>
          <w:color w:val="auto"/>
          <w:sz w:val="28"/>
          <w:szCs w:val="28"/>
          <w:highlight w:val="none"/>
          <w:lang w:val="en-US" w:eastAsia="zh-CN"/>
        </w:rPr>
        <w:t>供货方</w:t>
      </w:r>
      <w:r>
        <w:rPr>
          <w:rFonts w:hint="eastAsia" w:ascii="宋体" w:hAnsi="宋体" w:eastAsia="宋体" w:cs="宋体"/>
          <w:color w:val="auto"/>
          <w:sz w:val="28"/>
          <w:szCs w:val="28"/>
          <w:highlight w:val="none"/>
        </w:rPr>
        <w:t>承担。必要时，采购</w:t>
      </w:r>
      <w:r>
        <w:rPr>
          <w:rFonts w:hint="eastAsia" w:ascii="宋体" w:hAnsi="宋体" w:eastAsia="宋体" w:cs="宋体"/>
          <w:color w:val="auto"/>
          <w:sz w:val="28"/>
          <w:szCs w:val="28"/>
          <w:highlight w:val="none"/>
          <w:lang w:val="en-US" w:eastAsia="zh-CN"/>
        </w:rPr>
        <w:t>方</w:t>
      </w:r>
      <w:r>
        <w:rPr>
          <w:rFonts w:hint="eastAsia" w:ascii="宋体" w:hAnsi="宋体" w:eastAsia="宋体" w:cs="宋体"/>
          <w:color w:val="auto"/>
          <w:sz w:val="28"/>
          <w:szCs w:val="28"/>
          <w:highlight w:val="none"/>
        </w:rPr>
        <w:t>可邀请相关质量监督部门或第三方检测单位对</w:t>
      </w:r>
      <w:r>
        <w:rPr>
          <w:rFonts w:hint="eastAsia" w:ascii="宋体" w:hAnsi="宋体" w:eastAsia="宋体" w:cs="宋体"/>
          <w:color w:val="auto"/>
          <w:sz w:val="28"/>
          <w:szCs w:val="28"/>
          <w:highlight w:val="none"/>
          <w:lang w:val="en-US" w:eastAsia="zh-CN"/>
        </w:rPr>
        <w:t>供货方</w:t>
      </w:r>
      <w:r>
        <w:rPr>
          <w:rFonts w:hint="eastAsia" w:ascii="宋体" w:hAnsi="宋体" w:eastAsia="宋体" w:cs="宋体"/>
          <w:color w:val="auto"/>
          <w:sz w:val="28"/>
          <w:szCs w:val="28"/>
          <w:highlight w:val="none"/>
        </w:rPr>
        <w:t>所供货物进行验收及检测，检测费用由</w:t>
      </w:r>
      <w:r>
        <w:rPr>
          <w:rFonts w:hint="eastAsia" w:ascii="宋体" w:hAnsi="宋体" w:eastAsia="宋体" w:cs="宋体"/>
          <w:color w:val="auto"/>
          <w:sz w:val="28"/>
          <w:szCs w:val="28"/>
          <w:highlight w:val="none"/>
          <w:lang w:val="en-US" w:eastAsia="zh-CN"/>
        </w:rPr>
        <w:t>供货方</w:t>
      </w:r>
      <w:r>
        <w:rPr>
          <w:rFonts w:hint="eastAsia" w:ascii="宋体" w:hAnsi="宋体" w:eastAsia="宋体" w:cs="宋体"/>
          <w:color w:val="auto"/>
          <w:sz w:val="28"/>
          <w:szCs w:val="28"/>
          <w:highlight w:val="none"/>
        </w:rPr>
        <w:t>负责，如验收或检测发现所供货物不合格，视为验收不合格，终止合同履行，履约保证金不予退还。</w:t>
      </w:r>
    </w:p>
    <w:p w14:paraId="52BB8F4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1.2如供货方不能按时到达现场，又无函电通知时，采购方有权检验，并对缺件、质量损坏情况做出记录，供货方应认可并负责处理。</w:t>
      </w:r>
    </w:p>
    <w:p w14:paraId="313E98D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2.技术支持及售后服务：</w:t>
      </w:r>
    </w:p>
    <w:p w14:paraId="01C15414">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2.1供货方必须向采购方承诺技术后援支持。供货方必须合约期及质保期内提供免费的技术支持，并对采购方人员进行培训。保修期满后供货方应继续提供相关技术服务。</w:t>
      </w:r>
    </w:p>
    <w:p w14:paraId="0118BF3F">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2.2供货方必须履行其投标书中的售后服务承诺。</w:t>
      </w:r>
    </w:p>
    <w:p w14:paraId="3AB259EA">
      <w:pPr>
        <w:keepNext w:val="0"/>
        <w:keepLines w:val="0"/>
        <w:pageBreakBefore w:val="0"/>
        <w:widowControl w:val="0"/>
        <w:kinsoku/>
        <w:wordWrap/>
        <w:overflowPunct/>
        <w:topLinePunct w:val="0"/>
        <w:autoSpaceDE/>
        <w:autoSpaceDN/>
        <w:bidi w:val="0"/>
        <w:adjustRightInd w:val="0"/>
        <w:snapToGrid w:val="0"/>
        <w:spacing w:line="440" w:lineRule="exact"/>
        <w:ind w:firstLine="453" w:firstLineChars="161"/>
        <w:textAlignment w:val="auto"/>
        <w:rPr>
          <w:rFonts w:hint="eastAsia" w:ascii="宋体" w:hAnsi="宋体" w:eastAsia="宋体" w:cs="宋体"/>
          <w:b/>
          <w:bCs w:val="0"/>
          <w:color w:val="auto"/>
          <w:sz w:val="28"/>
          <w:szCs w:val="28"/>
          <w:highlight w:val="none"/>
        </w:rPr>
      </w:pPr>
      <w:r>
        <w:rPr>
          <w:rFonts w:hint="eastAsia" w:ascii="宋体" w:hAnsi="宋体" w:eastAsia="宋体" w:cs="宋体"/>
          <w:b/>
          <w:bCs w:val="0"/>
          <w:color w:val="auto"/>
          <w:sz w:val="28"/>
          <w:szCs w:val="28"/>
          <w:highlight w:val="none"/>
        </w:rPr>
        <w:t>三、合同生效及其它</w:t>
      </w:r>
    </w:p>
    <w:p w14:paraId="747C5C1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1.</w:t>
      </w:r>
      <w:r>
        <w:rPr>
          <w:rFonts w:hint="eastAsia" w:ascii="宋体" w:hAnsi="宋体" w:eastAsia="宋体" w:cs="宋体"/>
          <w:bCs/>
          <w:color w:val="auto"/>
          <w:sz w:val="28"/>
          <w:szCs w:val="28"/>
          <w:highlight w:val="none"/>
        </w:rPr>
        <w:t xml:space="preserve"> 本合同有效期为  年  月  日至   年  月  日；</w:t>
      </w:r>
      <w:r>
        <w:rPr>
          <w:rFonts w:hint="eastAsia" w:ascii="宋体" w:hAnsi="宋体" w:eastAsia="宋体" w:cs="宋体"/>
          <w:color w:val="auto"/>
          <w:sz w:val="28"/>
          <w:szCs w:val="28"/>
          <w:highlight w:val="none"/>
        </w:rPr>
        <w:t>合同经双方代表签字并加盖单位公章后，即行生效。</w:t>
      </w:r>
    </w:p>
    <w:p w14:paraId="172BE9FD">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2.合同生效后，买卖双方都应严格履行合同，如出现问题双方应积极协商解决，协商不成则向采购方所在地法院提起诉讼。</w:t>
      </w:r>
    </w:p>
    <w:p w14:paraId="6DFF245E">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3.合同在执行过程中出现的未尽事宜，双方在不违背招标文件的原则下，协商解决。协商结果以“补充协议”方式作为合同的附件，与合同具有同等效力。</w:t>
      </w:r>
    </w:p>
    <w:p w14:paraId="662EDA02">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4.招标文件、投标书和投标书附件、中标通知书均为合同不可分割部分。</w:t>
      </w:r>
    </w:p>
    <w:p w14:paraId="109434E8">
      <w:pPr>
        <w:keepNext w:val="0"/>
        <w:keepLines w:val="0"/>
        <w:pageBreakBefore w:val="0"/>
        <w:widowControl w:val="0"/>
        <w:kinsoku/>
        <w:wordWrap/>
        <w:overflowPunct/>
        <w:topLinePunct w:val="0"/>
        <w:autoSpaceDE/>
        <w:autoSpaceDN/>
        <w:bidi w:val="0"/>
        <w:adjustRightInd w:val="0"/>
        <w:snapToGrid w:val="0"/>
        <w:spacing w:line="440" w:lineRule="exact"/>
        <w:ind w:firstLine="450" w:firstLineChars="161"/>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5.本合同一式六份，买方四份，卖方两份，均具有同等法律效力。</w:t>
      </w:r>
    </w:p>
    <w:tbl>
      <w:tblPr>
        <w:tblStyle w:val="8"/>
        <w:tblpPr w:leftFromText="180" w:rightFromText="180" w:vertAnchor="text" w:horzAnchor="page" w:tblpXSpec="center" w:tblpY="321"/>
        <w:tblOverlap w:val="never"/>
        <w:tblW w:w="8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8"/>
        <w:gridCol w:w="4381"/>
      </w:tblGrid>
      <w:tr w14:paraId="46165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7" w:hRule="atLeast"/>
          <w:jc w:val="center"/>
        </w:trPr>
        <w:tc>
          <w:tcPr>
            <w:tcW w:w="4598" w:type="dxa"/>
            <w:noWrap/>
            <w:vAlign w:val="top"/>
          </w:tcPr>
          <w:p w14:paraId="6BA260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采购方（章）：启东市自来水厂有限公司</w:t>
            </w:r>
          </w:p>
          <w:p w14:paraId="0ED226B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地址：启东市汇龙镇金沙江路672号</w:t>
            </w:r>
          </w:p>
          <w:p w14:paraId="2A7D535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w:t>
            </w:r>
          </w:p>
          <w:p w14:paraId="552EFFE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58ACBF7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20681420">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152282B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22578EA6">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682B7CDD">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传真：</w:t>
            </w:r>
          </w:p>
        </w:tc>
        <w:tc>
          <w:tcPr>
            <w:tcW w:w="4381" w:type="dxa"/>
            <w:noWrap/>
            <w:vAlign w:val="top"/>
          </w:tcPr>
          <w:p w14:paraId="556A5D4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供货方（章）：</w:t>
            </w:r>
          </w:p>
          <w:p w14:paraId="12BBF4F2">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地址：</w:t>
            </w:r>
          </w:p>
          <w:p w14:paraId="6CD84DE7">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       </w:t>
            </w:r>
          </w:p>
          <w:p w14:paraId="4A5DD60B">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14:paraId="46A8CF5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税号：</w:t>
            </w:r>
          </w:p>
          <w:p w14:paraId="55F2A00E">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p>
          <w:p w14:paraId="540EDDB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账号：</w:t>
            </w:r>
          </w:p>
          <w:p w14:paraId="4D7D37B8">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电话：</w:t>
            </w:r>
          </w:p>
          <w:p w14:paraId="382056E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传真：             </w:t>
            </w:r>
          </w:p>
        </w:tc>
      </w:tr>
    </w:tbl>
    <w:p w14:paraId="537980E9">
      <w:pPr>
        <w:spacing w:before="99" w:line="220" w:lineRule="auto"/>
        <w:ind w:left="2473"/>
        <w:outlineLvl w:val="2"/>
        <w:rPr>
          <w:rFonts w:ascii="宋体" w:hAnsi="宋体" w:eastAsia="宋体" w:cs="宋体"/>
          <w:color w:val="auto"/>
          <w:spacing w:val="-5"/>
          <w:sz w:val="36"/>
          <w:szCs w:val="36"/>
          <w:highlight w:val="none"/>
        </w:rPr>
        <w:sectPr>
          <w:footerReference r:id="rId11" w:type="default"/>
          <w:pgSz w:w="11907" w:h="16839"/>
          <w:pgMar w:top="1431" w:right="1430" w:bottom="1154" w:left="1597" w:header="0" w:footer="988" w:gutter="0"/>
          <w:pgNumType w:fmt="decimal"/>
          <w:cols w:space="720" w:num="1"/>
        </w:sectPr>
      </w:pPr>
    </w:p>
    <w:p w14:paraId="2AB7937F">
      <w:pPr>
        <w:spacing w:before="99" w:line="220" w:lineRule="auto"/>
        <w:ind w:left="2473"/>
        <w:outlineLvl w:val="2"/>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rPr>
        <w:t>第四部分</w:t>
      </w:r>
      <w:r>
        <w:rPr>
          <w:rFonts w:ascii="宋体" w:hAnsi="宋体" w:eastAsia="宋体" w:cs="宋体"/>
          <w:color w:val="auto"/>
          <w:spacing w:val="20"/>
          <w:sz w:val="36"/>
          <w:szCs w:val="36"/>
          <w:highlight w:val="none"/>
        </w:rPr>
        <w:t xml:space="preserve">  </w:t>
      </w:r>
      <w:r>
        <w:rPr>
          <w:rFonts w:ascii="宋体" w:hAnsi="宋体" w:eastAsia="宋体" w:cs="宋体"/>
          <w:color w:val="auto"/>
          <w:spacing w:val="-5"/>
          <w:sz w:val="36"/>
          <w:szCs w:val="36"/>
          <w:highlight w:val="none"/>
        </w:rPr>
        <w:t>响应文件组成</w:t>
      </w:r>
    </w:p>
    <w:p w14:paraId="30C310DB">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2" w:firstLineChars="200"/>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响应文件</w:t>
      </w:r>
      <w:r>
        <w:rPr>
          <w:rFonts w:hint="eastAsia" w:ascii="宋体" w:hAnsi="宋体" w:eastAsia="宋体" w:cs="宋体"/>
          <w:b/>
          <w:bCs/>
          <w:color w:val="auto"/>
          <w:spacing w:val="0"/>
          <w:sz w:val="28"/>
          <w:szCs w:val="28"/>
          <w:highlight w:val="none"/>
        </w:rPr>
        <w:t>响应文件由资格审查证明材料、价格标、两部分组成。</w:t>
      </w:r>
      <w:r>
        <w:rPr>
          <w:rFonts w:hint="eastAsia" w:ascii="宋体" w:hAnsi="宋体" w:eastAsia="宋体" w:cs="宋体"/>
          <w:b/>
          <w:bCs/>
          <w:color w:val="auto"/>
          <w:spacing w:val="0"/>
          <w:sz w:val="28"/>
          <w:szCs w:val="28"/>
          <w:highlight w:val="none"/>
          <w:lang w:val="en-US" w:eastAsia="zh-CN"/>
        </w:rPr>
        <w:t>请投标人</w:t>
      </w:r>
      <w:r>
        <w:rPr>
          <w:rFonts w:ascii="宋体" w:hAnsi="宋体" w:eastAsia="宋体" w:cs="宋体"/>
          <w:b/>
          <w:bCs/>
          <w:color w:val="auto"/>
          <w:spacing w:val="0"/>
          <w:sz w:val="28"/>
          <w:szCs w:val="28"/>
          <w:highlight w:val="none"/>
        </w:rPr>
        <w:t>按照以下格式及要求进行制作、签署、密封和提交。</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（以下内容必须全部提供，并全部加盖报价单位公章。响应文件格式中要求签字的不可打印填写，否则视为无效响应。）</w:t>
      </w:r>
    </w:p>
    <w:p w14:paraId="7BF1C729">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一、资格审查证明材料（不能出现价格标）</w:t>
      </w:r>
    </w:p>
    <w:p w14:paraId="090D019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1.投标人符合</w:t>
      </w:r>
      <w:r>
        <w:rPr>
          <w:rFonts w:hint="eastAsia" w:ascii="宋体" w:hAnsi="宋体" w:eastAsia="宋体" w:cs="宋体"/>
          <w:color w:val="auto"/>
          <w:spacing w:val="0"/>
          <w:sz w:val="28"/>
          <w:szCs w:val="28"/>
          <w:highlight w:val="none"/>
          <w:lang w:eastAsia="zh-CN"/>
        </w:rPr>
        <w:t>《中华人民共和国政府采购法》</w:t>
      </w:r>
      <w:r>
        <w:rPr>
          <w:rFonts w:ascii="宋体" w:hAnsi="宋体" w:eastAsia="宋体" w:cs="宋体"/>
          <w:color w:val="auto"/>
          <w:spacing w:val="0"/>
          <w:sz w:val="28"/>
          <w:szCs w:val="28"/>
          <w:highlight w:val="none"/>
        </w:rPr>
        <w:t>第二十二条规定条件的声明函（格式见附件 1）（如分公司参加投标的，另需提供总公司的授权证明）；</w:t>
      </w:r>
    </w:p>
    <w:p w14:paraId="020E05A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2.法定代表人身份证明书、法定代表人身份证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2）；</w:t>
      </w:r>
    </w:p>
    <w:p w14:paraId="416D222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ascii="宋体" w:hAnsi="宋体" w:eastAsia="宋体" w:cs="宋体"/>
          <w:color w:val="auto"/>
          <w:spacing w:val="0"/>
          <w:sz w:val="28"/>
          <w:szCs w:val="28"/>
          <w:highlight w:val="none"/>
        </w:rPr>
        <w:t>3.法定代表人授权委托书、</w:t>
      </w:r>
      <w:r>
        <w:rPr>
          <w:rFonts w:hint="eastAsia" w:ascii="宋体" w:hAnsi="宋体" w:eastAsia="宋体" w:cs="宋体"/>
          <w:color w:val="auto"/>
          <w:spacing w:val="0"/>
          <w:sz w:val="28"/>
          <w:szCs w:val="28"/>
          <w:highlight w:val="none"/>
          <w:lang w:val="en-US" w:eastAsia="zh-CN"/>
        </w:rPr>
        <w:t>被</w:t>
      </w:r>
      <w:r>
        <w:rPr>
          <w:rFonts w:ascii="宋体" w:hAnsi="宋体" w:eastAsia="宋体" w:cs="宋体"/>
          <w:color w:val="auto"/>
          <w:spacing w:val="0"/>
          <w:sz w:val="28"/>
          <w:szCs w:val="28"/>
          <w:highlight w:val="none"/>
        </w:rPr>
        <w:t>授权人身份证</w:t>
      </w:r>
      <w:r>
        <w:rPr>
          <w:rFonts w:hint="eastAsia" w:ascii="宋体" w:hAnsi="宋体" w:eastAsia="宋体" w:cs="宋体"/>
          <w:color w:val="auto"/>
          <w:spacing w:val="0"/>
          <w:sz w:val="28"/>
          <w:szCs w:val="28"/>
          <w:highlight w:val="none"/>
          <w:lang w:val="en-US" w:eastAsia="zh-CN"/>
        </w:rPr>
        <w:t>正反面</w:t>
      </w:r>
      <w:r>
        <w:rPr>
          <w:rFonts w:ascii="宋体" w:hAnsi="宋体" w:eastAsia="宋体" w:cs="宋体"/>
          <w:color w:val="auto"/>
          <w:spacing w:val="0"/>
          <w:sz w:val="28"/>
          <w:szCs w:val="28"/>
          <w:highlight w:val="none"/>
        </w:rPr>
        <w:t>复印件（格式见附件 3，法定代表人参加的，无需提供授权委托书）；</w:t>
      </w:r>
    </w:p>
    <w:p w14:paraId="0C4FD07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default" w:ascii="宋体" w:hAnsi="宋体" w:eastAsia="宋体" w:cs="宋体"/>
          <w:color w:val="auto"/>
          <w:spacing w:val="0"/>
          <w:sz w:val="28"/>
          <w:szCs w:val="28"/>
          <w:highlight w:val="none"/>
          <w:lang w:val="en-US" w:eastAsia="zh-CN"/>
        </w:rPr>
      </w:pPr>
      <w:r>
        <w:rPr>
          <w:rFonts w:ascii="宋体" w:hAnsi="宋体" w:eastAsia="宋体" w:cs="宋体"/>
          <w:color w:val="auto"/>
          <w:spacing w:val="0"/>
          <w:sz w:val="28"/>
          <w:szCs w:val="28"/>
          <w:highlight w:val="none"/>
        </w:rPr>
        <w:t>4.</w:t>
      </w:r>
      <w:r>
        <w:rPr>
          <w:rFonts w:hint="eastAsia" w:ascii="宋体" w:hAnsi="宋体" w:eastAsia="宋体" w:cs="宋体"/>
          <w:color w:val="auto"/>
          <w:spacing w:val="0"/>
          <w:position w:val="0"/>
          <w:sz w:val="28"/>
          <w:szCs w:val="28"/>
          <w:highlight w:val="none"/>
          <w:lang w:val="en-US" w:eastAsia="zh-CN"/>
        </w:rPr>
        <w:t>供应商提供</w:t>
      </w:r>
      <w:r>
        <w:rPr>
          <w:rFonts w:ascii="宋体" w:hAnsi="宋体" w:eastAsia="宋体" w:cs="宋体"/>
          <w:color w:val="auto"/>
          <w:spacing w:val="0"/>
          <w:sz w:val="28"/>
          <w:szCs w:val="28"/>
          <w:highlight w:val="none"/>
        </w:rPr>
        <w:t>有效的营业执照复印件</w:t>
      </w:r>
      <w:r>
        <w:rPr>
          <w:rFonts w:hint="eastAsia" w:ascii="宋体" w:hAnsi="宋体" w:eastAsia="宋体" w:cs="宋体"/>
          <w:color w:val="auto"/>
          <w:spacing w:val="0"/>
          <w:sz w:val="28"/>
          <w:szCs w:val="28"/>
          <w:highlight w:val="none"/>
        </w:rPr>
        <w:t>（加盖报价单位公章）</w:t>
      </w:r>
      <w:r>
        <w:rPr>
          <w:rFonts w:ascii="宋体" w:hAnsi="宋体" w:eastAsia="宋体" w:cs="宋体"/>
          <w:color w:val="auto"/>
          <w:spacing w:val="0"/>
          <w:sz w:val="28"/>
          <w:szCs w:val="28"/>
          <w:highlight w:val="none"/>
        </w:rPr>
        <w:t>；</w:t>
      </w:r>
    </w:p>
    <w:p w14:paraId="3AF79103">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6"/>
          <w:position w:val="0"/>
          <w:sz w:val="28"/>
          <w:szCs w:val="28"/>
          <w:highlight w:val="none"/>
        </w:rPr>
      </w:pP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w:t>
      </w:r>
      <w:r>
        <w:rPr>
          <w:rFonts w:hint="eastAsia" w:ascii="宋体" w:hAnsi="宋体" w:eastAsia="宋体" w:cs="宋体"/>
          <w:color w:val="auto"/>
          <w:spacing w:val="0"/>
          <w:sz w:val="28"/>
          <w:szCs w:val="28"/>
          <w:highlight w:val="none"/>
          <w:lang w:val="en-US" w:eastAsia="zh-CN"/>
        </w:rPr>
        <w:t>未被</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信用中国</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中国政府采购网</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信用江苏</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网站列入失信被执行人、重大税收违法案件当事人名单、政府采购严重违法失信行为记录名单</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提供网页截图</w:t>
      </w:r>
      <w:r>
        <w:rPr>
          <w:rFonts w:hint="default" w:ascii="宋体" w:hAnsi="宋体" w:eastAsia="宋体" w:cs="宋体"/>
          <w:color w:val="auto"/>
          <w:spacing w:val="0"/>
          <w:sz w:val="28"/>
          <w:szCs w:val="28"/>
          <w:highlight w:val="none"/>
          <w:lang w:val="en-US" w:eastAsia="zh-CN"/>
        </w:rPr>
        <w:t>)</w:t>
      </w:r>
      <w:r>
        <w:rPr>
          <w:rFonts w:hint="eastAsia" w:ascii="宋体" w:hAnsi="宋体" w:eastAsia="宋体" w:cs="宋体"/>
          <w:color w:val="auto"/>
          <w:spacing w:val="0"/>
          <w:sz w:val="28"/>
          <w:szCs w:val="28"/>
          <w:highlight w:val="none"/>
          <w:lang w:val="en-US" w:eastAsia="zh-CN"/>
        </w:rPr>
        <w:t>；</w:t>
      </w:r>
    </w:p>
    <w:p w14:paraId="33B892C5">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6.</w:t>
      </w:r>
      <w:r>
        <w:rPr>
          <w:rFonts w:ascii="宋体" w:hAnsi="宋体" w:eastAsia="宋体" w:cs="宋体"/>
          <w:color w:val="auto"/>
          <w:spacing w:val="0"/>
          <w:sz w:val="28"/>
          <w:szCs w:val="28"/>
          <w:highlight w:val="none"/>
        </w:rPr>
        <w:t>质保承诺书（格式见附件4）；</w:t>
      </w:r>
    </w:p>
    <w:p w14:paraId="13A585D1">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7.提供质量管理体系ISO9001认证证书和ISO14001环境管理体系认证证书复印件（加盖报价单位公章）（若为经销商的，则需提供投标品牌厂家的质量管理体系ISO9001认证证书和ISO14001环境管理体系认证证书复印件并加盖报价单位公章），证书须在有效期内并覆盖本招标产品；</w:t>
      </w:r>
    </w:p>
    <w:p w14:paraId="64D68BF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8.提供的投标货物具有有效的省级及以上质量检测中心出具的性能检验报告复印件（加盖报价单位公章）；</w:t>
      </w:r>
    </w:p>
    <w:p w14:paraId="1263B85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 xml:space="preserve">9.提供近五年（自提交投标文件截止日前推五年，以合同签订时间为准）以来具有与本项目产品相类似的供货业绩（提供合同及相应发票复印件加盖报价单位公章）； </w:t>
      </w:r>
    </w:p>
    <w:p w14:paraId="7ECE927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10.</w:t>
      </w:r>
      <w:r>
        <w:rPr>
          <w:rFonts w:ascii="宋体" w:hAnsi="宋体" w:eastAsia="宋体" w:cs="宋体"/>
          <w:color w:val="auto"/>
          <w:spacing w:val="0"/>
          <w:sz w:val="28"/>
          <w:szCs w:val="28"/>
          <w:highlight w:val="none"/>
        </w:rPr>
        <w:t>报价货物采购要求响应表（格式见附件</w:t>
      </w:r>
      <w:r>
        <w:rPr>
          <w:rFonts w:hint="eastAsia" w:ascii="宋体" w:hAnsi="宋体" w:eastAsia="宋体" w:cs="宋体"/>
          <w:color w:val="auto"/>
          <w:spacing w:val="0"/>
          <w:sz w:val="28"/>
          <w:szCs w:val="28"/>
          <w:highlight w:val="none"/>
          <w:lang w:val="en-US" w:eastAsia="zh-CN"/>
        </w:rPr>
        <w:t>5</w:t>
      </w:r>
      <w:r>
        <w:rPr>
          <w:rFonts w:ascii="宋体" w:hAnsi="宋体" w:eastAsia="宋体" w:cs="宋体"/>
          <w:color w:val="auto"/>
          <w:spacing w:val="0"/>
          <w:sz w:val="28"/>
          <w:szCs w:val="28"/>
          <w:highlight w:val="none"/>
        </w:rPr>
        <w:t>）；</w:t>
      </w:r>
    </w:p>
    <w:p w14:paraId="5F51126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ascii="宋体" w:hAnsi="宋体" w:eastAsia="宋体" w:cs="宋体"/>
          <w:color w:val="auto"/>
          <w:spacing w:val="0"/>
          <w:sz w:val="28"/>
          <w:szCs w:val="28"/>
          <w:highlight w:val="none"/>
        </w:rPr>
      </w:pPr>
      <w:r>
        <w:rPr>
          <w:rFonts w:hint="eastAsia" w:ascii="宋体" w:hAnsi="宋体" w:eastAsia="宋体" w:cs="宋体"/>
          <w:color w:val="auto"/>
          <w:spacing w:val="0"/>
          <w:sz w:val="28"/>
          <w:szCs w:val="28"/>
          <w:highlight w:val="none"/>
          <w:lang w:val="en-US" w:eastAsia="zh-CN"/>
        </w:rPr>
        <w:t>11.</w:t>
      </w:r>
      <w:r>
        <w:rPr>
          <w:rFonts w:hint="eastAsia" w:asciiTheme="minorEastAsia" w:hAnsiTheme="minorEastAsia" w:eastAsiaTheme="minorEastAsia"/>
          <w:color w:val="auto"/>
          <w:kern w:val="0"/>
          <w:sz w:val="28"/>
          <w:szCs w:val="28"/>
          <w:highlight w:val="none"/>
          <w:lang w:val="zh-CN"/>
        </w:rPr>
        <w:t>其它需要提交的资格审查证明材料。</w:t>
      </w:r>
    </w:p>
    <w:p w14:paraId="0C3D057E">
      <w:pPr>
        <w:keepNext w:val="0"/>
        <w:keepLines w:val="0"/>
        <w:pageBreakBefore w:val="0"/>
        <w:widowControl/>
        <w:kinsoku w:val="0"/>
        <w:wordWrap/>
        <w:overflowPunct/>
        <w:topLinePunct w:val="0"/>
        <w:autoSpaceDE w:val="0"/>
        <w:autoSpaceDN w:val="0"/>
        <w:bidi w:val="0"/>
        <w:adjustRightInd w:val="0"/>
        <w:snapToGrid w:val="0"/>
        <w:spacing w:line="420" w:lineRule="exact"/>
        <w:jc w:val="left"/>
        <w:textAlignment w:val="baseline"/>
        <w:rPr>
          <w:rFonts w:asciiTheme="minorEastAsia" w:hAnsiTheme="minorEastAsia" w:eastAsiaTheme="minorEastAsia"/>
          <w:b/>
          <w:bCs/>
          <w:color w:val="auto"/>
          <w:kern w:val="0"/>
          <w:sz w:val="28"/>
          <w:szCs w:val="28"/>
          <w:highlight w:val="none"/>
        </w:rPr>
      </w:pPr>
      <w:r>
        <w:rPr>
          <w:rFonts w:hint="eastAsia" w:asciiTheme="minorEastAsia" w:hAnsiTheme="minorEastAsia" w:eastAsiaTheme="minorEastAsia"/>
          <w:b/>
          <w:bCs/>
          <w:color w:val="auto"/>
          <w:kern w:val="0"/>
          <w:sz w:val="28"/>
          <w:szCs w:val="28"/>
          <w:highlight w:val="none"/>
        </w:rPr>
        <w:t>二、价格标</w:t>
      </w:r>
    </w:p>
    <w:p w14:paraId="6252DBDE">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1.报价表（格式见附件</w:t>
      </w:r>
      <w:r>
        <w:rPr>
          <w:rFonts w:hint="eastAsia" w:asciiTheme="minorEastAsia" w:hAnsiTheme="minorEastAsia" w:eastAsiaTheme="minorEastAsia"/>
          <w:color w:val="auto"/>
          <w:kern w:val="0"/>
          <w:sz w:val="28"/>
          <w:szCs w:val="28"/>
          <w:highlight w:val="none"/>
          <w:lang w:val="en-US" w:eastAsia="zh-CN"/>
        </w:rPr>
        <w:t>6</w:t>
      </w:r>
      <w:r>
        <w:rPr>
          <w:rFonts w:hint="eastAsia" w:asciiTheme="minorEastAsia" w:hAnsiTheme="minorEastAsia" w:eastAsiaTheme="minorEastAsia"/>
          <w:color w:val="auto"/>
          <w:kern w:val="0"/>
          <w:sz w:val="28"/>
          <w:szCs w:val="28"/>
          <w:highlight w:val="none"/>
          <w:lang w:val="zh-CN"/>
        </w:rPr>
        <w:t>）；</w:t>
      </w:r>
    </w:p>
    <w:p w14:paraId="4295CE87">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2.中小企业声明函（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7</w:t>
      </w:r>
      <w:r>
        <w:rPr>
          <w:rFonts w:hint="eastAsia" w:asciiTheme="minorEastAsia" w:hAnsiTheme="minorEastAsia" w:eastAsiaTheme="minorEastAsia"/>
          <w:color w:val="auto"/>
          <w:kern w:val="0"/>
          <w:sz w:val="28"/>
          <w:szCs w:val="28"/>
          <w:highlight w:val="none"/>
          <w:lang w:val="zh-CN"/>
        </w:rPr>
        <w:t>）；</w:t>
      </w:r>
    </w:p>
    <w:p w14:paraId="7177D5A5">
      <w:pPr>
        <w:keepNext w:val="0"/>
        <w:keepLines w:val="0"/>
        <w:pageBreakBefore w:val="0"/>
        <w:widowControl/>
        <w:kinsoku w:val="0"/>
        <w:wordWrap/>
        <w:overflowPunct/>
        <w:topLinePunct w:val="0"/>
        <w:autoSpaceDE w:val="0"/>
        <w:autoSpaceDN w:val="0"/>
        <w:bidi w:val="0"/>
        <w:adjustRightInd w:val="0"/>
        <w:snapToGrid w:val="0"/>
        <w:spacing w:line="420" w:lineRule="exact"/>
        <w:ind w:firstLine="560" w:firstLineChars="200"/>
        <w:jc w:val="left"/>
        <w:textAlignment w:val="baseline"/>
        <w:rPr>
          <w:rFonts w:asciiTheme="minorEastAsia" w:hAnsiTheme="minorEastAsia" w:eastAsiaTheme="minorEastAsia"/>
          <w:color w:val="auto"/>
          <w:kern w:val="0"/>
          <w:sz w:val="28"/>
          <w:szCs w:val="28"/>
          <w:highlight w:val="none"/>
          <w:lang w:val="zh-CN"/>
        </w:rPr>
      </w:pPr>
      <w:r>
        <w:rPr>
          <w:rFonts w:hint="eastAsia" w:asciiTheme="minorEastAsia" w:hAnsiTheme="minorEastAsia" w:eastAsiaTheme="minorEastAsia"/>
          <w:color w:val="auto"/>
          <w:kern w:val="0"/>
          <w:sz w:val="28"/>
          <w:szCs w:val="28"/>
          <w:highlight w:val="none"/>
          <w:lang w:val="zh-CN"/>
        </w:rPr>
        <w:t>3.残疾人福利性单位声明函（</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8</w:t>
      </w:r>
      <w:r>
        <w:rPr>
          <w:rFonts w:hint="eastAsia" w:asciiTheme="minorEastAsia" w:hAnsiTheme="minorEastAsia" w:eastAsiaTheme="minorEastAsia"/>
          <w:color w:val="auto"/>
          <w:kern w:val="0"/>
          <w:sz w:val="28"/>
          <w:szCs w:val="28"/>
          <w:highlight w:val="none"/>
          <w:lang w:val="zh-CN"/>
        </w:rPr>
        <w:t>）；</w:t>
      </w:r>
    </w:p>
    <w:p w14:paraId="6B767C4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0" w:firstLineChars="200"/>
        <w:textAlignment w:val="baseline"/>
        <w:rPr>
          <w:rFonts w:hint="eastAsia" w:ascii="宋体" w:hAnsi="宋体" w:eastAsia="宋体" w:cs="宋体"/>
          <w:color w:val="auto"/>
          <w:spacing w:val="0"/>
          <w:sz w:val="28"/>
          <w:szCs w:val="28"/>
          <w:highlight w:val="none"/>
          <w:lang w:val="en-US" w:eastAsia="zh-CN"/>
        </w:rPr>
      </w:pPr>
      <w:r>
        <w:rPr>
          <w:rFonts w:hint="eastAsia" w:asciiTheme="minorEastAsia" w:hAnsiTheme="minorEastAsia" w:eastAsiaTheme="minorEastAsia"/>
          <w:color w:val="auto"/>
          <w:kern w:val="0"/>
          <w:sz w:val="28"/>
          <w:szCs w:val="28"/>
          <w:highlight w:val="none"/>
          <w:lang w:val="zh-CN"/>
        </w:rPr>
        <w:t>4.监狱和戒毒企业证明材料（</w:t>
      </w:r>
      <w:r>
        <w:rPr>
          <w:rFonts w:hint="eastAsia" w:asciiTheme="minorEastAsia" w:hAnsiTheme="minorEastAsia" w:eastAsiaTheme="minorEastAsia"/>
          <w:color w:val="auto"/>
          <w:kern w:val="0"/>
          <w:sz w:val="28"/>
          <w:szCs w:val="28"/>
          <w:highlight w:val="none"/>
          <w:lang w:val="en-US" w:eastAsia="zh-CN"/>
        </w:rPr>
        <w:t>如有，</w:t>
      </w:r>
      <w:r>
        <w:rPr>
          <w:rFonts w:hint="eastAsia" w:asciiTheme="minorEastAsia" w:hAnsiTheme="minorEastAsia" w:eastAsiaTheme="minorEastAsia"/>
          <w:color w:val="auto"/>
          <w:kern w:val="0"/>
          <w:sz w:val="28"/>
          <w:szCs w:val="28"/>
          <w:highlight w:val="none"/>
          <w:lang w:val="zh-CN"/>
        </w:rPr>
        <w:t>格式见附件</w:t>
      </w:r>
      <w:r>
        <w:rPr>
          <w:rFonts w:hint="eastAsia" w:asciiTheme="minorEastAsia" w:hAnsiTheme="minorEastAsia" w:eastAsiaTheme="minorEastAsia"/>
          <w:color w:val="auto"/>
          <w:kern w:val="0"/>
          <w:sz w:val="28"/>
          <w:szCs w:val="28"/>
          <w:highlight w:val="none"/>
          <w:lang w:val="en-US" w:eastAsia="zh-CN"/>
        </w:rPr>
        <w:t>9</w:t>
      </w:r>
      <w:r>
        <w:rPr>
          <w:rFonts w:hint="eastAsia" w:asciiTheme="minorEastAsia" w:hAnsiTheme="minorEastAsia" w:eastAsiaTheme="minorEastAsia"/>
          <w:color w:val="auto"/>
          <w:kern w:val="0"/>
          <w:sz w:val="28"/>
          <w:szCs w:val="28"/>
          <w:highlight w:val="none"/>
          <w:lang w:val="zh-CN"/>
        </w:rPr>
        <w:t>）。</w:t>
      </w:r>
    </w:p>
    <w:p w14:paraId="4C824BEC">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62" w:firstLineChars="200"/>
        <w:jc w:val="both"/>
        <w:textAlignment w:val="baseline"/>
        <w:rPr>
          <w:rFonts w:ascii="宋体" w:hAnsi="宋体" w:eastAsia="宋体" w:cs="宋体"/>
          <w:color w:val="auto"/>
          <w:spacing w:val="0"/>
          <w:sz w:val="28"/>
          <w:szCs w:val="28"/>
          <w:highlight w:val="none"/>
        </w:rPr>
      </w:pPr>
      <w:r>
        <w:rPr>
          <w:rFonts w:ascii="宋体" w:hAnsi="宋体" w:eastAsia="宋体" w:cs="宋体"/>
          <w:b/>
          <w:bCs/>
          <w:color w:val="auto"/>
          <w:spacing w:val="0"/>
          <w:sz w:val="28"/>
          <w:szCs w:val="28"/>
          <w:highlight w:val="none"/>
        </w:rPr>
        <w:t>注：响应文件</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1</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份正本</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2</w:t>
      </w:r>
      <w:r>
        <w:rPr>
          <w:rFonts w:ascii="宋体" w:hAnsi="宋体" w:eastAsia="宋体" w:cs="宋体"/>
          <w:color w:val="auto"/>
          <w:spacing w:val="0"/>
          <w:sz w:val="28"/>
          <w:szCs w:val="28"/>
          <w:highlight w:val="none"/>
        </w:rPr>
        <w:t xml:space="preserve"> </w:t>
      </w:r>
      <w:r>
        <w:rPr>
          <w:rFonts w:ascii="宋体" w:hAnsi="宋体" w:eastAsia="宋体" w:cs="宋体"/>
          <w:b/>
          <w:bCs/>
          <w:color w:val="auto"/>
          <w:spacing w:val="0"/>
          <w:sz w:val="28"/>
          <w:szCs w:val="28"/>
          <w:highlight w:val="none"/>
        </w:rPr>
        <w:t>份副本，响应文件中必须包含上述要求提供的所有材料的复印件并加盖报价单位公章，否则以未实质性响应采购文件处理。响应文件装订成册并密封，密封袋上标明：采购人名称、项目名称、供应商名称、响应文件名称</w:t>
      </w:r>
      <w:r>
        <w:rPr>
          <w:rFonts w:hint="eastAsia" w:ascii="宋体" w:hAnsi="宋体" w:eastAsia="宋体" w:cs="宋体"/>
          <w:b/>
          <w:bCs/>
          <w:color w:val="auto"/>
          <w:spacing w:val="0"/>
          <w:sz w:val="28"/>
          <w:szCs w:val="28"/>
          <w:highlight w:val="none"/>
          <w:lang w:eastAsia="zh-CN"/>
        </w:rPr>
        <w:t>、</w:t>
      </w:r>
      <w:r>
        <w:rPr>
          <w:rFonts w:hint="eastAsia" w:ascii="宋体" w:hAnsi="宋体" w:eastAsia="宋体" w:cs="宋体"/>
          <w:b/>
          <w:bCs/>
          <w:color w:val="auto"/>
          <w:spacing w:val="0"/>
          <w:sz w:val="28"/>
          <w:szCs w:val="28"/>
          <w:highlight w:val="none"/>
          <w:lang w:val="en-US" w:eastAsia="zh-CN"/>
        </w:rPr>
        <w:t>联系电话、日期</w:t>
      </w:r>
      <w:r>
        <w:rPr>
          <w:rFonts w:ascii="宋体" w:hAnsi="宋体" w:eastAsia="宋体" w:cs="宋体"/>
          <w:b/>
          <w:bCs/>
          <w:color w:val="auto"/>
          <w:spacing w:val="0"/>
          <w:sz w:val="28"/>
          <w:szCs w:val="28"/>
          <w:highlight w:val="none"/>
        </w:rPr>
        <w:t>，否则视为无效报价。</w:t>
      </w:r>
    </w:p>
    <w:p w14:paraId="17380D8B">
      <w:pPr>
        <w:spacing w:line="323" w:lineRule="auto"/>
        <w:rPr>
          <w:rFonts w:ascii="宋体" w:hAnsi="宋体" w:eastAsia="宋体" w:cs="宋体"/>
          <w:color w:val="auto"/>
          <w:sz w:val="28"/>
          <w:szCs w:val="28"/>
          <w:highlight w:val="none"/>
        </w:rPr>
        <w:sectPr>
          <w:pgSz w:w="11907" w:h="16839"/>
          <w:pgMar w:top="1431" w:right="1430" w:bottom="1154" w:left="1597" w:header="0" w:footer="988" w:gutter="0"/>
          <w:pgNumType w:fmt="decimal"/>
          <w:cols w:space="720" w:num="1"/>
        </w:sectPr>
      </w:pPr>
    </w:p>
    <w:p w14:paraId="06B06827">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39"/>
          <w:sz w:val="31"/>
          <w:szCs w:val="31"/>
          <w:highlight w:val="none"/>
        </w:rPr>
        <w:t xml:space="preserve"> </w:t>
      </w:r>
      <w:r>
        <w:rPr>
          <w:rFonts w:ascii="宋体" w:hAnsi="宋体" w:eastAsia="宋体" w:cs="宋体"/>
          <w:color w:val="auto"/>
          <w:spacing w:val="-7"/>
          <w:sz w:val="31"/>
          <w:szCs w:val="31"/>
          <w:highlight w:val="none"/>
        </w:rPr>
        <w:t>1</w:t>
      </w:r>
    </w:p>
    <w:p w14:paraId="5AE08804">
      <w:pPr>
        <w:pStyle w:val="2"/>
        <w:spacing w:line="259" w:lineRule="auto"/>
        <w:rPr>
          <w:color w:val="auto"/>
          <w:highlight w:val="none"/>
        </w:rPr>
      </w:pPr>
    </w:p>
    <w:p w14:paraId="4C3BD964">
      <w:pPr>
        <w:jc w:val="center"/>
        <w:rPr>
          <w:rFonts w:ascii="宋体" w:hAnsi="宋体" w:eastAsia="宋体"/>
          <w:b/>
          <w:color w:val="auto"/>
          <w:sz w:val="30"/>
          <w:szCs w:val="30"/>
          <w:highlight w:val="none"/>
        </w:rPr>
      </w:pPr>
      <w:r>
        <w:rPr>
          <w:rFonts w:hint="eastAsia" w:ascii="宋体" w:hAnsi="宋体" w:eastAsia="宋体"/>
          <w:b/>
          <w:color w:val="auto"/>
          <w:sz w:val="30"/>
          <w:szCs w:val="30"/>
          <w:highlight w:val="none"/>
        </w:rPr>
        <w:t>投标人符合《政府采购法》第二十二条规定条件的声明函</w:t>
      </w:r>
    </w:p>
    <w:p w14:paraId="0298D23E">
      <w:pPr>
        <w:spacing w:line="460" w:lineRule="exact"/>
        <w:rPr>
          <w:rFonts w:ascii="宋体" w:hAnsi="宋体" w:eastAsia="宋体"/>
          <w:b/>
          <w:bCs/>
          <w:color w:val="auto"/>
          <w:sz w:val="44"/>
          <w:szCs w:val="44"/>
          <w:highlight w:val="none"/>
        </w:rPr>
      </w:pPr>
    </w:p>
    <w:p w14:paraId="18CDD773">
      <w:pPr>
        <w:spacing w:line="520" w:lineRule="exact"/>
        <w:ind w:firstLine="480" w:firstLineChars="200"/>
        <w:rPr>
          <w:rFonts w:ascii="宋体" w:hAnsi="宋体" w:eastAsia="宋体"/>
          <w:b/>
          <w:bCs/>
          <w:color w:val="auto"/>
          <w:sz w:val="24"/>
          <w:highlight w:val="none"/>
        </w:rPr>
      </w:pPr>
      <w:r>
        <w:rPr>
          <w:rFonts w:hint="eastAsia" w:ascii="宋体" w:hAnsi="宋体" w:eastAsia="宋体"/>
          <w:bCs/>
          <w:color w:val="auto"/>
          <w:sz w:val="24"/>
          <w:highlight w:val="none"/>
        </w:rPr>
        <w:t>我单位参加</w:t>
      </w:r>
      <w:r>
        <w:rPr>
          <w:rFonts w:hint="eastAsia" w:ascii="宋体" w:hAnsi="宋体" w:eastAsia="宋体"/>
          <w:bCs/>
          <w:color w:val="auto"/>
          <w:sz w:val="24"/>
          <w:szCs w:val="21"/>
          <w:highlight w:val="none"/>
        </w:rPr>
        <w:t>_________________（项目名称）投标活动。针对《中华人民共和国政府采购法》第二十二条规定做出如下声明：</w:t>
      </w:r>
    </w:p>
    <w:p w14:paraId="460ADBCD">
      <w:pPr>
        <w:spacing w:line="520" w:lineRule="exact"/>
        <w:ind w:firstLine="482"/>
        <w:rPr>
          <w:rFonts w:ascii="宋体" w:hAnsi="宋体" w:eastAsia="宋体"/>
          <w:color w:val="auto"/>
          <w:sz w:val="24"/>
          <w:highlight w:val="none"/>
        </w:rPr>
      </w:pPr>
      <w:r>
        <w:rPr>
          <w:rFonts w:hint="eastAsia" w:ascii="宋体" w:hAnsi="宋体" w:eastAsia="宋体"/>
          <w:bCs/>
          <w:color w:val="auto"/>
          <w:sz w:val="24"/>
          <w:szCs w:val="21"/>
          <w:highlight w:val="none"/>
        </w:rPr>
        <w:t>1.我单位具有独立承担民事责任的能力；</w:t>
      </w:r>
    </w:p>
    <w:p w14:paraId="44B65BCF">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2.我单位具有良好的商业信誉和健全的财务会计制度；</w:t>
      </w:r>
    </w:p>
    <w:p w14:paraId="7257A982">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3.我单位具有履行合同所必需的设备和专业技术能力；</w:t>
      </w:r>
    </w:p>
    <w:p w14:paraId="6BA5EBC0">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4.我单位有依法缴纳税收和社会保障资金的良好记录；</w:t>
      </w:r>
    </w:p>
    <w:p w14:paraId="64AED314">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11C330D6">
      <w:pPr>
        <w:spacing w:line="520" w:lineRule="exact"/>
        <w:ind w:firstLine="482"/>
        <w:rPr>
          <w:rFonts w:ascii="宋体" w:hAnsi="宋体" w:eastAsia="宋体"/>
          <w:color w:val="auto"/>
          <w:sz w:val="24"/>
          <w:highlight w:val="none"/>
        </w:rPr>
      </w:pPr>
      <w:r>
        <w:rPr>
          <w:rFonts w:hint="eastAsia" w:ascii="宋体" w:hAnsi="宋体" w:eastAsia="宋体"/>
          <w:color w:val="auto"/>
          <w:sz w:val="24"/>
          <w:highlight w:val="none"/>
        </w:rPr>
        <w:t>6.我单位满足法律、行政法规规定的其他条件。</w:t>
      </w:r>
    </w:p>
    <w:p w14:paraId="77FA7809">
      <w:pPr>
        <w:pStyle w:val="5"/>
        <w:rPr>
          <w:color w:val="auto"/>
          <w:highlight w:val="none"/>
        </w:rPr>
      </w:pPr>
    </w:p>
    <w:p w14:paraId="1172C726">
      <w:pPr>
        <w:pStyle w:val="2"/>
        <w:spacing w:line="259" w:lineRule="auto"/>
        <w:rPr>
          <w:color w:val="auto"/>
          <w:highlight w:val="none"/>
        </w:rPr>
      </w:pPr>
    </w:p>
    <w:p w14:paraId="365CE4B9">
      <w:pPr>
        <w:pStyle w:val="2"/>
        <w:spacing w:line="259" w:lineRule="auto"/>
        <w:rPr>
          <w:color w:val="auto"/>
          <w:highlight w:val="none"/>
        </w:rPr>
      </w:pPr>
    </w:p>
    <w:p w14:paraId="1952ACDF">
      <w:pPr>
        <w:pStyle w:val="2"/>
        <w:spacing w:line="259" w:lineRule="auto"/>
        <w:rPr>
          <w:color w:val="auto"/>
          <w:highlight w:val="none"/>
        </w:rPr>
      </w:pPr>
    </w:p>
    <w:p w14:paraId="54E61BB4">
      <w:pPr>
        <w:pStyle w:val="2"/>
        <w:spacing w:line="259" w:lineRule="auto"/>
        <w:rPr>
          <w:color w:val="auto"/>
          <w:highlight w:val="none"/>
        </w:rPr>
      </w:pPr>
    </w:p>
    <w:p w14:paraId="1C4FFECA">
      <w:pPr>
        <w:pStyle w:val="2"/>
        <w:spacing w:line="259" w:lineRule="auto"/>
        <w:rPr>
          <w:color w:val="auto"/>
          <w:highlight w:val="none"/>
        </w:rPr>
      </w:pPr>
    </w:p>
    <w:p w14:paraId="7A3C492F">
      <w:pPr>
        <w:pStyle w:val="2"/>
        <w:spacing w:line="259" w:lineRule="auto"/>
        <w:rPr>
          <w:color w:val="auto"/>
          <w:highlight w:val="none"/>
        </w:rPr>
      </w:pPr>
    </w:p>
    <w:p w14:paraId="7B0C306F">
      <w:pPr>
        <w:pStyle w:val="2"/>
        <w:spacing w:line="259" w:lineRule="auto"/>
        <w:rPr>
          <w:color w:val="auto"/>
          <w:highlight w:val="none"/>
        </w:rPr>
      </w:pPr>
    </w:p>
    <w:p w14:paraId="1BD6F244">
      <w:pPr>
        <w:pStyle w:val="2"/>
        <w:spacing w:line="259" w:lineRule="auto"/>
        <w:rPr>
          <w:color w:val="auto"/>
          <w:highlight w:val="none"/>
        </w:rPr>
      </w:pPr>
    </w:p>
    <w:p w14:paraId="1CBA3A80">
      <w:pPr>
        <w:pStyle w:val="2"/>
        <w:spacing w:line="260" w:lineRule="auto"/>
        <w:rPr>
          <w:color w:val="auto"/>
          <w:highlight w:val="none"/>
        </w:rPr>
      </w:pPr>
    </w:p>
    <w:p w14:paraId="7E2FD578">
      <w:pPr>
        <w:spacing w:before="79" w:line="219" w:lineRule="auto"/>
        <w:ind w:left="595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承诺人名称（公章</w:t>
      </w:r>
      <w:r>
        <w:rPr>
          <w:rFonts w:ascii="宋体" w:hAnsi="宋体" w:eastAsia="宋体" w:cs="宋体"/>
          <w:color w:val="auto"/>
          <w:spacing w:val="-2"/>
          <w:sz w:val="24"/>
          <w:szCs w:val="24"/>
          <w:highlight w:val="none"/>
        </w:rPr>
        <w:t>）：</w:t>
      </w:r>
    </w:p>
    <w:p w14:paraId="65F20F57">
      <w:pPr>
        <w:pStyle w:val="2"/>
        <w:spacing w:line="277" w:lineRule="auto"/>
        <w:rPr>
          <w:color w:val="auto"/>
          <w:highlight w:val="none"/>
        </w:rPr>
      </w:pPr>
    </w:p>
    <w:p w14:paraId="6717BDF0">
      <w:pPr>
        <w:pStyle w:val="2"/>
        <w:spacing w:line="278" w:lineRule="auto"/>
        <w:rPr>
          <w:color w:val="auto"/>
          <w:highlight w:val="none"/>
        </w:rPr>
      </w:pPr>
    </w:p>
    <w:p w14:paraId="53B02C9B">
      <w:pPr>
        <w:spacing w:before="79" w:line="220" w:lineRule="auto"/>
        <w:ind w:left="5823"/>
        <w:rPr>
          <w:rFonts w:ascii="宋体" w:hAnsi="宋体" w:eastAsia="宋体" w:cs="宋体"/>
          <w:color w:val="auto"/>
          <w:sz w:val="24"/>
          <w:szCs w:val="24"/>
          <w:highlight w:val="none"/>
        </w:rPr>
      </w:pPr>
      <w:r>
        <w:rPr>
          <w:rFonts w:ascii="宋体" w:hAnsi="宋体" w:eastAsia="宋体" w:cs="宋体"/>
          <w:color w:val="auto"/>
          <w:spacing w:val="-13"/>
          <w:sz w:val="24"/>
          <w:szCs w:val="24"/>
          <w:highlight w:val="none"/>
        </w:rPr>
        <w:t>日期：</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13"/>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3"/>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3"/>
          <w:sz w:val="24"/>
          <w:szCs w:val="24"/>
          <w:highlight w:val="none"/>
        </w:rPr>
        <w:t>日</w:t>
      </w:r>
    </w:p>
    <w:p w14:paraId="07C51338">
      <w:pPr>
        <w:spacing w:line="220" w:lineRule="auto"/>
        <w:rPr>
          <w:rFonts w:ascii="宋体" w:hAnsi="宋体" w:eastAsia="宋体" w:cs="宋体"/>
          <w:color w:val="auto"/>
          <w:sz w:val="24"/>
          <w:szCs w:val="24"/>
          <w:highlight w:val="none"/>
        </w:rPr>
        <w:sectPr>
          <w:footerReference r:id="rId12" w:type="default"/>
          <w:pgSz w:w="11907" w:h="16839"/>
          <w:pgMar w:top="1440" w:right="1231" w:bottom="1154" w:left="1596" w:header="0" w:footer="988" w:gutter="0"/>
          <w:pgNumType w:fmt="decimal"/>
          <w:cols w:space="720" w:num="1"/>
        </w:sectPr>
      </w:pPr>
    </w:p>
    <w:p w14:paraId="50A188B4">
      <w:pPr>
        <w:spacing w:before="64" w:line="224" w:lineRule="auto"/>
        <w:ind w:left="9"/>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9"/>
          <w:sz w:val="31"/>
          <w:szCs w:val="31"/>
          <w:highlight w:val="none"/>
        </w:rPr>
        <w:t xml:space="preserve"> </w:t>
      </w:r>
      <w:r>
        <w:rPr>
          <w:rFonts w:ascii="宋体" w:hAnsi="宋体" w:eastAsia="宋体" w:cs="宋体"/>
          <w:color w:val="auto"/>
          <w:spacing w:val="-7"/>
          <w:sz w:val="31"/>
          <w:szCs w:val="31"/>
          <w:highlight w:val="none"/>
        </w:rPr>
        <w:t>2</w:t>
      </w:r>
    </w:p>
    <w:p w14:paraId="5CA9154C">
      <w:pPr>
        <w:spacing w:before="165" w:line="225" w:lineRule="auto"/>
        <w:ind w:left="2990"/>
        <w:outlineLvl w:val="2"/>
        <w:rPr>
          <w:rFonts w:ascii="宋体" w:hAnsi="宋体" w:eastAsia="宋体" w:cs="宋体"/>
          <w:color w:val="auto"/>
          <w:sz w:val="31"/>
          <w:szCs w:val="31"/>
          <w:highlight w:val="none"/>
        </w:rPr>
      </w:pPr>
      <w:r>
        <w:rPr>
          <w:rFonts w:ascii="宋体" w:hAnsi="宋体" w:eastAsia="宋体" w:cs="宋体"/>
          <w:b/>
          <w:bCs/>
          <w:color w:val="auto"/>
          <w:spacing w:val="6"/>
          <w:sz w:val="31"/>
          <w:szCs w:val="31"/>
          <w:highlight w:val="none"/>
        </w:rPr>
        <w:t>法定代表人身份证明</w:t>
      </w:r>
    </w:p>
    <w:p w14:paraId="77C1EF8F">
      <w:pPr>
        <w:pStyle w:val="2"/>
        <w:spacing w:line="291" w:lineRule="auto"/>
        <w:rPr>
          <w:color w:val="auto"/>
          <w:highlight w:val="none"/>
        </w:rPr>
      </w:pPr>
    </w:p>
    <w:p w14:paraId="785B2E2C">
      <w:pPr>
        <w:pStyle w:val="2"/>
        <w:spacing w:line="291" w:lineRule="auto"/>
        <w:rPr>
          <w:color w:val="auto"/>
          <w:highlight w:val="none"/>
        </w:rPr>
      </w:pPr>
    </w:p>
    <w:sdt>
      <w:sdtPr>
        <w:rPr>
          <w:rFonts w:ascii="宋体" w:hAnsi="宋体" w:eastAsia="宋体" w:cs="宋体"/>
          <w:color w:val="auto"/>
          <w:sz w:val="24"/>
          <w:szCs w:val="24"/>
          <w:highlight w:val="none"/>
        </w:rPr>
        <w:id w:val="147482201"/>
        <w:docPartObj>
          <w:docPartGallery w:val="Table of Contents"/>
          <w:docPartUnique/>
        </w:docPartObj>
      </w:sdtPr>
      <w:sdtEndPr>
        <w:rPr>
          <w:rFonts w:ascii="宋体" w:hAnsi="宋体" w:eastAsia="宋体" w:cs="宋体"/>
          <w:color w:val="auto"/>
          <w:sz w:val="24"/>
          <w:szCs w:val="24"/>
          <w:highlight w:val="none"/>
        </w:rPr>
      </w:sdtEndPr>
      <w:sdtContent>
        <w:p w14:paraId="51A33A17">
          <w:pPr>
            <w:tabs>
              <w:tab w:val="left" w:pos="1956"/>
            </w:tabs>
            <w:spacing w:before="78" w:line="220" w:lineRule="auto"/>
            <w:ind w:left="996"/>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2"/>
              <w:sz w:val="24"/>
              <w:szCs w:val="24"/>
              <w:highlight w:val="none"/>
            </w:rPr>
            <w:t>先生/女士，身份证号码</w:t>
          </w:r>
          <w:r>
            <w:rPr>
              <w:rFonts w:ascii="宋体" w:hAnsi="宋体" w:eastAsia="宋体" w:cs="宋体"/>
              <w:color w:val="auto"/>
              <w:spacing w:val="-23"/>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23"/>
              <w:sz w:val="24"/>
              <w:szCs w:val="24"/>
              <w:highlight w:val="none"/>
            </w:rPr>
            <w:t>，</w:t>
          </w:r>
        </w:p>
        <w:p w14:paraId="65F552DA">
          <w:pPr>
            <w:spacing w:before="194" w:line="220" w:lineRule="auto"/>
            <w:ind w:left="46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现任我单位</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8"/>
              <w:sz w:val="24"/>
              <w:szCs w:val="24"/>
              <w:highlight w:val="none"/>
            </w:rPr>
            <w:t xml:space="preserve"> </w:t>
          </w:r>
          <w:r>
            <w:rPr>
              <w:rFonts w:ascii="宋体" w:hAnsi="宋体" w:eastAsia="宋体" w:cs="宋体"/>
              <w:color w:val="auto"/>
              <w:spacing w:val="-2"/>
              <w:sz w:val="24"/>
              <w:szCs w:val="24"/>
              <w:highlight w:val="none"/>
            </w:rPr>
            <w:t>职务，为法定代表人，特此证明。</w:t>
          </w:r>
        </w:p>
      </w:sdtContent>
    </w:sdt>
    <w:p w14:paraId="1F59D0FB">
      <w:pPr>
        <w:pStyle w:val="2"/>
        <w:spacing w:line="258" w:lineRule="auto"/>
        <w:rPr>
          <w:color w:val="auto"/>
          <w:highlight w:val="none"/>
        </w:rPr>
      </w:pPr>
    </w:p>
    <w:p w14:paraId="35F85E85">
      <w:pPr>
        <w:pStyle w:val="2"/>
        <w:spacing w:line="258" w:lineRule="auto"/>
        <w:rPr>
          <w:color w:val="auto"/>
          <w:highlight w:val="none"/>
        </w:rPr>
      </w:pPr>
    </w:p>
    <w:p w14:paraId="1298755A">
      <w:pPr>
        <w:pStyle w:val="2"/>
        <w:spacing w:line="258" w:lineRule="auto"/>
        <w:rPr>
          <w:color w:val="auto"/>
          <w:highlight w:val="none"/>
        </w:rPr>
      </w:pPr>
    </w:p>
    <w:p w14:paraId="0D6D5088">
      <w:pPr>
        <w:pStyle w:val="2"/>
        <w:spacing w:line="259" w:lineRule="auto"/>
        <w:rPr>
          <w:color w:val="auto"/>
          <w:highlight w:val="none"/>
        </w:rPr>
      </w:pPr>
    </w:p>
    <w:p w14:paraId="6F0EB861">
      <w:pPr>
        <w:pStyle w:val="2"/>
        <w:spacing w:line="259" w:lineRule="auto"/>
        <w:rPr>
          <w:color w:val="auto"/>
          <w:highlight w:val="none"/>
        </w:rPr>
      </w:pPr>
    </w:p>
    <w:p w14:paraId="0AED8511">
      <w:pPr>
        <w:spacing w:before="78" w:line="219" w:lineRule="auto"/>
        <w:ind w:left="3238"/>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单位名称(盖公章)：</w:t>
      </w:r>
      <w:r>
        <w:rPr>
          <w:rFonts w:ascii="宋体" w:hAnsi="宋体" w:eastAsia="宋体" w:cs="宋体"/>
          <w:color w:val="auto"/>
          <w:sz w:val="24"/>
          <w:szCs w:val="24"/>
          <w:highlight w:val="none"/>
          <w:u w:val="single" w:color="auto"/>
        </w:rPr>
        <w:t xml:space="preserve">                  </w:t>
      </w:r>
    </w:p>
    <w:p w14:paraId="16BDA094">
      <w:pPr>
        <w:pStyle w:val="2"/>
        <w:spacing w:line="256" w:lineRule="auto"/>
        <w:rPr>
          <w:color w:val="auto"/>
          <w:highlight w:val="none"/>
        </w:rPr>
      </w:pPr>
    </w:p>
    <w:p w14:paraId="293DD1AB">
      <w:pPr>
        <w:spacing w:before="78" w:line="220" w:lineRule="auto"/>
        <w:ind w:left="3863"/>
        <w:rPr>
          <w:rFonts w:ascii="宋体" w:hAnsi="宋体" w:eastAsia="宋体" w:cs="宋体"/>
          <w:color w:val="auto"/>
          <w:sz w:val="24"/>
          <w:szCs w:val="24"/>
          <w:highlight w:val="none"/>
        </w:rPr>
      </w:pPr>
      <w:r>
        <w:rPr>
          <w:rFonts w:ascii="宋体" w:hAnsi="宋体" w:eastAsia="宋体" w:cs="宋体"/>
          <w:color w:val="auto"/>
          <w:spacing w:val="-15"/>
          <w:sz w:val="24"/>
          <w:szCs w:val="24"/>
          <w:highlight w:val="none"/>
        </w:rPr>
        <w:t>日</w:t>
      </w:r>
      <w:r>
        <w:rPr>
          <w:rFonts w:ascii="宋体" w:hAnsi="宋体" w:eastAsia="宋体" w:cs="宋体"/>
          <w:color w:val="auto"/>
          <w:spacing w:val="13"/>
          <w:sz w:val="24"/>
          <w:szCs w:val="24"/>
          <w:highlight w:val="none"/>
        </w:rPr>
        <w:t xml:space="preserve"> </w:t>
      </w:r>
      <w:r>
        <w:rPr>
          <w:rFonts w:ascii="宋体" w:hAnsi="宋体" w:eastAsia="宋体" w:cs="宋体"/>
          <w:color w:val="auto"/>
          <w:spacing w:val="-15"/>
          <w:sz w:val="24"/>
          <w:szCs w:val="24"/>
          <w:highlight w:val="none"/>
        </w:rPr>
        <w:t>期：</w:t>
      </w:r>
      <w:r>
        <w:rPr>
          <w:rFonts w:ascii="宋体" w:hAnsi="宋体" w:eastAsia="宋体" w:cs="宋体"/>
          <w:color w:val="auto"/>
          <w:spacing w:val="2"/>
          <w:sz w:val="24"/>
          <w:szCs w:val="24"/>
          <w:highlight w:val="none"/>
        </w:rPr>
        <w:t xml:space="preserve">     </w:t>
      </w:r>
      <w:r>
        <w:rPr>
          <w:rFonts w:ascii="宋体" w:hAnsi="宋体" w:eastAsia="宋体" w:cs="宋体"/>
          <w:color w:val="auto"/>
          <w:spacing w:val="-15"/>
          <w:sz w:val="24"/>
          <w:szCs w:val="24"/>
          <w:highlight w:val="none"/>
        </w:rPr>
        <w:t>年</w:t>
      </w:r>
      <w:r>
        <w:rPr>
          <w:rFonts w:ascii="宋体" w:hAnsi="宋体" w:eastAsia="宋体" w:cs="宋体"/>
          <w:color w:val="auto"/>
          <w:spacing w:val="5"/>
          <w:sz w:val="24"/>
          <w:szCs w:val="24"/>
          <w:highlight w:val="none"/>
        </w:rPr>
        <w:t xml:space="preserve">   </w:t>
      </w:r>
      <w:r>
        <w:rPr>
          <w:rFonts w:ascii="宋体" w:hAnsi="宋体" w:eastAsia="宋体" w:cs="宋体"/>
          <w:color w:val="auto"/>
          <w:spacing w:val="-15"/>
          <w:sz w:val="24"/>
          <w:szCs w:val="24"/>
          <w:highlight w:val="none"/>
        </w:rPr>
        <w:t>月</w:t>
      </w:r>
      <w:r>
        <w:rPr>
          <w:rFonts w:ascii="宋体" w:hAnsi="宋体" w:eastAsia="宋体" w:cs="宋体"/>
          <w:color w:val="auto"/>
          <w:spacing w:val="17"/>
          <w:sz w:val="24"/>
          <w:szCs w:val="24"/>
          <w:highlight w:val="none"/>
        </w:rPr>
        <w:t xml:space="preserve">   </w:t>
      </w:r>
      <w:r>
        <w:rPr>
          <w:rFonts w:ascii="宋体" w:hAnsi="宋体" w:eastAsia="宋体" w:cs="宋体"/>
          <w:color w:val="auto"/>
          <w:spacing w:val="-15"/>
          <w:sz w:val="24"/>
          <w:szCs w:val="24"/>
          <w:highlight w:val="none"/>
        </w:rPr>
        <w:t>日</w:t>
      </w:r>
    </w:p>
    <w:p w14:paraId="15328A44">
      <w:pPr>
        <w:pStyle w:val="2"/>
        <w:spacing w:line="248" w:lineRule="auto"/>
        <w:rPr>
          <w:color w:val="auto"/>
          <w:highlight w:val="none"/>
        </w:rPr>
      </w:pPr>
    </w:p>
    <w:p w14:paraId="1E85B0FA">
      <w:pPr>
        <w:pStyle w:val="2"/>
        <w:spacing w:line="249" w:lineRule="auto"/>
        <w:rPr>
          <w:color w:val="auto"/>
          <w:highlight w:val="none"/>
        </w:rPr>
      </w:pPr>
    </w:p>
    <w:p w14:paraId="00D1ED48">
      <w:pPr>
        <w:spacing w:before="78" w:line="219" w:lineRule="auto"/>
        <w:rPr>
          <w:rFonts w:ascii="宋体" w:hAnsi="宋体" w:eastAsia="宋体" w:cs="宋体"/>
          <w:b/>
          <w:bCs/>
          <w:color w:val="auto"/>
          <w:spacing w:val="-4"/>
          <w:sz w:val="24"/>
          <w:szCs w:val="24"/>
          <w:highlight w:val="none"/>
        </w:rPr>
      </w:pPr>
    </w:p>
    <w:p w14:paraId="5649E3AE">
      <w:pPr>
        <w:spacing w:before="78" w:line="219" w:lineRule="auto"/>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附：法定代表人的身份证</w:t>
      </w:r>
      <w:r>
        <w:rPr>
          <w:rFonts w:hint="eastAsia" w:ascii="宋体" w:hAnsi="宋体" w:eastAsia="宋体" w:cs="宋体"/>
          <w:b/>
          <w:bCs/>
          <w:color w:val="auto"/>
          <w:spacing w:val="-4"/>
          <w:sz w:val="24"/>
          <w:szCs w:val="24"/>
          <w:highlight w:val="none"/>
          <w:lang w:val="en-US" w:eastAsia="zh-CN"/>
        </w:rPr>
        <w:t>正反面</w:t>
      </w:r>
      <w:r>
        <w:rPr>
          <w:rFonts w:ascii="宋体" w:hAnsi="宋体" w:eastAsia="宋体" w:cs="宋体"/>
          <w:b/>
          <w:bCs/>
          <w:color w:val="auto"/>
          <w:spacing w:val="-4"/>
          <w:sz w:val="24"/>
          <w:szCs w:val="24"/>
          <w:highlight w:val="none"/>
        </w:rPr>
        <w:t>复印件盖单位公章</w:t>
      </w:r>
    </w:p>
    <w:p w14:paraId="64EA8D36">
      <w:pPr>
        <w:spacing w:line="219" w:lineRule="auto"/>
        <w:rPr>
          <w:rFonts w:ascii="宋体" w:hAnsi="宋体" w:eastAsia="宋体" w:cs="宋体"/>
          <w:color w:val="auto"/>
          <w:sz w:val="24"/>
          <w:szCs w:val="24"/>
          <w:highlight w:val="none"/>
        </w:rPr>
        <w:sectPr>
          <w:footerReference r:id="rId13" w:type="default"/>
          <w:pgSz w:w="11907" w:h="16839"/>
          <w:pgMar w:top="1423" w:right="1347" w:bottom="1154" w:left="1614" w:header="0" w:footer="988" w:gutter="0"/>
          <w:pgNumType w:fmt="decimal"/>
          <w:cols w:space="720" w:num="1"/>
        </w:sectPr>
      </w:pPr>
    </w:p>
    <w:p w14:paraId="0E2C13A0">
      <w:pPr>
        <w:spacing w:before="64" w:line="224" w:lineRule="auto"/>
        <w:ind w:left="27"/>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3</w:t>
      </w:r>
    </w:p>
    <w:p w14:paraId="1EE28464">
      <w:pPr>
        <w:spacing w:before="195" w:line="224" w:lineRule="auto"/>
        <w:ind w:left="2125"/>
        <w:outlineLvl w:val="2"/>
        <w:rPr>
          <w:rFonts w:ascii="宋体" w:hAnsi="宋体" w:eastAsia="宋体" w:cs="宋体"/>
          <w:color w:val="auto"/>
          <w:sz w:val="31"/>
          <w:szCs w:val="31"/>
          <w:highlight w:val="none"/>
        </w:rPr>
      </w:pPr>
      <w:r>
        <w:rPr>
          <w:rFonts w:ascii="宋体" w:hAnsi="宋体" w:eastAsia="宋体" w:cs="宋体"/>
          <w:b/>
          <w:bCs/>
          <w:color w:val="auto"/>
          <w:spacing w:val="-5"/>
          <w:sz w:val="31"/>
          <w:szCs w:val="31"/>
          <w:highlight w:val="none"/>
        </w:rPr>
        <w:t>法</w:t>
      </w:r>
      <w:r>
        <w:rPr>
          <w:rFonts w:ascii="宋体" w:hAnsi="宋体" w:eastAsia="宋体" w:cs="宋体"/>
          <w:color w:val="auto"/>
          <w:spacing w:val="35"/>
          <w:sz w:val="31"/>
          <w:szCs w:val="31"/>
          <w:highlight w:val="none"/>
        </w:rPr>
        <w:t xml:space="preserve"> </w:t>
      </w:r>
      <w:r>
        <w:rPr>
          <w:rFonts w:ascii="宋体" w:hAnsi="宋体" w:eastAsia="宋体" w:cs="宋体"/>
          <w:b/>
          <w:bCs/>
          <w:color w:val="auto"/>
          <w:spacing w:val="-5"/>
          <w:sz w:val="31"/>
          <w:szCs w:val="31"/>
          <w:highlight w:val="none"/>
        </w:rPr>
        <w:t>定</w:t>
      </w:r>
      <w:r>
        <w:rPr>
          <w:rFonts w:ascii="宋体" w:hAnsi="宋体" w:eastAsia="宋体" w:cs="宋体"/>
          <w:color w:val="auto"/>
          <w:spacing w:val="-5"/>
          <w:sz w:val="31"/>
          <w:szCs w:val="31"/>
          <w:highlight w:val="none"/>
        </w:rPr>
        <w:t xml:space="preserve"> </w:t>
      </w:r>
      <w:r>
        <w:rPr>
          <w:rFonts w:ascii="宋体" w:hAnsi="宋体" w:eastAsia="宋体" w:cs="宋体"/>
          <w:b/>
          <w:bCs/>
          <w:color w:val="auto"/>
          <w:spacing w:val="-5"/>
          <w:sz w:val="31"/>
          <w:szCs w:val="31"/>
          <w:highlight w:val="none"/>
        </w:rPr>
        <w:t>代</w:t>
      </w:r>
      <w:r>
        <w:rPr>
          <w:rFonts w:ascii="宋体" w:hAnsi="宋体" w:eastAsia="宋体" w:cs="宋体"/>
          <w:color w:val="auto"/>
          <w:spacing w:val="19"/>
          <w:sz w:val="31"/>
          <w:szCs w:val="31"/>
          <w:highlight w:val="none"/>
        </w:rPr>
        <w:t xml:space="preserve"> </w:t>
      </w:r>
      <w:r>
        <w:rPr>
          <w:rFonts w:ascii="宋体" w:hAnsi="宋体" w:eastAsia="宋体" w:cs="宋体"/>
          <w:b/>
          <w:bCs/>
          <w:color w:val="auto"/>
          <w:spacing w:val="-5"/>
          <w:sz w:val="31"/>
          <w:szCs w:val="31"/>
          <w:highlight w:val="none"/>
        </w:rPr>
        <w:t>表</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人</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授</w:t>
      </w:r>
      <w:r>
        <w:rPr>
          <w:rFonts w:ascii="宋体" w:hAnsi="宋体" w:eastAsia="宋体" w:cs="宋体"/>
          <w:color w:val="auto"/>
          <w:spacing w:val="23"/>
          <w:sz w:val="31"/>
          <w:szCs w:val="31"/>
          <w:highlight w:val="none"/>
        </w:rPr>
        <w:t xml:space="preserve"> </w:t>
      </w:r>
      <w:r>
        <w:rPr>
          <w:rFonts w:ascii="宋体" w:hAnsi="宋体" w:eastAsia="宋体" w:cs="宋体"/>
          <w:b/>
          <w:bCs/>
          <w:color w:val="auto"/>
          <w:spacing w:val="-5"/>
          <w:sz w:val="31"/>
          <w:szCs w:val="31"/>
          <w:highlight w:val="none"/>
        </w:rPr>
        <w:t>权</w:t>
      </w:r>
      <w:r>
        <w:rPr>
          <w:rFonts w:ascii="宋体" w:hAnsi="宋体" w:eastAsia="宋体" w:cs="宋体"/>
          <w:color w:val="auto"/>
          <w:spacing w:val="17"/>
          <w:sz w:val="31"/>
          <w:szCs w:val="31"/>
          <w:highlight w:val="none"/>
        </w:rPr>
        <w:t xml:space="preserve"> </w:t>
      </w:r>
      <w:r>
        <w:rPr>
          <w:rFonts w:ascii="宋体" w:hAnsi="宋体" w:eastAsia="宋体" w:cs="宋体"/>
          <w:b/>
          <w:bCs/>
          <w:color w:val="auto"/>
          <w:spacing w:val="-5"/>
          <w:sz w:val="31"/>
          <w:szCs w:val="31"/>
          <w:highlight w:val="none"/>
        </w:rPr>
        <w:t>委</w:t>
      </w:r>
      <w:r>
        <w:rPr>
          <w:rFonts w:ascii="宋体" w:hAnsi="宋体" w:eastAsia="宋体" w:cs="宋体"/>
          <w:color w:val="auto"/>
          <w:spacing w:val="20"/>
          <w:sz w:val="31"/>
          <w:szCs w:val="31"/>
          <w:highlight w:val="none"/>
        </w:rPr>
        <w:t xml:space="preserve"> </w:t>
      </w:r>
      <w:r>
        <w:rPr>
          <w:rFonts w:ascii="宋体" w:hAnsi="宋体" w:eastAsia="宋体" w:cs="宋体"/>
          <w:b/>
          <w:bCs/>
          <w:color w:val="auto"/>
          <w:spacing w:val="-5"/>
          <w:sz w:val="31"/>
          <w:szCs w:val="31"/>
          <w:highlight w:val="none"/>
        </w:rPr>
        <w:t>托</w:t>
      </w:r>
      <w:r>
        <w:rPr>
          <w:rFonts w:ascii="宋体" w:hAnsi="宋体" w:eastAsia="宋体" w:cs="宋体"/>
          <w:color w:val="auto"/>
          <w:spacing w:val="27"/>
          <w:sz w:val="31"/>
          <w:szCs w:val="31"/>
          <w:highlight w:val="none"/>
        </w:rPr>
        <w:t xml:space="preserve"> </w:t>
      </w:r>
      <w:r>
        <w:rPr>
          <w:rFonts w:ascii="宋体" w:hAnsi="宋体" w:eastAsia="宋体" w:cs="宋体"/>
          <w:b/>
          <w:bCs/>
          <w:color w:val="auto"/>
          <w:spacing w:val="-5"/>
          <w:sz w:val="31"/>
          <w:szCs w:val="31"/>
          <w:highlight w:val="none"/>
        </w:rPr>
        <w:t>书</w:t>
      </w:r>
    </w:p>
    <w:p w14:paraId="4417859C">
      <w:pPr>
        <w:pStyle w:val="2"/>
        <w:spacing w:line="244" w:lineRule="auto"/>
        <w:rPr>
          <w:color w:val="auto"/>
          <w:highlight w:val="none"/>
        </w:rPr>
      </w:pPr>
    </w:p>
    <w:p w14:paraId="242FE358">
      <w:pPr>
        <w:pStyle w:val="2"/>
        <w:spacing w:line="244" w:lineRule="auto"/>
        <w:rPr>
          <w:color w:val="auto"/>
          <w:highlight w:val="none"/>
        </w:rPr>
      </w:pPr>
    </w:p>
    <w:p w14:paraId="7E07A484">
      <w:pPr>
        <w:spacing w:before="78" w:line="220" w:lineRule="auto"/>
        <w:ind w:left="4"/>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u w:val="single" w:color="auto"/>
          <w:lang w:eastAsia="zh-CN"/>
        </w:rPr>
        <w:t>启东市自来水厂有限公司</w:t>
      </w:r>
      <w:r>
        <w:rPr>
          <w:rFonts w:ascii="宋体" w:hAnsi="宋体" w:eastAsia="宋体" w:cs="宋体"/>
          <w:color w:val="auto"/>
          <w:spacing w:val="-1"/>
          <w:sz w:val="24"/>
          <w:szCs w:val="24"/>
          <w:highlight w:val="none"/>
        </w:rPr>
        <w:t>：</w:t>
      </w:r>
    </w:p>
    <w:p w14:paraId="2367990D">
      <w:pPr>
        <w:tabs>
          <w:tab w:val="left" w:pos="2631"/>
        </w:tabs>
        <w:spacing w:before="155" w:line="334" w:lineRule="auto"/>
        <w:ind w:firstLine="710"/>
        <w:jc w:val="both"/>
        <w:rPr>
          <w:rFonts w:ascii="宋体" w:hAnsi="宋体" w:eastAsia="宋体" w:cs="宋体"/>
          <w:color w:val="auto"/>
          <w:sz w:val="24"/>
          <w:szCs w:val="24"/>
          <w:highlight w:val="none"/>
        </w:rPr>
      </w:pPr>
      <w:r>
        <w:rPr>
          <w:rFonts w:ascii="宋体" w:hAnsi="宋体" w:eastAsia="宋体" w:cs="宋体"/>
          <w:color w:val="auto"/>
          <w:sz w:val="24"/>
          <w:szCs w:val="24"/>
          <w:highlight w:val="none"/>
          <w:u w:val="single" w:color="auto"/>
        </w:rPr>
        <w:tab/>
      </w:r>
      <w:r>
        <w:rPr>
          <w:rFonts w:ascii="宋体" w:hAnsi="宋体" w:eastAsia="宋体" w:cs="宋体"/>
          <w:color w:val="auto"/>
          <w:spacing w:val="-105"/>
          <w:sz w:val="24"/>
          <w:szCs w:val="24"/>
          <w:highlight w:val="none"/>
        </w:rPr>
        <w:t xml:space="preserve"> </w:t>
      </w:r>
      <w:r>
        <w:rPr>
          <w:rFonts w:ascii="宋体" w:hAnsi="宋体" w:eastAsia="宋体" w:cs="宋体"/>
          <w:color w:val="auto"/>
          <w:spacing w:val="31"/>
          <w:sz w:val="24"/>
          <w:szCs w:val="24"/>
          <w:highlight w:val="none"/>
        </w:rPr>
        <w:t>系中华人民共和国合法企业（或事业单位</w:t>
      </w:r>
      <w:r>
        <w:rPr>
          <w:rFonts w:ascii="宋体" w:hAnsi="宋体" w:eastAsia="宋体" w:cs="宋体"/>
          <w:color w:val="auto"/>
          <w:spacing w:val="36"/>
          <w:sz w:val="24"/>
          <w:szCs w:val="24"/>
          <w:highlight w:val="none"/>
        </w:rPr>
        <w:t>），</w:t>
      </w:r>
      <w:r>
        <w:rPr>
          <w:rFonts w:ascii="宋体" w:hAnsi="宋体" w:eastAsia="宋体" w:cs="宋体"/>
          <w:color w:val="auto"/>
          <w:spacing w:val="31"/>
          <w:sz w:val="24"/>
          <w:szCs w:val="24"/>
          <w:highlight w:val="none"/>
        </w:rPr>
        <w:t>法定地</w:t>
      </w:r>
      <w:r>
        <w:rPr>
          <w:rFonts w:ascii="宋体" w:hAnsi="宋体" w:eastAsia="宋体" w:cs="宋体"/>
          <w:color w:val="auto"/>
          <w:sz w:val="24"/>
          <w:szCs w:val="24"/>
          <w:highlight w:val="none"/>
        </w:rPr>
        <w:t xml:space="preserve"> </w:t>
      </w:r>
      <w:r>
        <w:rPr>
          <w:rFonts w:ascii="宋体" w:hAnsi="宋体" w:eastAsia="宋体" w:cs="宋体"/>
          <w:color w:val="auto"/>
          <w:spacing w:val="-2"/>
          <w:sz w:val="24"/>
          <w:szCs w:val="24"/>
          <w:highlight w:val="none"/>
        </w:rPr>
        <w:t>址</w:t>
      </w:r>
      <w:r>
        <w:rPr>
          <w:rFonts w:ascii="宋体" w:hAnsi="宋体" w:eastAsia="宋体" w:cs="宋体"/>
          <w:color w:val="auto"/>
          <w:spacing w:val="1"/>
          <w:sz w:val="24"/>
          <w:szCs w:val="24"/>
          <w:highlight w:val="none"/>
        </w:rPr>
        <w:t>：</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3"/>
          <w:sz w:val="24"/>
          <w:szCs w:val="24"/>
          <w:highlight w:val="none"/>
          <w:u w:val="single" w:color="auto"/>
        </w:rPr>
        <w:t xml:space="preserve">  </w:t>
      </w:r>
      <w:r>
        <w:rPr>
          <w:rFonts w:ascii="宋体" w:hAnsi="宋体" w:eastAsia="宋体" w:cs="宋体"/>
          <w:color w:val="auto"/>
          <w:spacing w:val="1"/>
          <w:sz w:val="24"/>
          <w:szCs w:val="24"/>
          <w:highlight w:val="none"/>
        </w:rPr>
        <w:t>，</w:t>
      </w:r>
      <w:r>
        <w:rPr>
          <w:rFonts w:ascii="宋体" w:hAnsi="宋体" w:eastAsia="宋体" w:cs="宋体"/>
          <w:color w:val="auto"/>
          <w:spacing w:val="-2"/>
          <w:sz w:val="24"/>
          <w:szCs w:val="24"/>
          <w:highlight w:val="none"/>
        </w:rPr>
        <w:t>特授权</w:t>
      </w:r>
      <w:r>
        <w:rPr>
          <w:rFonts w:ascii="宋体" w:hAnsi="宋体" w:eastAsia="宋体" w:cs="宋体"/>
          <w:color w:val="auto"/>
          <w:spacing w:val="-112"/>
          <w:sz w:val="24"/>
          <w:szCs w:val="24"/>
          <w:highlight w:val="none"/>
        </w:rPr>
        <w:t xml:space="preserve"> </w:t>
      </w:r>
      <w:r>
        <w:rPr>
          <w:rFonts w:ascii="宋体" w:hAnsi="宋体" w:eastAsia="宋体" w:cs="宋体"/>
          <w:color w:val="auto"/>
          <w:spacing w:val="4"/>
          <w:sz w:val="24"/>
          <w:szCs w:val="24"/>
          <w:highlight w:val="none"/>
          <w:u w:val="single" w:color="auto"/>
        </w:rPr>
        <w:t xml:space="preserve">            </w:t>
      </w:r>
      <w:r>
        <w:rPr>
          <w:rFonts w:ascii="宋体" w:hAnsi="宋体" w:eastAsia="宋体" w:cs="宋体"/>
          <w:color w:val="auto"/>
          <w:spacing w:val="-112"/>
          <w:sz w:val="24"/>
          <w:szCs w:val="24"/>
          <w:highlight w:val="none"/>
        </w:rPr>
        <w:t xml:space="preserve"> </w:t>
      </w:r>
      <w:r>
        <w:rPr>
          <w:rFonts w:ascii="宋体" w:hAnsi="宋体" w:eastAsia="宋体" w:cs="宋体"/>
          <w:color w:val="auto"/>
          <w:spacing w:val="-2"/>
          <w:sz w:val="24"/>
          <w:szCs w:val="24"/>
          <w:highlight w:val="none"/>
        </w:rPr>
        <w:t>代表我单位全权办理针对</w:t>
      </w:r>
      <w:r>
        <w:rPr>
          <w:rFonts w:hint="eastAsia" w:ascii="宋体" w:hAnsi="宋体" w:eastAsia="宋体" w:cs="宋体"/>
          <w:b/>
          <w:bCs/>
          <w:color w:val="auto"/>
          <w:spacing w:val="0"/>
          <w:sz w:val="24"/>
          <w:szCs w:val="24"/>
          <w:highlight w:val="none"/>
          <w:u w:val="single"/>
          <w:lang w:eastAsia="zh-CN"/>
        </w:rPr>
        <w:t>启东市自来水厂有限公司三元乙丙胶圈、垫片2025-2026年度采购项目</w:t>
      </w:r>
      <w:r>
        <w:rPr>
          <w:rFonts w:ascii="宋体" w:hAnsi="宋体" w:eastAsia="宋体" w:cs="宋体"/>
          <w:color w:val="auto"/>
          <w:spacing w:val="-1"/>
          <w:sz w:val="24"/>
          <w:szCs w:val="24"/>
          <w:highlight w:val="none"/>
        </w:rPr>
        <w:t>的投标，并签署全部</w:t>
      </w:r>
      <w:r>
        <w:rPr>
          <w:rFonts w:ascii="宋体" w:hAnsi="宋体" w:eastAsia="宋体" w:cs="宋体"/>
          <w:color w:val="auto"/>
          <w:sz w:val="24"/>
          <w:szCs w:val="24"/>
          <w:highlight w:val="none"/>
        </w:rPr>
        <w:t>有关文件、协议及合同。我单位对被授权人签名的所有文件负全部责任。被授权人签署的所有文件（在授权书有效期内签署的）不因授权的撤销而失效，本授权书自投标</w:t>
      </w:r>
      <w:r>
        <w:rPr>
          <w:rFonts w:ascii="宋体" w:hAnsi="宋体" w:eastAsia="宋体" w:cs="宋体"/>
          <w:color w:val="auto"/>
          <w:spacing w:val="-4"/>
          <w:sz w:val="24"/>
          <w:szCs w:val="24"/>
          <w:highlight w:val="none"/>
        </w:rPr>
        <w:t>开始至合同履行完毕止。</w:t>
      </w:r>
    </w:p>
    <w:p w14:paraId="0A973E3A">
      <w:pPr>
        <w:spacing w:before="35" w:line="220" w:lineRule="auto"/>
        <w:ind w:left="719"/>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被授权人无权转委托。</w:t>
      </w:r>
    </w:p>
    <w:p w14:paraId="5467C655">
      <w:pPr>
        <w:pStyle w:val="2"/>
        <w:spacing w:line="255" w:lineRule="auto"/>
        <w:rPr>
          <w:color w:val="auto"/>
          <w:highlight w:val="none"/>
        </w:rPr>
      </w:pPr>
    </w:p>
    <w:p w14:paraId="529D6FF4">
      <w:pPr>
        <w:pStyle w:val="2"/>
        <w:spacing w:line="256" w:lineRule="auto"/>
        <w:rPr>
          <w:color w:val="auto"/>
          <w:highlight w:val="none"/>
        </w:rPr>
      </w:pPr>
    </w:p>
    <w:p w14:paraId="020D8735">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被授权人（签字或盖章）：</w:t>
      </w:r>
      <w:r>
        <w:rPr>
          <w:rFonts w:ascii="宋体" w:hAnsi="宋体" w:eastAsia="宋体" w:cs="宋体"/>
          <w:color w:val="auto"/>
          <w:spacing w:val="17"/>
          <w:sz w:val="24"/>
          <w:szCs w:val="24"/>
          <w:highlight w:val="none"/>
          <w:u w:val="single" w:color="auto"/>
        </w:rPr>
        <w:t xml:space="preserve">       </w:t>
      </w:r>
      <w:r>
        <w:rPr>
          <w:rFonts w:ascii="宋体" w:hAnsi="宋体" w:eastAsia="宋体" w:cs="宋体"/>
          <w:color w:val="auto"/>
          <w:spacing w:val="-106"/>
          <w:sz w:val="24"/>
          <w:szCs w:val="24"/>
          <w:highlight w:val="none"/>
        </w:rPr>
        <w:t xml:space="preserve"> </w:t>
      </w:r>
      <w:r>
        <w:rPr>
          <w:rFonts w:ascii="宋体" w:hAnsi="宋体" w:eastAsia="宋体" w:cs="宋体"/>
          <w:color w:val="auto"/>
          <w:spacing w:val="-1"/>
          <w:sz w:val="24"/>
          <w:szCs w:val="24"/>
          <w:highlight w:val="none"/>
        </w:rPr>
        <w:t>性别：</w:t>
      </w:r>
      <w:r>
        <w:rPr>
          <w:rFonts w:ascii="宋体" w:hAnsi="宋体" w:eastAsia="宋体" w:cs="宋体"/>
          <w:color w:val="auto"/>
          <w:spacing w:val="-1"/>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
          <w:sz w:val="24"/>
          <w:szCs w:val="24"/>
          <w:highlight w:val="none"/>
        </w:rPr>
        <w:t>年龄</w:t>
      </w:r>
      <w:r>
        <w:rPr>
          <w:rFonts w:ascii="宋体" w:hAnsi="宋体" w:eastAsia="宋体" w:cs="宋体"/>
          <w:color w:val="auto"/>
          <w:spacing w:val="-2"/>
          <w:sz w:val="24"/>
          <w:szCs w:val="24"/>
          <w:highlight w:val="none"/>
        </w:rPr>
        <w:t>：</w:t>
      </w:r>
      <w:r>
        <w:rPr>
          <w:rFonts w:ascii="宋体" w:hAnsi="宋体" w:eastAsia="宋体" w:cs="宋体"/>
          <w:color w:val="auto"/>
          <w:spacing w:val="-2"/>
          <w:sz w:val="24"/>
          <w:szCs w:val="24"/>
          <w:highlight w:val="none"/>
          <w:u w:val="single" w:color="auto"/>
        </w:rPr>
        <w:t xml:space="preserve">      </w:t>
      </w:r>
      <w:r>
        <w:rPr>
          <w:rFonts w:ascii="宋体" w:hAnsi="宋体" w:eastAsia="宋体" w:cs="宋体"/>
          <w:color w:val="auto"/>
          <w:spacing w:val="-109"/>
          <w:sz w:val="24"/>
          <w:szCs w:val="24"/>
          <w:highlight w:val="none"/>
        </w:rPr>
        <w:t xml:space="preserve"> </w:t>
      </w:r>
      <w:r>
        <w:rPr>
          <w:rFonts w:ascii="宋体" w:hAnsi="宋体" w:eastAsia="宋体" w:cs="宋体"/>
          <w:color w:val="auto"/>
          <w:spacing w:val="-2"/>
          <w:sz w:val="24"/>
          <w:szCs w:val="24"/>
          <w:highlight w:val="none"/>
        </w:rPr>
        <w:t>职务：</w:t>
      </w:r>
      <w:r>
        <w:rPr>
          <w:rFonts w:ascii="宋体" w:hAnsi="宋体" w:eastAsia="宋体" w:cs="宋体"/>
          <w:color w:val="auto"/>
          <w:sz w:val="24"/>
          <w:szCs w:val="24"/>
          <w:highlight w:val="none"/>
          <w:u w:val="single" w:color="auto"/>
        </w:rPr>
        <w:t xml:space="preserve">       </w:t>
      </w:r>
    </w:p>
    <w:p w14:paraId="011FC1E5">
      <w:pPr>
        <w:pStyle w:val="2"/>
        <w:spacing w:line="257" w:lineRule="auto"/>
        <w:rPr>
          <w:color w:val="auto"/>
          <w:highlight w:val="none"/>
        </w:rPr>
      </w:pPr>
    </w:p>
    <w:p w14:paraId="28100173">
      <w:pPr>
        <w:pStyle w:val="2"/>
        <w:spacing w:line="257" w:lineRule="auto"/>
        <w:rPr>
          <w:color w:val="auto"/>
          <w:highlight w:val="none"/>
        </w:rPr>
      </w:pPr>
    </w:p>
    <w:p w14:paraId="763E2576">
      <w:pPr>
        <w:spacing w:before="78" w:line="220" w:lineRule="auto"/>
        <w:ind w:left="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身份证号码：</w:t>
      </w:r>
      <w:r>
        <w:rPr>
          <w:rFonts w:ascii="宋体" w:hAnsi="宋体" w:eastAsia="宋体" w:cs="宋体"/>
          <w:color w:val="auto"/>
          <w:sz w:val="24"/>
          <w:szCs w:val="24"/>
          <w:highlight w:val="none"/>
          <w:u w:val="single" w:color="auto"/>
        </w:rPr>
        <w:t xml:space="preserve">                                        </w:t>
      </w:r>
    </w:p>
    <w:p w14:paraId="31F4C7D2">
      <w:pPr>
        <w:pStyle w:val="2"/>
        <w:spacing w:line="257" w:lineRule="auto"/>
        <w:rPr>
          <w:color w:val="auto"/>
          <w:highlight w:val="none"/>
        </w:rPr>
      </w:pPr>
    </w:p>
    <w:p w14:paraId="4E606382">
      <w:pPr>
        <w:pStyle w:val="2"/>
        <w:spacing w:line="257" w:lineRule="auto"/>
        <w:rPr>
          <w:color w:val="auto"/>
          <w:highlight w:val="none"/>
        </w:rPr>
      </w:pPr>
    </w:p>
    <w:p w14:paraId="0A8B9BB1">
      <w:pPr>
        <w:spacing w:before="79" w:line="227"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通讯地址：</w:t>
      </w:r>
      <w:r>
        <w:rPr>
          <w:rFonts w:ascii="宋体" w:hAnsi="宋体" w:eastAsia="宋体" w:cs="宋体"/>
          <w:color w:val="auto"/>
          <w:sz w:val="24"/>
          <w:szCs w:val="24"/>
          <w:highlight w:val="none"/>
          <w:u w:val="single" w:color="auto"/>
        </w:rPr>
        <w:t xml:space="preserve">                                          </w:t>
      </w:r>
    </w:p>
    <w:p w14:paraId="416097A9">
      <w:pPr>
        <w:pStyle w:val="2"/>
        <w:spacing w:line="251" w:lineRule="auto"/>
        <w:rPr>
          <w:color w:val="auto"/>
          <w:highlight w:val="none"/>
        </w:rPr>
      </w:pPr>
    </w:p>
    <w:p w14:paraId="67F05A13">
      <w:pPr>
        <w:pStyle w:val="2"/>
        <w:spacing w:line="251" w:lineRule="auto"/>
        <w:rPr>
          <w:color w:val="auto"/>
          <w:highlight w:val="none"/>
        </w:rPr>
      </w:pPr>
    </w:p>
    <w:p w14:paraId="216B7C41">
      <w:pPr>
        <w:spacing w:before="78" w:line="222" w:lineRule="auto"/>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联系电话：</w:t>
      </w:r>
      <w:r>
        <w:rPr>
          <w:rFonts w:ascii="宋体" w:hAnsi="宋体" w:eastAsia="宋体" w:cs="宋体"/>
          <w:color w:val="auto"/>
          <w:sz w:val="24"/>
          <w:szCs w:val="24"/>
          <w:highlight w:val="none"/>
          <w:u w:val="single" w:color="auto"/>
        </w:rPr>
        <w:t xml:space="preserve">                                          </w:t>
      </w:r>
    </w:p>
    <w:p w14:paraId="5C274CF2">
      <w:pPr>
        <w:pStyle w:val="2"/>
        <w:spacing w:line="255" w:lineRule="auto"/>
        <w:rPr>
          <w:color w:val="auto"/>
          <w:highlight w:val="none"/>
        </w:rPr>
      </w:pPr>
    </w:p>
    <w:p w14:paraId="0A200828">
      <w:pPr>
        <w:pStyle w:val="2"/>
        <w:spacing w:line="256" w:lineRule="auto"/>
        <w:rPr>
          <w:color w:val="auto"/>
          <w:highlight w:val="none"/>
        </w:rPr>
      </w:pPr>
    </w:p>
    <w:p w14:paraId="401F67C2">
      <w:pPr>
        <w:spacing w:before="78"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法定代表人（签字或盖章</w:t>
      </w:r>
      <w:r>
        <w:rPr>
          <w:rFonts w:ascii="宋体" w:hAnsi="宋体" w:eastAsia="宋体" w:cs="宋体"/>
          <w:color w:val="auto"/>
          <w:sz w:val="24"/>
          <w:szCs w:val="24"/>
          <w:highlight w:val="none"/>
        </w:rPr>
        <w:t>）：</w:t>
      </w:r>
      <w:r>
        <w:rPr>
          <w:rFonts w:ascii="宋体" w:hAnsi="宋体" w:eastAsia="宋体" w:cs="宋体"/>
          <w:color w:val="auto"/>
          <w:sz w:val="24"/>
          <w:szCs w:val="24"/>
          <w:highlight w:val="none"/>
          <w:u w:val="single" w:color="auto"/>
        </w:rPr>
        <w:t xml:space="preserve">                   </w:t>
      </w:r>
    </w:p>
    <w:p w14:paraId="0DDF7256">
      <w:pPr>
        <w:pStyle w:val="2"/>
        <w:spacing w:line="257" w:lineRule="auto"/>
        <w:rPr>
          <w:color w:val="auto"/>
          <w:highlight w:val="none"/>
        </w:rPr>
      </w:pPr>
    </w:p>
    <w:p w14:paraId="633B2412">
      <w:pPr>
        <w:pStyle w:val="2"/>
        <w:spacing w:line="257" w:lineRule="auto"/>
        <w:rPr>
          <w:color w:val="auto"/>
          <w:highlight w:val="none"/>
        </w:rPr>
      </w:pPr>
    </w:p>
    <w:p w14:paraId="1EF45731">
      <w:pPr>
        <w:spacing w:before="79" w:line="219" w:lineRule="auto"/>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供应商（盖公章）：</w:t>
      </w:r>
      <w:r>
        <w:rPr>
          <w:rFonts w:ascii="宋体" w:hAnsi="宋体" w:eastAsia="宋体" w:cs="宋体"/>
          <w:color w:val="auto"/>
          <w:sz w:val="24"/>
          <w:szCs w:val="24"/>
          <w:highlight w:val="none"/>
          <w:u w:val="single" w:color="auto"/>
        </w:rPr>
        <w:t xml:space="preserve">                           </w:t>
      </w:r>
    </w:p>
    <w:p w14:paraId="4462FD50">
      <w:pPr>
        <w:pStyle w:val="2"/>
        <w:spacing w:line="256" w:lineRule="auto"/>
        <w:rPr>
          <w:color w:val="auto"/>
          <w:highlight w:val="none"/>
        </w:rPr>
      </w:pPr>
    </w:p>
    <w:p w14:paraId="5FFEB19A">
      <w:pPr>
        <w:pStyle w:val="2"/>
        <w:spacing w:line="256" w:lineRule="auto"/>
        <w:rPr>
          <w:color w:val="auto"/>
          <w:highlight w:val="none"/>
        </w:rPr>
      </w:pPr>
    </w:p>
    <w:p w14:paraId="05D0252F">
      <w:pPr>
        <w:spacing w:before="79" w:line="220" w:lineRule="auto"/>
        <w:ind w:left="3641"/>
        <w:rPr>
          <w:rFonts w:ascii="宋体" w:hAnsi="宋体" w:eastAsia="宋体" w:cs="宋体"/>
          <w:color w:val="auto"/>
          <w:sz w:val="24"/>
          <w:szCs w:val="24"/>
          <w:highlight w:val="none"/>
        </w:rPr>
      </w:pPr>
      <w:r>
        <w:rPr>
          <w:rFonts w:ascii="宋体" w:hAnsi="宋体" w:eastAsia="宋体" w:cs="宋体"/>
          <w:color w:val="auto"/>
          <w:spacing w:val="-11"/>
          <w:sz w:val="24"/>
          <w:szCs w:val="24"/>
          <w:highlight w:val="none"/>
        </w:rPr>
        <w:t xml:space="preserve">日期： </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10"/>
          <w:sz w:val="24"/>
          <w:szCs w:val="24"/>
          <w:highlight w:val="none"/>
        </w:rPr>
        <w:t xml:space="preserve"> </w:t>
      </w:r>
      <w:r>
        <w:rPr>
          <w:rFonts w:ascii="宋体" w:hAnsi="宋体" w:eastAsia="宋体" w:cs="宋体"/>
          <w:color w:val="auto"/>
          <w:spacing w:val="-11"/>
          <w:sz w:val="24"/>
          <w:szCs w:val="24"/>
          <w:highlight w:val="none"/>
        </w:rPr>
        <w:t>年</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105"/>
          <w:sz w:val="24"/>
          <w:szCs w:val="24"/>
          <w:highlight w:val="none"/>
        </w:rPr>
        <w:t xml:space="preserve"> </w:t>
      </w:r>
      <w:r>
        <w:rPr>
          <w:rFonts w:ascii="宋体" w:hAnsi="宋体" w:eastAsia="宋体" w:cs="宋体"/>
          <w:color w:val="auto"/>
          <w:spacing w:val="-11"/>
          <w:sz w:val="24"/>
          <w:szCs w:val="24"/>
          <w:highlight w:val="none"/>
        </w:rPr>
        <w:t>月</w:t>
      </w:r>
      <w:r>
        <w:rPr>
          <w:rFonts w:ascii="宋体" w:hAnsi="宋体" w:eastAsia="宋体" w:cs="宋体"/>
          <w:color w:val="auto"/>
          <w:sz w:val="24"/>
          <w:szCs w:val="24"/>
          <w:highlight w:val="none"/>
          <w:u w:val="single" w:color="auto"/>
        </w:rPr>
        <w:t xml:space="preserve">    </w:t>
      </w:r>
      <w:r>
        <w:rPr>
          <w:rFonts w:ascii="宋体" w:hAnsi="宋体" w:eastAsia="宋体" w:cs="宋体"/>
          <w:color w:val="auto"/>
          <w:spacing w:val="-69"/>
          <w:sz w:val="24"/>
          <w:szCs w:val="24"/>
          <w:highlight w:val="none"/>
        </w:rPr>
        <w:t xml:space="preserve"> </w:t>
      </w:r>
      <w:r>
        <w:rPr>
          <w:rFonts w:ascii="宋体" w:hAnsi="宋体" w:eastAsia="宋体" w:cs="宋体"/>
          <w:color w:val="auto"/>
          <w:spacing w:val="-11"/>
          <w:sz w:val="24"/>
          <w:szCs w:val="24"/>
          <w:highlight w:val="none"/>
        </w:rPr>
        <w:t>日</w:t>
      </w:r>
    </w:p>
    <w:p w14:paraId="3C4028E6">
      <w:pPr>
        <w:pStyle w:val="2"/>
        <w:spacing w:line="357" w:lineRule="auto"/>
        <w:rPr>
          <w:color w:val="auto"/>
          <w:highlight w:val="none"/>
        </w:rPr>
      </w:pPr>
    </w:p>
    <w:p w14:paraId="362F3ED9">
      <w:pPr>
        <w:pStyle w:val="2"/>
        <w:spacing w:line="357" w:lineRule="auto"/>
        <w:rPr>
          <w:color w:val="auto"/>
          <w:highlight w:val="none"/>
        </w:rPr>
      </w:pPr>
    </w:p>
    <w:p w14:paraId="3D3F748A">
      <w:pPr>
        <w:spacing w:before="78" w:line="219" w:lineRule="auto"/>
        <w:ind w:left="18"/>
        <w:rPr>
          <w:rFonts w:ascii="宋体" w:hAnsi="宋体" w:eastAsia="宋体" w:cs="宋体"/>
          <w:color w:val="auto"/>
          <w:sz w:val="24"/>
          <w:szCs w:val="24"/>
          <w:highlight w:val="none"/>
        </w:rPr>
      </w:pPr>
      <w:r>
        <w:rPr>
          <w:rFonts w:ascii="宋体" w:hAnsi="宋体" w:eastAsia="宋体" w:cs="宋体"/>
          <w:b/>
          <w:bCs/>
          <w:color w:val="auto"/>
          <w:spacing w:val="-4"/>
          <w:sz w:val="24"/>
          <w:szCs w:val="24"/>
          <w:highlight w:val="none"/>
        </w:rPr>
        <w:t>附：被授权人身份证正反面复印件盖公章</w:t>
      </w:r>
    </w:p>
    <w:p w14:paraId="351DE7E7">
      <w:pPr>
        <w:spacing w:line="219" w:lineRule="auto"/>
        <w:rPr>
          <w:rFonts w:ascii="宋体" w:hAnsi="宋体" w:eastAsia="宋体" w:cs="宋体"/>
          <w:color w:val="auto"/>
          <w:sz w:val="24"/>
          <w:szCs w:val="24"/>
          <w:highlight w:val="none"/>
        </w:rPr>
        <w:sectPr>
          <w:footerReference r:id="rId14" w:type="default"/>
          <w:pgSz w:w="11907" w:h="16839"/>
          <w:pgMar w:top="1423" w:right="1416" w:bottom="1154" w:left="1596" w:header="0" w:footer="988" w:gutter="0"/>
          <w:pgNumType w:fmt="decimal"/>
          <w:cols w:space="720" w:num="1"/>
        </w:sectPr>
      </w:pPr>
    </w:p>
    <w:p w14:paraId="3156C94C">
      <w:pPr>
        <w:spacing w:before="64" w:line="224" w:lineRule="auto"/>
        <w:ind w:left="26"/>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64"/>
          <w:sz w:val="31"/>
          <w:szCs w:val="31"/>
          <w:highlight w:val="none"/>
        </w:rPr>
        <w:t xml:space="preserve"> </w:t>
      </w:r>
      <w:r>
        <w:rPr>
          <w:rFonts w:ascii="宋体" w:hAnsi="宋体" w:eastAsia="宋体" w:cs="宋体"/>
          <w:color w:val="auto"/>
          <w:spacing w:val="-7"/>
          <w:sz w:val="31"/>
          <w:szCs w:val="31"/>
          <w:highlight w:val="none"/>
        </w:rPr>
        <w:t>4</w:t>
      </w:r>
    </w:p>
    <w:p w14:paraId="4F9775BF">
      <w:pPr>
        <w:spacing w:before="255" w:line="219" w:lineRule="auto"/>
        <w:ind w:left="3189"/>
        <w:outlineLvl w:val="2"/>
        <w:rPr>
          <w:rFonts w:ascii="宋体" w:hAnsi="宋体" w:eastAsia="宋体" w:cs="宋体"/>
          <w:color w:val="auto"/>
          <w:sz w:val="36"/>
          <w:szCs w:val="36"/>
          <w:highlight w:val="none"/>
        </w:rPr>
      </w:pPr>
      <w:r>
        <w:rPr>
          <w:rFonts w:ascii="宋体" w:hAnsi="宋体" w:eastAsia="宋体" w:cs="宋体"/>
          <w:b/>
          <w:bCs/>
          <w:color w:val="auto"/>
          <w:spacing w:val="-16"/>
          <w:sz w:val="36"/>
          <w:szCs w:val="36"/>
          <w:highlight w:val="none"/>
        </w:rPr>
        <w:t>质</w:t>
      </w:r>
      <w:r>
        <w:rPr>
          <w:rFonts w:ascii="宋体" w:hAnsi="宋体" w:eastAsia="宋体" w:cs="宋体"/>
          <w:color w:val="auto"/>
          <w:spacing w:val="18"/>
          <w:sz w:val="36"/>
          <w:szCs w:val="36"/>
          <w:highlight w:val="none"/>
        </w:rPr>
        <w:t xml:space="preserve"> </w:t>
      </w:r>
      <w:r>
        <w:rPr>
          <w:rFonts w:ascii="宋体" w:hAnsi="宋体" w:eastAsia="宋体" w:cs="宋体"/>
          <w:b/>
          <w:bCs/>
          <w:color w:val="auto"/>
          <w:spacing w:val="-16"/>
          <w:sz w:val="36"/>
          <w:szCs w:val="36"/>
          <w:highlight w:val="none"/>
        </w:rPr>
        <w:t>保</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承</w:t>
      </w:r>
      <w:r>
        <w:rPr>
          <w:rFonts w:ascii="宋体" w:hAnsi="宋体" w:eastAsia="宋体" w:cs="宋体"/>
          <w:color w:val="auto"/>
          <w:spacing w:val="17"/>
          <w:sz w:val="36"/>
          <w:szCs w:val="36"/>
          <w:highlight w:val="none"/>
        </w:rPr>
        <w:t xml:space="preserve"> </w:t>
      </w:r>
      <w:r>
        <w:rPr>
          <w:rFonts w:ascii="宋体" w:hAnsi="宋体" w:eastAsia="宋体" w:cs="宋体"/>
          <w:b/>
          <w:bCs/>
          <w:color w:val="auto"/>
          <w:spacing w:val="-16"/>
          <w:sz w:val="36"/>
          <w:szCs w:val="36"/>
          <w:highlight w:val="none"/>
        </w:rPr>
        <w:t>诺</w:t>
      </w:r>
      <w:r>
        <w:rPr>
          <w:rFonts w:ascii="宋体" w:hAnsi="宋体" w:eastAsia="宋体" w:cs="宋体"/>
          <w:color w:val="auto"/>
          <w:spacing w:val="23"/>
          <w:sz w:val="36"/>
          <w:szCs w:val="36"/>
          <w:highlight w:val="none"/>
        </w:rPr>
        <w:t xml:space="preserve"> </w:t>
      </w:r>
      <w:r>
        <w:rPr>
          <w:rFonts w:ascii="宋体" w:hAnsi="宋体" w:eastAsia="宋体" w:cs="宋体"/>
          <w:b/>
          <w:bCs/>
          <w:color w:val="auto"/>
          <w:spacing w:val="-16"/>
          <w:sz w:val="36"/>
          <w:szCs w:val="36"/>
          <w:highlight w:val="none"/>
        </w:rPr>
        <w:t>书</w:t>
      </w:r>
    </w:p>
    <w:p w14:paraId="6118AC1E">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eastAsia="zh-CN"/>
        </w:rPr>
        <w:t>启东市自来水厂有限公司</w:t>
      </w:r>
      <w:r>
        <w:rPr>
          <w:rFonts w:ascii="宋体" w:hAnsi="宋体" w:eastAsia="宋体" w:cs="宋体"/>
          <w:color w:val="auto"/>
          <w:spacing w:val="-1"/>
          <w:sz w:val="28"/>
          <w:szCs w:val="28"/>
          <w:highlight w:val="none"/>
        </w:rPr>
        <w:t>：</w:t>
      </w:r>
    </w:p>
    <w:p w14:paraId="32BB53FF">
      <w:pPr>
        <w:keepNext w:val="0"/>
        <w:keepLines w:val="0"/>
        <w:pageBreakBefore w:val="0"/>
        <w:widowControl/>
        <w:tabs>
          <w:tab w:val="left" w:pos="706"/>
        </w:tabs>
        <w:kinsoku w:val="0"/>
        <w:wordWrap/>
        <w:overflowPunct/>
        <w:topLinePunct w:val="0"/>
        <w:autoSpaceDE w:val="0"/>
        <w:autoSpaceDN w:val="0"/>
        <w:bidi w:val="0"/>
        <w:adjustRightInd w:val="0"/>
        <w:snapToGrid w:val="0"/>
        <w:spacing w:line="420" w:lineRule="exact"/>
        <w:ind w:left="0" w:right="0" w:firstLine="543"/>
        <w:jc w:val="left"/>
        <w:textAlignment w:val="baseline"/>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u w:val="single" w:color="auto"/>
        </w:rPr>
        <w:t>（报价供应商全称）</w:t>
      </w:r>
      <w:r>
        <w:rPr>
          <w:rFonts w:ascii="宋体" w:hAnsi="宋体" w:eastAsia="宋体" w:cs="宋体"/>
          <w:color w:val="auto"/>
          <w:spacing w:val="-8"/>
          <w:sz w:val="28"/>
          <w:szCs w:val="28"/>
          <w:highlight w:val="none"/>
        </w:rPr>
        <w:t>授权</w:t>
      </w:r>
      <w:r>
        <w:rPr>
          <w:rFonts w:ascii="宋体" w:hAnsi="宋体" w:eastAsia="宋体" w:cs="宋体"/>
          <w:color w:val="auto"/>
          <w:spacing w:val="-8"/>
          <w:sz w:val="28"/>
          <w:szCs w:val="28"/>
          <w:highlight w:val="none"/>
          <w:u w:val="single" w:color="auto"/>
        </w:rPr>
        <w:t>（姓  名</w:t>
      </w:r>
      <w:r>
        <w:rPr>
          <w:rFonts w:ascii="宋体" w:hAnsi="宋体" w:eastAsia="宋体" w:cs="宋体"/>
          <w:color w:val="auto"/>
          <w:spacing w:val="-10"/>
          <w:sz w:val="28"/>
          <w:szCs w:val="28"/>
          <w:highlight w:val="none"/>
          <w:u w:val="single" w:color="auto"/>
        </w:rPr>
        <w:t>）（</w:t>
      </w:r>
      <w:r>
        <w:rPr>
          <w:rFonts w:ascii="宋体" w:hAnsi="宋体" w:eastAsia="宋体" w:cs="宋体"/>
          <w:color w:val="auto"/>
          <w:spacing w:val="-8"/>
          <w:sz w:val="28"/>
          <w:szCs w:val="28"/>
          <w:highlight w:val="none"/>
          <w:u w:val="single" w:color="auto"/>
        </w:rPr>
        <w:t>职</w:t>
      </w:r>
      <w:r>
        <w:rPr>
          <w:rFonts w:ascii="宋体" w:hAnsi="宋体" w:eastAsia="宋体" w:cs="宋体"/>
          <w:color w:val="auto"/>
          <w:spacing w:val="15"/>
          <w:sz w:val="28"/>
          <w:szCs w:val="28"/>
          <w:highlight w:val="none"/>
          <w:u w:val="single" w:color="auto"/>
        </w:rPr>
        <w:t xml:space="preserve">  </w:t>
      </w:r>
      <w:r>
        <w:rPr>
          <w:rFonts w:ascii="宋体" w:hAnsi="宋体" w:eastAsia="宋体" w:cs="宋体"/>
          <w:color w:val="auto"/>
          <w:spacing w:val="-8"/>
          <w:sz w:val="28"/>
          <w:szCs w:val="28"/>
          <w:highlight w:val="none"/>
          <w:u w:val="single" w:color="auto"/>
        </w:rPr>
        <w:t>务）</w:t>
      </w:r>
      <w:r>
        <w:rPr>
          <w:rFonts w:ascii="宋体" w:hAnsi="宋体" w:eastAsia="宋体" w:cs="宋体"/>
          <w:color w:val="auto"/>
          <w:spacing w:val="-8"/>
          <w:sz w:val="28"/>
          <w:szCs w:val="28"/>
          <w:highlight w:val="none"/>
        </w:rPr>
        <w:t>为</w:t>
      </w:r>
      <w:r>
        <w:rPr>
          <w:rFonts w:ascii="宋体" w:hAnsi="宋体" w:eastAsia="宋体" w:cs="宋体"/>
          <w:color w:val="auto"/>
          <w:spacing w:val="-9"/>
          <w:sz w:val="28"/>
          <w:szCs w:val="28"/>
          <w:highlight w:val="none"/>
        </w:rPr>
        <w:t>全权代表，参加</w:t>
      </w:r>
      <w:r>
        <w:rPr>
          <w:rFonts w:hint="eastAsia" w:ascii="宋体" w:hAnsi="宋体" w:eastAsia="宋体" w:cs="宋体"/>
          <w:b/>
          <w:bCs/>
          <w:color w:val="auto"/>
          <w:spacing w:val="-9"/>
          <w:sz w:val="28"/>
          <w:szCs w:val="28"/>
          <w:highlight w:val="none"/>
          <w:u w:val="single"/>
          <w:lang w:eastAsia="zh-CN"/>
        </w:rPr>
        <w:t>启东市自来水厂有限公司三元乙丙胶圈、垫片2025-2026年度采购项目</w:t>
      </w:r>
      <w:r>
        <w:rPr>
          <w:rFonts w:ascii="宋体" w:hAnsi="宋体" w:eastAsia="宋体" w:cs="宋体"/>
          <w:color w:val="auto"/>
          <w:spacing w:val="-1"/>
          <w:sz w:val="28"/>
          <w:szCs w:val="28"/>
          <w:highlight w:val="none"/>
        </w:rPr>
        <w:t>的有关</w:t>
      </w:r>
      <w:r>
        <w:rPr>
          <w:rFonts w:ascii="宋体" w:hAnsi="宋体" w:eastAsia="宋体" w:cs="宋体"/>
          <w:color w:val="auto"/>
          <w:spacing w:val="-6"/>
          <w:sz w:val="28"/>
          <w:szCs w:val="28"/>
          <w:highlight w:val="none"/>
        </w:rPr>
        <w:t>活动，并宣布同意如下：</w:t>
      </w:r>
    </w:p>
    <w:p w14:paraId="6542AD1D">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1、</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方承诺对本项目所有货物提供符合采购需求、符合国家质量检测标准的全新未使用过的原装合格产品，产品质量符合招标文件要求、行业及国家标准（供货时提供相关证明材料、有效产品合格证）。</w:t>
      </w:r>
    </w:p>
    <w:p w14:paraId="1D61C06F">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2、</w:t>
      </w:r>
      <w:r>
        <w:rPr>
          <w:rFonts w:hint="eastAsia" w:ascii="宋体" w:hAnsi="宋体" w:eastAsia="宋体" w:cs="宋体"/>
          <w:color w:val="auto"/>
          <w:spacing w:val="0"/>
          <w:sz w:val="28"/>
          <w:szCs w:val="28"/>
          <w:highlight w:val="none"/>
          <w:lang w:eastAsia="zh-CN"/>
        </w:rPr>
        <w:t>我</w:t>
      </w:r>
      <w:r>
        <w:rPr>
          <w:rFonts w:hint="eastAsia" w:ascii="宋体" w:hAnsi="宋体" w:eastAsia="宋体" w:cs="宋体"/>
          <w:color w:val="auto"/>
          <w:spacing w:val="0"/>
          <w:sz w:val="28"/>
          <w:szCs w:val="28"/>
          <w:highlight w:val="none"/>
          <w:lang w:val="en-US" w:eastAsia="zh-CN"/>
        </w:rPr>
        <w:t>方承诺对本项目所有货物的免费质保期为</w:t>
      </w:r>
      <w:r>
        <w:rPr>
          <w:rFonts w:hint="eastAsia" w:ascii="宋体" w:hAnsi="宋体" w:eastAsia="宋体" w:cs="宋体"/>
          <w:color w:val="auto"/>
          <w:spacing w:val="0"/>
          <w:sz w:val="28"/>
          <w:szCs w:val="28"/>
          <w:highlight w:val="none"/>
          <w:u w:val="single"/>
          <w:lang w:val="en-US" w:eastAsia="zh-CN"/>
        </w:rPr>
        <w:t xml:space="preserve">   </w:t>
      </w:r>
      <w:r>
        <w:rPr>
          <w:rFonts w:hint="eastAsia" w:ascii="宋体" w:hAnsi="宋体" w:eastAsia="宋体" w:cs="宋体"/>
          <w:color w:val="auto"/>
          <w:spacing w:val="0"/>
          <w:sz w:val="28"/>
          <w:szCs w:val="28"/>
          <w:highlight w:val="none"/>
          <w:lang w:val="en-US" w:eastAsia="zh-CN"/>
        </w:rPr>
        <w:t>年（含)（原厂质保期高于供应商承诺质保期的，按原厂质保期计算。自验收合格报告签字确认日起，开始进入质保期）。</w:t>
      </w:r>
    </w:p>
    <w:p w14:paraId="58C8B854">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质保期内，因供货方所供货物的制造质量出现问题，供货方在接采购方通知后12小时内，情况紧急时8小时内,派人员赶到采购方现场，免费排除问题、及时修复或更换。如供货方逾期不予答复和处理，则视为采购方上述要求已被接受。供货方应承担采购方自行补救而发生的一切损失和费用，采购方有权在保证金中直接扣除。如保证金不够支持本次损失费用，采购方有权向供货方索赔，且视材料等产生的质量问题对水司造成严重社会负面影响或较大经济损失的将列入黑名单，以后将不得再参与启东水司的采购项目。</w:t>
      </w:r>
    </w:p>
    <w:p w14:paraId="55741A1A">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firstLine="555"/>
        <w:jc w:val="left"/>
        <w:textAlignment w:val="baseline"/>
        <w:rPr>
          <w:rFonts w:hint="eastAsia" w:ascii="宋体" w:hAnsi="宋体" w:eastAsia="宋体" w:cs="宋体"/>
          <w:color w:val="auto"/>
          <w:spacing w:val="0"/>
          <w:sz w:val="28"/>
          <w:szCs w:val="28"/>
          <w:highlight w:val="none"/>
          <w:lang w:val="en-US" w:eastAsia="zh-CN"/>
        </w:rPr>
      </w:pPr>
      <w:r>
        <w:rPr>
          <w:rFonts w:hint="eastAsia" w:ascii="宋体" w:hAnsi="宋体" w:eastAsia="宋体" w:cs="宋体"/>
          <w:color w:val="auto"/>
          <w:spacing w:val="0"/>
          <w:sz w:val="28"/>
          <w:szCs w:val="28"/>
          <w:highlight w:val="none"/>
          <w:lang w:val="en-US" w:eastAsia="zh-CN"/>
        </w:rPr>
        <w:t>3、你方有权对我方提供的货物进行市场监管和送样检测，如出现假冒伪劣产品，停止供货，对已供货物我方将无条件给予全套更新或退货，一切经济损失由我方自负。</w:t>
      </w:r>
    </w:p>
    <w:p w14:paraId="15E76A89">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hint="eastAsia" w:ascii="宋体" w:hAnsi="宋体" w:eastAsia="宋体" w:cs="宋体"/>
          <w:color w:val="auto"/>
          <w:spacing w:val="-1"/>
          <w:sz w:val="28"/>
          <w:szCs w:val="28"/>
          <w:highlight w:val="none"/>
          <w:lang w:val="en-US" w:eastAsia="zh-CN"/>
        </w:rPr>
        <w:t>4、</w:t>
      </w:r>
      <w:r>
        <w:rPr>
          <w:rFonts w:ascii="宋体" w:hAnsi="宋体" w:eastAsia="宋体" w:cs="宋体"/>
          <w:color w:val="auto"/>
          <w:spacing w:val="-1"/>
          <w:sz w:val="28"/>
          <w:szCs w:val="28"/>
          <w:highlight w:val="none"/>
        </w:rPr>
        <w:t>与本项目有关的一切往来通讯请寄：</w:t>
      </w:r>
    </w:p>
    <w:p w14:paraId="4E5E2D2A">
      <w:pPr>
        <w:pStyle w:val="2"/>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color w:val="auto"/>
          <w:highlight w:val="none"/>
        </w:rPr>
      </w:pPr>
    </w:p>
    <w:p w14:paraId="26A9F12C">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8"/>
          <w:sz w:val="28"/>
          <w:szCs w:val="28"/>
          <w:highlight w:val="none"/>
        </w:rPr>
        <w:t>地址：</w:t>
      </w:r>
      <w:r>
        <w:rPr>
          <w:rFonts w:ascii="宋体" w:hAnsi="宋体" w:eastAsia="宋体" w:cs="宋体"/>
          <w:color w:val="auto"/>
          <w:spacing w:val="8"/>
          <w:sz w:val="28"/>
          <w:szCs w:val="28"/>
          <w:highlight w:val="none"/>
          <w:u w:val="single" w:color="auto"/>
        </w:rPr>
        <w:t xml:space="preserve">                 </w:t>
      </w:r>
      <w:r>
        <w:rPr>
          <w:rFonts w:ascii="宋体" w:hAnsi="宋体" w:eastAsia="宋体" w:cs="宋体"/>
          <w:color w:val="auto"/>
          <w:spacing w:val="19"/>
          <w:sz w:val="28"/>
          <w:szCs w:val="28"/>
          <w:highlight w:val="none"/>
        </w:rPr>
        <w:t xml:space="preserve">  </w:t>
      </w:r>
      <w:r>
        <w:rPr>
          <w:rFonts w:ascii="宋体" w:hAnsi="宋体" w:eastAsia="宋体" w:cs="宋体"/>
          <w:color w:val="auto"/>
          <w:spacing w:val="-8"/>
          <w:sz w:val="28"/>
          <w:szCs w:val="28"/>
          <w:highlight w:val="none"/>
        </w:rPr>
        <w:t>邮编：</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p>
    <w:p w14:paraId="0642CC61">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
          <w:sz w:val="28"/>
          <w:szCs w:val="28"/>
          <w:highlight w:val="none"/>
        </w:rPr>
        <w:t xml:space="preserve">  传真：</w:t>
      </w:r>
      <w:r>
        <w:rPr>
          <w:rFonts w:ascii="宋体" w:hAnsi="宋体" w:eastAsia="宋体" w:cs="宋体"/>
          <w:color w:val="auto"/>
          <w:sz w:val="28"/>
          <w:szCs w:val="28"/>
          <w:highlight w:val="none"/>
          <w:u w:val="single" w:color="auto"/>
        </w:rPr>
        <w:tab/>
      </w:r>
      <w:r>
        <w:rPr>
          <w:rFonts w:ascii="宋体" w:hAnsi="宋体" w:eastAsia="宋体" w:cs="宋体"/>
          <w:color w:val="auto"/>
          <w:sz w:val="28"/>
          <w:szCs w:val="28"/>
          <w:highlight w:val="none"/>
        </w:rPr>
        <w:t xml:space="preserve"> </w:t>
      </w:r>
    </w:p>
    <w:p w14:paraId="424EDE50">
      <w:pPr>
        <w:keepNext w:val="0"/>
        <w:keepLines w:val="0"/>
        <w:pageBreakBefore w:val="0"/>
        <w:widowControl/>
        <w:tabs>
          <w:tab w:val="left" w:pos="7547"/>
        </w:tabs>
        <w:kinsoku w:val="0"/>
        <w:wordWrap/>
        <w:overflowPunct/>
        <w:topLinePunct w:val="0"/>
        <w:autoSpaceDE w:val="0"/>
        <w:autoSpaceDN w:val="0"/>
        <w:bidi w:val="0"/>
        <w:adjustRightInd w:val="0"/>
        <w:snapToGrid w:val="0"/>
        <w:spacing w:line="420" w:lineRule="exact"/>
        <w:ind w:left="0" w:right="0" w:firstLine="2"/>
        <w:jc w:val="left"/>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报价单位代表：</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28"/>
          <w:sz w:val="28"/>
          <w:szCs w:val="28"/>
          <w:highlight w:val="none"/>
        </w:rPr>
        <w:t xml:space="preserve"> </w:t>
      </w:r>
      <w:r>
        <w:rPr>
          <w:rFonts w:ascii="宋体" w:hAnsi="宋体" w:eastAsia="宋体" w:cs="宋体"/>
          <w:color w:val="auto"/>
          <w:spacing w:val="-1"/>
          <w:sz w:val="28"/>
          <w:szCs w:val="28"/>
          <w:highlight w:val="none"/>
        </w:rPr>
        <w:t>职务：</w:t>
      </w:r>
      <w:r>
        <w:rPr>
          <w:rFonts w:ascii="宋体" w:hAnsi="宋体" w:eastAsia="宋体" w:cs="宋体"/>
          <w:color w:val="auto"/>
          <w:sz w:val="28"/>
          <w:szCs w:val="28"/>
          <w:highlight w:val="none"/>
          <w:u w:val="single" w:color="auto"/>
        </w:rPr>
        <w:t xml:space="preserve">                   </w:t>
      </w:r>
    </w:p>
    <w:p w14:paraId="4EB4CF66">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pacing w:val="15"/>
          <w:sz w:val="28"/>
          <w:szCs w:val="28"/>
          <w:highlight w:val="none"/>
        </w:rPr>
      </w:pPr>
      <w:r>
        <w:rPr>
          <w:rFonts w:ascii="宋体" w:hAnsi="宋体" w:eastAsia="宋体" w:cs="宋体"/>
          <w:color w:val="auto"/>
          <w:spacing w:val="-1"/>
          <w:sz w:val="28"/>
          <w:szCs w:val="28"/>
          <w:highlight w:val="none"/>
        </w:rPr>
        <w:t>供应商代表移动电话：</w:t>
      </w:r>
      <w:r>
        <w:rPr>
          <w:rFonts w:ascii="宋体" w:hAnsi="宋体" w:eastAsia="宋体" w:cs="宋体"/>
          <w:color w:val="auto"/>
          <w:spacing w:val="-1"/>
          <w:sz w:val="28"/>
          <w:szCs w:val="28"/>
          <w:highlight w:val="none"/>
          <w:u w:val="single" w:color="auto"/>
        </w:rPr>
        <w:t xml:space="preserve">                  </w:t>
      </w:r>
      <w:r>
        <w:rPr>
          <w:rFonts w:ascii="宋体" w:hAnsi="宋体" w:eastAsia="宋体" w:cs="宋体"/>
          <w:color w:val="auto"/>
          <w:spacing w:val="15"/>
          <w:sz w:val="28"/>
          <w:szCs w:val="28"/>
          <w:highlight w:val="none"/>
        </w:rPr>
        <w:t xml:space="preserve"> </w:t>
      </w:r>
    </w:p>
    <w:p w14:paraId="126045F8">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25C2CCF2">
      <w:pPr>
        <w:keepNext w:val="0"/>
        <w:keepLines w:val="0"/>
        <w:pageBreakBefore w:val="0"/>
        <w:widowControl/>
        <w:kinsoku w:val="0"/>
        <w:wordWrap/>
        <w:overflowPunct/>
        <w:topLinePunct w:val="0"/>
        <w:autoSpaceDE w:val="0"/>
        <w:autoSpaceDN w:val="0"/>
        <w:bidi w:val="0"/>
        <w:adjustRightInd w:val="0"/>
        <w:snapToGrid w:val="0"/>
        <w:spacing w:line="420" w:lineRule="exact"/>
        <w:ind w:left="0" w:right="0"/>
        <w:jc w:val="left"/>
        <w:textAlignment w:val="baseline"/>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ascii="宋体" w:hAnsi="宋体" w:eastAsia="宋体" w:cs="宋体"/>
          <w:color w:val="auto"/>
          <w:spacing w:val="4"/>
          <w:sz w:val="28"/>
          <w:szCs w:val="28"/>
          <w:highlight w:val="none"/>
        </w:rPr>
        <w:t xml:space="preserve">    </w:t>
      </w:r>
      <w:r>
        <w:rPr>
          <w:rFonts w:ascii="宋体" w:hAnsi="宋体" w:eastAsia="宋体" w:cs="宋体"/>
          <w:color w:val="auto"/>
          <w:spacing w:val="-10"/>
          <w:sz w:val="28"/>
          <w:szCs w:val="28"/>
          <w:highlight w:val="none"/>
        </w:rPr>
        <w:t>月</w:t>
      </w:r>
      <w:r>
        <w:rPr>
          <w:rFonts w:ascii="宋体" w:hAnsi="宋体" w:eastAsia="宋体" w:cs="宋体"/>
          <w:color w:val="auto"/>
          <w:spacing w:val="15"/>
          <w:sz w:val="28"/>
          <w:szCs w:val="28"/>
          <w:highlight w:val="none"/>
        </w:rPr>
        <w:t xml:space="preserve">    </w:t>
      </w:r>
      <w:r>
        <w:rPr>
          <w:rFonts w:ascii="宋体" w:hAnsi="宋体" w:eastAsia="宋体" w:cs="宋体"/>
          <w:color w:val="auto"/>
          <w:spacing w:val="-10"/>
          <w:sz w:val="28"/>
          <w:szCs w:val="28"/>
          <w:highlight w:val="none"/>
        </w:rPr>
        <w:t>日</w:t>
      </w:r>
    </w:p>
    <w:p w14:paraId="6D9E00DF">
      <w:pPr>
        <w:spacing w:line="220" w:lineRule="auto"/>
        <w:rPr>
          <w:rFonts w:ascii="宋体" w:hAnsi="宋体" w:eastAsia="宋体" w:cs="宋体"/>
          <w:color w:val="auto"/>
          <w:sz w:val="28"/>
          <w:szCs w:val="28"/>
          <w:highlight w:val="none"/>
        </w:rPr>
        <w:sectPr>
          <w:footerReference r:id="rId15" w:type="default"/>
          <w:pgSz w:w="11907" w:h="16839"/>
          <w:pgMar w:top="1423" w:right="1340" w:bottom="1154" w:left="1597" w:header="0" w:footer="988" w:gutter="0"/>
          <w:pgNumType w:fmt="decimal"/>
          <w:cols w:space="720" w:num="1"/>
        </w:sectPr>
      </w:pPr>
    </w:p>
    <w:p w14:paraId="1CC3F6E9">
      <w:pPr>
        <w:spacing w:before="64" w:line="224" w:lineRule="auto"/>
        <w:ind w:left="28"/>
        <w:rPr>
          <w:rFonts w:ascii="宋体" w:hAnsi="宋体" w:eastAsia="宋体" w:cs="宋体"/>
          <w:color w:val="auto"/>
          <w:sz w:val="31"/>
          <w:szCs w:val="31"/>
          <w:highlight w:val="none"/>
        </w:rPr>
      </w:pPr>
      <w:r>
        <w:rPr>
          <w:rFonts w:ascii="宋体" w:hAnsi="宋体" w:eastAsia="宋体" w:cs="宋体"/>
          <w:color w:val="auto"/>
          <w:spacing w:val="-7"/>
          <w:sz w:val="31"/>
          <w:szCs w:val="31"/>
          <w:highlight w:val="none"/>
        </w:rPr>
        <w:t>附件</w:t>
      </w:r>
      <w:r>
        <w:rPr>
          <w:rFonts w:ascii="宋体" w:hAnsi="宋体" w:eastAsia="宋体" w:cs="宋体"/>
          <w:color w:val="auto"/>
          <w:spacing w:val="-56"/>
          <w:sz w:val="31"/>
          <w:szCs w:val="31"/>
          <w:highlight w:val="none"/>
        </w:rPr>
        <w:t xml:space="preserve"> </w:t>
      </w:r>
      <w:r>
        <w:rPr>
          <w:rFonts w:ascii="宋体" w:hAnsi="宋体" w:eastAsia="宋体" w:cs="宋体"/>
          <w:color w:val="auto"/>
          <w:spacing w:val="-7"/>
          <w:sz w:val="31"/>
          <w:szCs w:val="31"/>
          <w:highlight w:val="none"/>
        </w:rPr>
        <w:t>5</w:t>
      </w:r>
    </w:p>
    <w:p w14:paraId="43754216">
      <w:pPr>
        <w:pStyle w:val="2"/>
        <w:spacing w:line="274" w:lineRule="auto"/>
        <w:rPr>
          <w:color w:val="auto"/>
          <w:highlight w:val="none"/>
        </w:rPr>
      </w:pPr>
    </w:p>
    <w:p w14:paraId="1991D0E3">
      <w:pPr>
        <w:spacing w:before="319" w:line="218" w:lineRule="auto"/>
        <w:ind w:left="2792"/>
        <w:outlineLvl w:val="2"/>
        <w:rPr>
          <w:rFonts w:ascii="宋体" w:hAnsi="宋体" w:eastAsia="宋体" w:cs="宋体"/>
          <w:color w:val="auto"/>
          <w:sz w:val="30"/>
          <w:szCs w:val="30"/>
          <w:highlight w:val="none"/>
        </w:rPr>
      </w:pPr>
      <w:r>
        <w:rPr>
          <w:rFonts w:ascii="宋体" w:hAnsi="宋体" w:eastAsia="宋体" w:cs="宋体"/>
          <w:b/>
          <w:bCs/>
          <w:color w:val="auto"/>
          <w:spacing w:val="-4"/>
          <w:sz w:val="30"/>
          <w:szCs w:val="30"/>
          <w:highlight w:val="none"/>
        </w:rPr>
        <w:t>报价货物采购要求响应表</w:t>
      </w:r>
    </w:p>
    <w:p w14:paraId="7606B214">
      <w:pPr>
        <w:pStyle w:val="2"/>
        <w:spacing w:line="298" w:lineRule="auto"/>
        <w:rPr>
          <w:color w:val="auto"/>
          <w:highlight w:val="none"/>
        </w:rPr>
      </w:pPr>
    </w:p>
    <w:p w14:paraId="69B09F53">
      <w:pPr>
        <w:spacing w:before="78" w:line="219" w:lineRule="auto"/>
        <w:rPr>
          <w:rFonts w:hint="eastAsia" w:ascii="宋体" w:hAnsi="宋体" w:eastAsia="宋体" w:cs="宋体"/>
          <w:color w:val="auto"/>
          <w:spacing w:val="0"/>
          <w:sz w:val="24"/>
          <w:szCs w:val="24"/>
          <w:highlight w:val="none"/>
          <w:lang w:eastAsia="zh-CN"/>
        </w:rPr>
      </w:pPr>
      <w:r>
        <w:rPr>
          <w:rFonts w:hint="eastAsia" w:ascii="宋体" w:hAnsi="宋体" w:eastAsia="宋体" w:cs="宋体"/>
          <w:color w:val="auto"/>
          <w:spacing w:val="0"/>
          <w:position w:val="0"/>
          <w:sz w:val="28"/>
          <w:szCs w:val="28"/>
          <w:highlight w:val="none"/>
          <w:lang w:val="en-US" w:eastAsia="zh-CN"/>
        </w:rPr>
        <w:t>项目名称：</w:t>
      </w:r>
      <w:r>
        <w:rPr>
          <w:rFonts w:hint="eastAsia" w:ascii="宋体" w:hAnsi="宋体" w:eastAsia="宋体" w:cs="宋体"/>
          <w:color w:val="auto"/>
          <w:spacing w:val="0"/>
          <w:position w:val="0"/>
          <w:sz w:val="28"/>
          <w:szCs w:val="28"/>
          <w:highlight w:val="none"/>
          <w:lang w:eastAsia="zh-CN"/>
        </w:rPr>
        <w:t>启东市自来水厂有限公司三元乙丙胶圈、垫片2025-2026年度采购项目</w:t>
      </w:r>
    </w:p>
    <w:tbl>
      <w:tblPr>
        <w:tblStyle w:val="10"/>
        <w:tblW w:w="8982" w:type="dxa"/>
        <w:tblInd w:w="10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524"/>
        <w:gridCol w:w="2212"/>
        <w:gridCol w:w="2610"/>
        <w:gridCol w:w="1804"/>
      </w:tblGrid>
      <w:tr w14:paraId="5B6878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832" w:type="dxa"/>
            <w:vAlign w:val="center"/>
          </w:tcPr>
          <w:p w14:paraId="648E0E93">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6D0A868F">
            <w:pPr>
              <w:pStyle w:val="11"/>
              <w:keepNext w:val="0"/>
              <w:keepLines w:val="0"/>
              <w:pageBreakBefore w:val="0"/>
              <w:widowControl/>
              <w:kinsoku w:val="0"/>
              <w:wordWrap/>
              <w:overflowPunct/>
              <w:topLinePunct w:val="0"/>
              <w:autoSpaceDE w:val="0"/>
              <w:autoSpaceDN w:val="0"/>
              <w:bidi w:val="0"/>
              <w:adjustRightInd w:val="0"/>
              <w:snapToGrid w:val="0"/>
              <w:spacing w:line="221" w:lineRule="auto"/>
              <w:ind w:left="0" w:right="0" w:firstLine="0"/>
              <w:jc w:val="center"/>
              <w:textAlignment w:val="baseline"/>
              <w:rPr>
                <w:color w:val="auto"/>
                <w:spacing w:val="0"/>
                <w:sz w:val="18"/>
                <w:szCs w:val="18"/>
                <w:highlight w:val="none"/>
              </w:rPr>
            </w:pPr>
            <w:r>
              <w:rPr>
                <w:b/>
                <w:bCs/>
                <w:color w:val="auto"/>
                <w:spacing w:val="0"/>
                <w:sz w:val="18"/>
                <w:szCs w:val="18"/>
                <w:highlight w:val="none"/>
              </w:rPr>
              <w:t>序号</w:t>
            </w:r>
          </w:p>
        </w:tc>
        <w:tc>
          <w:tcPr>
            <w:tcW w:w="1524" w:type="dxa"/>
            <w:vAlign w:val="center"/>
          </w:tcPr>
          <w:p w14:paraId="0915B011">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061A2575">
            <w:pPr>
              <w:pStyle w:val="11"/>
              <w:keepNext w:val="0"/>
              <w:keepLines w:val="0"/>
              <w:pageBreakBefore w:val="0"/>
              <w:widowControl/>
              <w:kinsoku w:val="0"/>
              <w:wordWrap/>
              <w:overflowPunct/>
              <w:topLinePunct w:val="0"/>
              <w:autoSpaceDE w:val="0"/>
              <w:autoSpaceDN w:val="0"/>
              <w:bidi w:val="0"/>
              <w:adjustRightInd w:val="0"/>
              <w:snapToGrid w:val="0"/>
              <w:spacing w:line="220" w:lineRule="auto"/>
              <w:ind w:left="0" w:right="0" w:firstLine="0"/>
              <w:jc w:val="center"/>
              <w:textAlignment w:val="baseline"/>
              <w:rPr>
                <w:color w:val="auto"/>
                <w:spacing w:val="0"/>
                <w:sz w:val="18"/>
                <w:szCs w:val="18"/>
                <w:highlight w:val="none"/>
              </w:rPr>
            </w:pPr>
            <w:r>
              <w:rPr>
                <w:b/>
                <w:bCs/>
                <w:color w:val="auto"/>
                <w:spacing w:val="0"/>
                <w:sz w:val="18"/>
                <w:szCs w:val="18"/>
                <w:highlight w:val="none"/>
              </w:rPr>
              <w:t>产品名称</w:t>
            </w:r>
          </w:p>
        </w:tc>
        <w:tc>
          <w:tcPr>
            <w:tcW w:w="2212" w:type="dxa"/>
            <w:vAlign w:val="center"/>
          </w:tcPr>
          <w:p w14:paraId="20A89968">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58BDF5C4">
            <w:pPr>
              <w:pStyle w:val="11"/>
              <w:keepNext w:val="0"/>
              <w:keepLines w:val="0"/>
              <w:pageBreakBefore w:val="0"/>
              <w:widowControl/>
              <w:kinsoku w:val="0"/>
              <w:wordWrap/>
              <w:overflowPunct/>
              <w:topLinePunct w:val="0"/>
              <w:autoSpaceDE w:val="0"/>
              <w:autoSpaceDN w:val="0"/>
              <w:bidi w:val="0"/>
              <w:adjustRightInd w:val="0"/>
              <w:snapToGrid w:val="0"/>
              <w:spacing w:line="219" w:lineRule="auto"/>
              <w:ind w:left="0" w:right="0" w:firstLine="0"/>
              <w:jc w:val="center"/>
              <w:textAlignment w:val="baseline"/>
              <w:rPr>
                <w:color w:val="auto"/>
                <w:spacing w:val="0"/>
                <w:sz w:val="18"/>
                <w:szCs w:val="18"/>
                <w:highlight w:val="none"/>
              </w:rPr>
            </w:pPr>
            <w:r>
              <w:rPr>
                <w:b/>
                <w:bCs/>
                <w:color w:val="auto"/>
                <w:spacing w:val="0"/>
                <w:sz w:val="18"/>
                <w:szCs w:val="18"/>
                <w:highlight w:val="none"/>
              </w:rPr>
              <w:t>采购技术参数要求</w:t>
            </w:r>
          </w:p>
        </w:tc>
        <w:tc>
          <w:tcPr>
            <w:tcW w:w="2610" w:type="dxa"/>
            <w:vAlign w:val="center"/>
          </w:tcPr>
          <w:p w14:paraId="055E283E">
            <w:pPr>
              <w:keepNext w:val="0"/>
              <w:keepLines w:val="0"/>
              <w:pageBreakBefore w:val="0"/>
              <w:widowControl/>
              <w:kinsoku w:val="0"/>
              <w:wordWrap/>
              <w:overflowPunct/>
              <w:topLinePunct w:val="0"/>
              <w:autoSpaceDE w:val="0"/>
              <w:autoSpaceDN w:val="0"/>
              <w:bidi w:val="0"/>
              <w:adjustRightInd w:val="0"/>
              <w:snapToGrid w:val="0"/>
              <w:spacing w:line="250" w:lineRule="auto"/>
              <w:ind w:left="0" w:right="0" w:firstLine="0"/>
              <w:jc w:val="center"/>
              <w:textAlignment w:val="baseline"/>
              <w:rPr>
                <w:rFonts w:ascii="Arial"/>
                <w:color w:val="auto"/>
                <w:spacing w:val="0"/>
                <w:sz w:val="21"/>
                <w:highlight w:val="none"/>
              </w:rPr>
            </w:pPr>
          </w:p>
          <w:p w14:paraId="534811EE">
            <w:pPr>
              <w:pStyle w:val="11"/>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color w:val="auto"/>
                <w:spacing w:val="0"/>
                <w:sz w:val="18"/>
                <w:szCs w:val="18"/>
                <w:highlight w:val="none"/>
              </w:rPr>
            </w:pPr>
            <w:r>
              <w:rPr>
                <w:b/>
                <w:bCs/>
                <w:color w:val="auto"/>
                <w:spacing w:val="0"/>
                <w:sz w:val="18"/>
                <w:szCs w:val="18"/>
                <w:highlight w:val="none"/>
              </w:rPr>
              <w:t>报价货物详细规格参数</w:t>
            </w:r>
          </w:p>
        </w:tc>
        <w:tc>
          <w:tcPr>
            <w:tcW w:w="1804" w:type="dxa"/>
            <w:vAlign w:val="center"/>
          </w:tcPr>
          <w:p w14:paraId="42CE1D79">
            <w:pPr>
              <w:pStyle w:val="11"/>
              <w:keepNext w:val="0"/>
              <w:keepLines w:val="0"/>
              <w:pageBreakBefore w:val="0"/>
              <w:widowControl/>
              <w:kinsoku w:val="0"/>
              <w:wordWrap/>
              <w:overflowPunct/>
              <w:topLinePunct w:val="0"/>
              <w:autoSpaceDE w:val="0"/>
              <w:autoSpaceDN w:val="0"/>
              <w:bidi w:val="0"/>
              <w:adjustRightInd w:val="0"/>
              <w:snapToGrid w:val="0"/>
              <w:spacing w:line="218" w:lineRule="auto"/>
              <w:ind w:left="0" w:right="0" w:firstLine="0"/>
              <w:jc w:val="center"/>
              <w:textAlignment w:val="baseline"/>
              <w:rPr>
                <w:color w:val="auto"/>
                <w:spacing w:val="0"/>
                <w:sz w:val="18"/>
                <w:szCs w:val="18"/>
                <w:highlight w:val="none"/>
              </w:rPr>
            </w:pPr>
            <w:r>
              <w:rPr>
                <w:b/>
                <w:bCs/>
                <w:color w:val="auto"/>
                <w:spacing w:val="0"/>
                <w:sz w:val="18"/>
                <w:szCs w:val="18"/>
                <w:highlight w:val="none"/>
              </w:rPr>
              <w:t>报价设备参数响</w:t>
            </w:r>
          </w:p>
          <w:p w14:paraId="58DDA67B">
            <w:pPr>
              <w:pStyle w:val="11"/>
              <w:keepNext w:val="0"/>
              <w:keepLines w:val="0"/>
              <w:pageBreakBefore w:val="0"/>
              <w:widowControl/>
              <w:kinsoku w:val="0"/>
              <w:wordWrap/>
              <w:overflowPunct/>
              <w:topLinePunct w:val="0"/>
              <w:autoSpaceDE w:val="0"/>
              <w:autoSpaceDN w:val="0"/>
              <w:bidi w:val="0"/>
              <w:adjustRightInd w:val="0"/>
              <w:snapToGrid w:val="0"/>
              <w:spacing w:line="230" w:lineRule="auto"/>
              <w:ind w:left="0" w:right="0" w:firstLine="0"/>
              <w:jc w:val="center"/>
              <w:textAlignment w:val="baseline"/>
              <w:rPr>
                <w:color w:val="auto"/>
                <w:spacing w:val="0"/>
                <w:sz w:val="18"/>
                <w:szCs w:val="18"/>
                <w:highlight w:val="none"/>
              </w:rPr>
            </w:pPr>
            <w:r>
              <w:rPr>
                <w:b/>
                <w:bCs/>
                <w:color w:val="auto"/>
                <w:spacing w:val="0"/>
                <w:sz w:val="18"/>
                <w:szCs w:val="18"/>
                <w:highlight w:val="none"/>
              </w:rPr>
              <w:t>应（正偏离、满</w:t>
            </w:r>
            <w:r>
              <w:rPr>
                <w:color w:val="auto"/>
                <w:spacing w:val="0"/>
                <w:sz w:val="18"/>
                <w:szCs w:val="18"/>
                <w:highlight w:val="none"/>
              </w:rPr>
              <w:t xml:space="preserve"> </w:t>
            </w:r>
            <w:r>
              <w:rPr>
                <w:b/>
                <w:bCs/>
                <w:color w:val="auto"/>
                <w:spacing w:val="0"/>
                <w:sz w:val="18"/>
                <w:szCs w:val="18"/>
                <w:highlight w:val="none"/>
              </w:rPr>
              <w:t>足、负偏离）</w:t>
            </w:r>
          </w:p>
        </w:tc>
      </w:tr>
      <w:tr w14:paraId="74D4E7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E18CBF4">
            <w:pPr>
              <w:rPr>
                <w:rFonts w:ascii="Arial"/>
                <w:color w:val="auto"/>
                <w:sz w:val="21"/>
                <w:highlight w:val="none"/>
              </w:rPr>
            </w:pPr>
          </w:p>
        </w:tc>
        <w:tc>
          <w:tcPr>
            <w:tcW w:w="1524" w:type="dxa"/>
            <w:vAlign w:val="top"/>
          </w:tcPr>
          <w:p w14:paraId="573EB6C9">
            <w:pPr>
              <w:rPr>
                <w:rFonts w:ascii="Arial"/>
                <w:color w:val="auto"/>
                <w:sz w:val="21"/>
                <w:highlight w:val="none"/>
              </w:rPr>
            </w:pPr>
          </w:p>
        </w:tc>
        <w:tc>
          <w:tcPr>
            <w:tcW w:w="2212" w:type="dxa"/>
            <w:vAlign w:val="top"/>
          </w:tcPr>
          <w:p w14:paraId="4388509D">
            <w:pPr>
              <w:rPr>
                <w:rFonts w:ascii="Arial"/>
                <w:color w:val="auto"/>
                <w:sz w:val="21"/>
                <w:highlight w:val="none"/>
              </w:rPr>
            </w:pPr>
          </w:p>
        </w:tc>
        <w:tc>
          <w:tcPr>
            <w:tcW w:w="2610" w:type="dxa"/>
            <w:vAlign w:val="top"/>
          </w:tcPr>
          <w:p w14:paraId="552C235D">
            <w:pPr>
              <w:rPr>
                <w:rFonts w:ascii="Arial"/>
                <w:color w:val="auto"/>
                <w:sz w:val="21"/>
                <w:highlight w:val="none"/>
              </w:rPr>
            </w:pPr>
          </w:p>
        </w:tc>
        <w:tc>
          <w:tcPr>
            <w:tcW w:w="1804" w:type="dxa"/>
            <w:vAlign w:val="top"/>
          </w:tcPr>
          <w:p w14:paraId="1E3956A4">
            <w:pPr>
              <w:rPr>
                <w:rFonts w:ascii="Arial"/>
                <w:color w:val="auto"/>
                <w:sz w:val="21"/>
                <w:highlight w:val="none"/>
              </w:rPr>
            </w:pPr>
          </w:p>
        </w:tc>
      </w:tr>
      <w:tr w14:paraId="0C0545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43FE7A37">
            <w:pPr>
              <w:rPr>
                <w:rFonts w:ascii="Arial"/>
                <w:color w:val="auto"/>
                <w:sz w:val="21"/>
                <w:highlight w:val="none"/>
              </w:rPr>
            </w:pPr>
          </w:p>
        </w:tc>
        <w:tc>
          <w:tcPr>
            <w:tcW w:w="1524" w:type="dxa"/>
            <w:vAlign w:val="top"/>
          </w:tcPr>
          <w:p w14:paraId="4D070C43">
            <w:pPr>
              <w:rPr>
                <w:rFonts w:ascii="Arial"/>
                <w:color w:val="auto"/>
                <w:sz w:val="21"/>
                <w:highlight w:val="none"/>
              </w:rPr>
            </w:pPr>
          </w:p>
        </w:tc>
        <w:tc>
          <w:tcPr>
            <w:tcW w:w="2212" w:type="dxa"/>
            <w:vAlign w:val="top"/>
          </w:tcPr>
          <w:p w14:paraId="3A0E84B4">
            <w:pPr>
              <w:rPr>
                <w:rFonts w:ascii="Arial"/>
                <w:color w:val="auto"/>
                <w:sz w:val="21"/>
                <w:highlight w:val="none"/>
              </w:rPr>
            </w:pPr>
          </w:p>
        </w:tc>
        <w:tc>
          <w:tcPr>
            <w:tcW w:w="2610" w:type="dxa"/>
            <w:vAlign w:val="top"/>
          </w:tcPr>
          <w:p w14:paraId="09709B64">
            <w:pPr>
              <w:rPr>
                <w:rFonts w:ascii="Arial"/>
                <w:color w:val="auto"/>
                <w:sz w:val="21"/>
                <w:highlight w:val="none"/>
              </w:rPr>
            </w:pPr>
          </w:p>
        </w:tc>
        <w:tc>
          <w:tcPr>
            <w:tcW w:w="1804" w:type="dxa"/>
            <w:vAlign w:val="top"/>
          </w:tcPr>
          <w:p w14:paraId="4F225448">
            <w:pPr>
              <w:rPr>
                <w:rFonts w:ascii="Arial"/>
                <w:color w:val="auto"/>
                <w:sz w:val="21"/>
                <w:highlight w:val="none"/>
              </w:rPr>
            </w:pPr>
          </w:p>
        </w:tc>
      </w:tr>
      <w:tr w14:paraId="5646A3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4463C65">
            <w:pPr>
              <w:rPr>
                <w:rFonts w:ascii="Arial"/>
                <w:color w:val="auto"/>
                <w:sz w:val="21"/>
                <w:highlight w:val="none"/>
              </w:rPr>
            </w:pPr>
          </w:p>
        </w:tc>
        <w:tc>
          <w:tcPr>
            <w:tcW w:w="1524" w:type="dxa"/>
            <w:vAlign w:val="top"/>
          </w:tcPr>
          <w:p w14:paraId="6806E7D3">
            <w:pPr>
              <w:rPr>
                <w:rFonts w:ascii="Arial"/>
                <w:color w:val="auto"/>
                <w:sz w:val="21"/>
                <w:highlight w:val="none"/>
              </w:rPr>
            </w:pPr>
          </w:p>
        </w:tc>
        <w:tc>
          <w:tcPr>
            <w:tcW w:w="2212" w:type="dxa"/>
            <w:vAlign w:val="top"/>
          </w:tcPr>
          <w:p w14:paraId="129E135C">
            <w:pPr>
              <w:rPr>
                <w:rFonts w:ascii="Arial"/>
                <w:color w:val="auto"/>
                <w:sz w:val="21"/>
                <w:highlight w:val="none"/>
              </w:rPr>
            </w:pPr>
          </w:p>
        </w:tc>
        <w:tc>
          <w:tcPr>
            <w:tcW w:w="2610" w:type="dxa"/>
            <w:vAlign w:val="top"/>
          </w:tcPr>
          <w:p w14:paraId="53D8A7B5">
            <w:pPr>
              <w:rPr>
                <w:rFonts w:ascii="Arial"/>
                <w:color w:val="auto"/>
                <w:sz w:val="21"/>
                <w:highlight w:val="none"/>
              </w:rPr>
            </w:pPr>
          </w:p>
        </w:tc>
        <w:tc>
          <w:tcPr>
            <w:tcW w:w="1804" w:type="dxa"/>
            <w:vAlign w:val="top"/>
          </w:tcPr>
          <w:p w14:paraId="7A264214">
            <w:pPr>
              <w:rPr>
                <w:rFonts w:ascii="Arial"/>
                <w:color w:val="auto"/>
                <w:sz w:val="21"/>
                <w:highlight w:val="none"/>
              </w:rPr>
            </w:pPr>
          </w:p>
        </w:tc>
      </w:tr>
      <w:tr w14:paraId="1C95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3B010EE5">
            <w:pPr>
              <w:rPr>
                <w:rFonts w:ascii="Arial"/>
                <w:color w:val="auto"/>
                <w:sz w:val="21"/>
                <w:highlight w:val="none"/>
              </w:rPr>
            </w:pPr>
          </w:p>
        </w:tc>
        <w:tc>
          <w:tcPr>
            <w:tcW w:w="1524" w:type="dxa"/>
            <w:vAlign w:val="top"/>
          </w:tcPr>
          <w:p w14:paraId="3E56406B">
            <w:pPr>
              <w:rPr>
                <w:rFonts w:ascii="Arial"/>
                <w:color w:val="auto"/>
                <w:sz w:val="21"/>
                <w:highlight w:val="none"/>
              </w:rPr>
            </w:pPr>
          </w:p>
        </w:tc>
        <w:tc>
          <w:tcPr>
            <w:tcW w:w="2212" w:type="dxa"/>
            <w:vAlign w:val="top"/>
          </w:tcPr>
          <w:p w14:paraId="42A82E2E">
            <w:pPr>
              <w:rPr>
                <w:rFonts w:ascii="Arial"/>
                <w:color w:val="auto"/>
                <w:sz w:val="21"/>
                <w:highlight w:val="none"/>
              </w:rPr>
            </w:pPr>
          </w:p>
        </w:tc>
        <w:tc>
          <w:tcPr>
            <w:tcW w:w="2610" w:type="dxa"/>
            <w:vAlign w:val="top"/>
          </w:tcPr>
          <w:p w14:paraId="76530EE7">
            <w:pPr>
              <w:rPr>
                <w:rFonts w:ascii="Arial"/>
                <w:color w:val="auto"/>
                <w:sz w:val="21"/>
                <w:highlight w:val="none"/>
              </w:rPr>
            </w:pPr>
          </w:p>
        </w:tc>
        <w:tc>
          <w:tcPr>
            <w:tcW w:w="1804" w:type="dxa"/>
            <w:vAlign w:val="top"/>
          </w:tcPr>
          <w:p w14:paraId="6DB79008">
            <w:pPr>
              <w:rPr>
                <w:rFonts w:ascii="Arial"/>
                <w:color w:val="auto"/>
                <w:sz w:val="21"/>
                <w:highlight w:val="none"/>
              </w:rPr>
            </w:pPr>
          </w:p>
        </w:tc>
      </w:tr>
      <w:tr w14:paraId="74464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606F5EBC">
            <w:pPr>
              <w:rPr>
                <w:rFonts w:ascii="Arial"/>
                <w:color w:val="auto"/>
                <w:sz w:val="21"/>
                <w:highlight w:val="none"/>
              </w:rPr>
            </w:pPr>
          </w:p>
        </w:tc>
        <w:tc>
          <w:tcPr>
            <w:tcW w:w="1524" w:type="dxa"/>
            <w:vAlign w:val="top"/>
          </w:tcPr>
          <w:p w14:paraId="236CFEF6">
            <w:pPr>
              <w:rPr>
                <w:rFonts w:ascii="Arial"/>
                <w:color w:val="auto"/>
                <w:sz w:val="21"/>
                <w:highlight w:val="none"/>
              </w:rPr>
            </w:pPr>
          </w:p>
        </w:tc>
        <w:tc>
          <w:tcPr>
            <w:tcW w:w="2212" w:type="dxa"/>
            <w:vAlign w:val="top"/>
          </w:tcPr>
          <w:p w14:paraId="74428821">
            <w:pPr>
              <w:rPr>
                <w:rFonts w:ascii="Arial"/>
                <w:color w:val="auto"/>
                <w:sz w:val="21"/>
                <w:highlight w:val="none"/>
              </w:rPr>
            </w:pPr>
          </w:p>
        </w:tc>
        <w:tc>
          <w:tcPr>
            <w:tcW w:w="2610" w:type="dxa"/>
            <w:vAlign w:val="top"/>
          </w:tcPr>
          <w:p w14:paraId="588281A9">
            <w:pPr>
              <w:rPr>
                <w:rFonts w:ascii="Arial"/>
                <w:color w:val="auto"/>
                <w:sz w:val="21"/>
                <w:highlight w:val="none"/>
              </w:rPr>
            </w:pPr>
          </w:p>
        </w:tc>
        <w:tc>
          <w:tcPr>
            <w:tcW w:w="1804" w:type="dxa"/>
            <w:vAlign w:val="top"/>
          </w:tcPr>
          <w:p w14:paraId="324A9E37">
            <w:pPr>
              <w:rPr>
                <w:rFonts w:ascii="Arial"/>
                <w:color w:val="auto"/>
                <w:sz w:val="21"/>
                <w:highlight w:val="none"/>
              </w:rPr>
            </w:pPr>
          </w:p>
        </w:tc>
      </w:tr>
      <w:tr w14:paraId="2F93B0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B052AE0">
            <w:pPr>
              <w:rPr>
                <w:rFonts w:ascii="Arial"/>
                <w:color w:val="auto"/>
                <w:sz w:val="21"/>
                <w:highlight w:val="none"/>
              </w:rPr>
            </w:pPr>
          </w:p>
        </w:tc>
        <w:tc>
          <w:tcPr>
            <w:tcW w:w="1524" w:type="dxa"/>
            <w:vAlign w:val="top"/>
          </w:tcPr>
          <w:p w14:paraId="08233AA4">
            <w:pPr>
              <w:rPr>
                <w:rFonts w:ascii="Arial"/>
                <w:color w:val="auto"/>
                <w:sz w:val="21"/>
                <w:highlight w:val="none"/>
              </w:rPr>
            </w:pPr>
          </w:p>
        </w:tc>
        <w:tc>
          <w:tcPr>
            <w:tcW w:w="2212" w:type="dxa"/>
            <w:vAlign w:val="top"/>
          </w:tcPr>
          <w:p w14:paraId="5ADA4789">
            <w:pPr>
              <w:rPr>
                <w:rFonts w:ascii="Arial"/>
                <w:color w:val="auto"/>
                <w:sz w:val="21"/>
                <w:highlight w:val="none"/>
              </w:rPr>
            </w:pPr>
          </w:p>
        </w:tc>
        <w:tc>
          <w:tcPr>
            <w:tcW w:w="2610" w:type="dxa"/>
            <w:vAlign w:val="top"/>
          </w:tcPr>
          <w:p w14:paraId="66734326">
            <w:pPr>
              <w:rPr>
                <w:rFonts w:ascii="Arial"/>
                <w:color w:val="auto"/>
                <w:sz w:val="21"/>
                <w:highlight w:val="none"/>
              </w:rPr>
            </w:pPr>
          </w:p>
        </w:tc>
        <w:tc>
          <w:tcPr>
            <w:tcW w:w="1804" w:type="dxa"/>
            <w:vAlign w:val="top"/>
          </w:tcPr>
          <w:p w14:paraId="03CAE5CF">
            <w:pPr>
              <w:rPr>
                <w:rFonts w:ascii="Arial"/>
                <w:color w:val="auto"/>
                <w:sz w:val="21"/>
                <w:highlight w:val="none"/>
              </w:rPr>
            </w:pPr>
          </w:p>
        </w:tc>
      </w:tr>
      <w:tr w14:paraId="2650D5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791CCA4B">
            <w:pPr>
              <w:rPr>
                <w:rFonts w:ascii="Arial"/>
                <w:color w:val="auto"/>
                <w:sz w:val="21"/>
                <w:highlight w:val="none"/>
              </w:rPr>
            </w:pPr>
          </w:p>
        </w:tc>
        <w:tc>
          <w:tcPr>
            <w:tcW w:w="1524" w:type="dxa"/>
            <w:vAlign w:val="top"/>
          </w:tcPr>
          <w:p w14:paraId="044E5C0A">
            <w:pPr>
              <w:rPr>
                <w:rFonts w:ascii="Arial"/>
                <w:color w:val="auto"/>
                <w:sz w:val="21"/>
                <w:highlight w:val="none"/>
              </w:rPr>
            </w:pPr>
          </w:p>
        </w:tc>
        <w:tc>
          <w:tcPr>
            <w:tcW w:w="2212" w:type="dxa"/>
            <w:vAlign w:val="top"/>
          </w:tcPr>
          <w:p w14:paraId="61B13A97">
            <w:pPr>
              <w:rPr>
                <w:rFonts w:ascii="Arial"/>
                <w:color w:val="auto"/>
                <w:sz w:val="21"/>
                <w:highlight w:val="none"/>
              </w:rPr>
            </w:pPr>
          </w:p>
        </w:tc>
        <w:tc>
          <w:tcPr>
            <w:tcW w:w="2610" w:type="dxa"/>
            <w:vAlign w:val="top"/>
          </w:tcPr>
          <w:p w14:paraId="221A4E41">
            <w:pPr>
              <w:rPr>
                <w:rFonts w:ascii="Arial"/>
                <w:color w:val="auto"/>
                <w:sz w:val="21"/>
                <w:highlight w:val="none"/>
              </w:rPr>
            </w:pPr>
          </w:p>
        </w:tc>
        <w:tc>
          <w:tcPr>
            <w:tcW w:w="1804" w:type="dxa"/>
            <w:vAlign w:val="top"/>
          </w:tcPr>
          <w:p w14:paraId="7F3D27B8">
            <w:pPr>
              <w:rPr>
                <w:rFonts w:ascii="Arial"/>
                <w:color w:val="auto"/>
                <w:sz w:val="21"/>
                <w:highlight w:val="none"/>
              </w:rPr>
            </w:pPr>
          </w:p>
        </w:tc>
      </w:tr>
      <w:tr w14:paraId="75C49F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7" w:hRule="atLeast"/>
        </w:trPr>
        <w:tc>
          <w:tcPr>
            <w:tcW w:w="832" w:type="dxa"/>
            <w:vAlign w:val="top"/>
          </w:tcPr>
          <w:p w14:paraId="742D4652">
            <w:pPr>
              <w:rPr>
                <w:rFonts w:ascii="Arial"/>
                <w:color w:val="auto"/>
                <w:sz w:val="21"/>
                <w:highlight w:val="none"/>
              </w:rPr>
            </w:pPr>
          </w:p>
        </w:tc>
        <w:tc>
          <w:tcPr>
            <w:tcW w:w="1524" w:type="dxa"/>
            <w:vAlign w:val="top"/>
          </w:tcPr>
          <w:p w14:paraId="0625237F">
            <w:pPr>
              <w:rPr>
                <w:rFonts w:ascii="Arial"/>
                <w:color w:val="auto"/>
                <w:sz w:val="21"/>
                <w:highlight w:val="none"/>
              </w:rPr>
            </w:pPr>
          </w:p>
        </w:tc>
        <w:tc>
          <w:tcPr>
            <w:tcW w:w="2212" w:type="dxa"/>
            <w:vAlign w:val="top"/>
          </w:tcPr>
          <w:p w14:paraId="59C5CF77">
            <w:pPr>
              <w:rPr>
                <w:rFonts w:ascii="Arial"/>
                <w:color w:val="auto"/>
                <w:sz w:val="21"/>
                <w:highlight w:val="none"/>
              </w:rPr>
            </w:pPr>
          </w:p>
        </w:tc>
        <w:tc>
          <w:tcPr>
            <w:tcW w:w="2610" w:type="dxa"/>
            <w:vAlign w:val="top"/>
          </w:tcPr>
          <w:p w14:paraId="3F98FA68">
            <w:pPr>
              <w:rPr>
                <w:rFonts w:ascii="Arial"/>
                <w:color w:val="auto"/>
                <w:sz w:val="21"/>
                <w:highlight w:val="none"/>
              </w:rPr>
            </w:pPr>
          </w:p>
        </w:tc>
        <w:tc>
          <w:tcPr>
            <w:tcW w:w="1804" w:type="dxa"/>
            <w:vAlign w:val="top"/>
          </w:tcPr>
          <w:p w14:paraId="1EDD7118">
            <w:pPr>
              <w:rPr>
                <w:rFonts w:ascii="Arial"/>
                <w:color w:val="auto"/>
                <w:sz w:val="21"/>
                <w:highlight w:val="none"/>
              </w:rPr>
            </w:pPr>
          </w:p>
        </w:tc>
      </w:tr>
      <w:tr w14:paraId="2FCF7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4A2E7D35">
            <w:pPr>
              <w:rPr>
                <w:rFonts w:ascii="Arial"/>
                <w:color w:val="auto"/>
                <w:sz w:val="21"/>
                <w:highlight w:val="none"/>
              </w:rPr>
            </w:pPr>
          </w:p>
        </w:tc>
        <w:tc>
          <w:tcPr>
            <w:tcW w:w="1524" w:type="dxa"/>
            <w:vAlign w:val="top"/>
          </w:tcPr>
          <w:p w14:paraId="0B305E5E">
            <w:pPr>
              <w:rPr>
                <w:rFonts w:ascii="Arial"/>
                <w:color w:val="auto"/>
                <w:sz w:val="21"/>
                <w:highlight w:val="none"/>
              </w:rPr>
            </w:pPr>
          </w:p>
        </w:tc>
        <w:tc>
          <w:tcPr>
            <w:tcW w:w="2212" w:type="dxa"/>
            <w:vAlign w:val="top"/>
          </w:tcPr>
          <w:p w14:paraId="4B9B383E">
            <w:pPr>
              <w:rPr>
                <w:rFonts w:ascii="Arial"/>
                <w:color w:val="auto"/>
                <w:sz w:val="21"/>
                <w:highlight w:val="none"/>
              </w:rPr>
            </w:pPr>
          </w:p>
        </w:tc>
        <w:tc>
          <w:tcPr>
            <w:tcW w:w="2610" w:type="dxa"/>
            <w:vAlign w:val="top"/>
          </w:tcPr>
          <w:p w14:paraId="5F9FF2D5">
            <w:pPr>
              <w:rPr>
                <w:rFonts w:ascii="Arial"/>
                <w:color w:val="auto"/>
                <w:sz w:val="21"/>
                <w:highlight w:val="none"/>
              </w:rPr>
            </w:pPr>
          </w:p>
        </w:tc>
        <w:tc>
          <w:tcPr>
            <w:tcW w:w="1804" w:type="dxa"/>
            <w:vAlign w:val="top"/>
          </w:tcPr>
          <w:p w14:paraId="06EB3D80">
            <w:pPr>
              <w:rPr>
                <w:rFonts w:ascii="Arial"/>
                <w:color w:val="auto"/>
                <w:sz w:val="21"/>
                <w:highlight w:val="none"/>
              </w:rPr>
            </w:pPr>
          </w:p>
        </w:tc>
      </w:tr>
      <w:tr w14:paraId="2C9546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832" w:type="dxa"/>
            <w:vAlign w:val="top"/>
          </w:tcPr>
          <w:p w14:paraId="2C64942F">
            <w:pPr>
              <w:rPr>
                <w:rFonts w:ascii="Arial"/>
                <w:color w:val="auto"/>
                <w:sz w:val="21"/>
                <w:highlight w:val="none"/>
              </w:rPr>
            </w:pPr>
          </w:p>
        </w:tc>
        <w:tc>
          <w:tcPr>
            <w:tcW w:w="1524" w:type="dxa"/>
            <w:vAlign w:val="top"/>
          </w:tcPr>
          <w:p w14:paraId="1B740356">
            <w:pPr>
              <w:rPr>
                <w:rFonts w:ascii="Arial"/>
                <w:color w:val="auto"/>
                <w:sz w:val="21"/>
                <w:highlight w:val="none"/>
              </w:rPr>
            </w:pPr>
          </w:p>
        </w:tc>
        <w:tc>
          <w:tcPr>
            <w:tcW w:w="2212" w:type="dxa"/>
            <w:vAlign w:val="top"/>
          </w:tcPr>
          <w:p w14:paraId="2127AE06">
            <w:pPr>
              <w:rPr>
                <w:rFonts w:ascii="Arial"/>
                <w:color w:val="auto"/>
                <w:sz w:val="21"/>
                <w:highlight w:val="none"/>
              </w:rPr>
            </w:pPr>
          </w:p>
        </w:tc>
        <w:tc>
          <w:tcPr>
            <w:tcW w:w="2610" w:type="dxa"/>
            <w:vAlign w:val="top"/>
          </w:tcPr>
          <w:p w14:paraId="344B965A">
            <w:pPr>
              <w:rPr>
                <w:rFonts w:ascii="Arial"/>
                <w:color w:val="auto"/>
                <w:sz w:val="21"/>
                <w:highlight w:val="none"/>
              </w:rPr>
            </w:pPr>
          </w:p>
        </w:tc>
        <w:tc>
          <w:tcPr>
            <w:tcW w:w="1804" w:type="dxa"/>
            <w:vAlign w:val="top"/>
          </w:tcPr>
          <w:p w14:paraId="4F3B188E">
            <w:pPr>
              <w:rPr>
                <w:rFonts w:ascii="Arial"/>
                <w:color w:val="auto"/>
                <w:sz w:val="21"/>
                <w:highlight w:val="none"/>
              </w:rPr>
            </w:pPr>
          </w:p>
        </w:tc>
      </w:tr>
      <w:tr w14:paraId="55CD33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8" w:hRule="atLeast"/>
        </w:trPr>
        <w:tc>
          <w:tcPr>
            <w:tcW w:w="832" w:type="dxa"/>
            <w:vAlign w:val="top"/>
          </w:tcPr>
          <w:p w14:paraId="229B47BE">
            <w:pPr>
              <w:rPr>
                <w:rFonts w:ascii="Arial"/>
                <w:color w:val="auto"/>
                <w:sz w:val="21"/>
                <w:highlight w:val="none"/>
              </w:rPr>
            </w:pPr>
          </w:p>
        </w:tc>
        <w:tc>
          <w:tcPr>
            <w:tcW w:w="1524" w:type="dxa"/>
            <w:vAlign w:val="top"/>
          </w:tcPr>
          <w:p w14:paraId="1BF03213">
            <w:pPr>
              <w:rPr>
                <w:rFonts w:ascii="Arial"/>
                <w:color w:val="auto"/>
                <w:sz w:val="21"/>
                <w:highlight w:val="none"/>
              </w:rPr>
            </w:pPr>
          </w:p>
        </w:tc>
        <w:tc>
          <w:tcPr>
            <w:tcW w:w="2212" w:type="dxa"/>
            <w:vAlign w:val="top"/>
          </w:tcPr>
          <w:p w14:paraId="4222DB38">
            <w:pPr>
              <w:rPr>
                <w:rFonts w:ascii="Arial"/>
                <w:color w:val="auto"/>
                <w:sz w:val="21"/>
                <w:highlight w:val="none"/>
              </w:rPr>
            </w:pPr>
          </w:p>
        </w:tc>
        <w:tc>
          <w:tcPr>
            <w:tcW w:w="2610" w:type="dxa"/>
            <w:vAlign w:val="top"/>
          </w:tcPr>
          <w:p w14:paraId="6F3E7BC8">
            <w:pPr>
              <w:rPr>
                <w:rFonts w:ascii="Arial"/>
                <w:color w:val="auto"/>
                <w:sz w:val="21"/>
                <w:highlight w:val="none"/>
              </w:rPr>
            </w:pPr>
          </w:p>
        </w:tc>
        <w:tc>
          <w:tcPr>
            <w:tcW w:w="1804" w:type="dxa"/>
            <w:vAlign w:val="top"/>
          </w:tcPr>
          <w:p w14:paraId="05793AF5">
            <w:pPr>
              <w:rPr>
                <w:rFonts w:ascii="Arial"/>
                <w:color w:val="auto"/>
                <w:sz w:val="21"/>
                <w:highlight w:val="none"/>
              </w:rPr>
            </w:pPr>
          </w:p>
        </w:tc>
      </w:tr>
      <w:tr w14:paraId="5E3C7F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832" w:type="dxa"/>
            <w:vAlign w:val="top"/>
          </w:tcPr>
          <w:p w14:paraId="1958880C">
            <w:pPr>
              <w:pStyle w:val="11"/>
              <w:spacing w:before="159" w:line="332" w:lineRule="exact"/>
              <w:ind w:left="328"/>
              <w:rPr>
                <w:color w:val="auto"/>
                <w:sz w:val="21"/>
                <w:szCs w:val="21"/>
                <w:highlight w:val="none"/>
              </w:rPr>
            </w:pPr>
            <w:r>
              <w:rPr>
                <w:b/>
                <w:bCs/>
                <w:color w:val="auto"/>
                <w:spacing w:val="-3"/>
                <w:position w:val="2"/>
                <w:sz w:val="21"/>
                <w:szCs w:val="21"/>
                <w:highlight w:val="none"/>
              </w:rPr>
              <w:t>…</w:t>
            </w:r>
          </w:p>
        </w:tc>
        <w:tc>
          <w:tcPr>
            <w:tcW w:w="1524" w:type="dxa"/>
            <w:vAlign w:val="top"/>
          </w:tcPr>
          <w:p w14:paraId="49F6794F">
            <w:pPr>
              <w:pStyle w:val="11"/>
              <w:spacing w:before="159" w:line="332" w:lineRule="exact"/>
              <w:ind w:left="566"/>
              <w:rPr>
                <w:color w:val="auto"/>
                <w:sz w:val="21"/>
                <w:szCs w:val="21"/>
                <w:highlight w:val="none"/>
              </w:rPr>
            </w:pPr>
            <w:r>
              <w:rPr>
                <w:b/>
                <w:bCs/>
                <w:color w:val="auto"/>
                <w:spacing w:val="-7"/>
                <w:position w:val="2"/>
                <w:sz w:val="21"/>
                <w:szCs w:val="21"/>
                <w:highlight w:val="none"/>
              </w:rPr>
              <w:t>……</w:t>
            </w:r>
          </w:p>
        </w:tc>
        <w:tc>
          <w:tcPr>
            <w:tcW w:w="2212" w:type="dxa"/>
            <w:vAlign w:val="top"/>
          </w:tcPr>
          <w:p w14:paraId="2CF68154">
            <w:pPr>
              <w:rPr>
                <w:rFonts w:ascii="Arial"/>
                <w:color w:val="auto"/>
                <w:sz w:val="21"/>
                <w:highlight w:val="none"/>
              </w:rPr>
            </w:pPr>
          </w:p>
        </w:tc>
        <w:tc>
          <w:tcPr>
            <w:tcW w:w="2610" w:type="dxa"/>
            <w:vAlign w:val="top"/>
          </w:tcPr>
          <w:p w14:paraId="3BBF4E71">
            <w:pPr>
              <w:rPr>
                <w:rFonts w:ascii="Arial"/>
                <w:color w:val="auto"/>
                <w:sz w:val="21"/>
                <w:highlight w:val="none"/>
              </w:rPr>
            </w:pPr>
          </w:p>
        </w:tc>
        <w:tc>
          <w:tcPr>
            <w:tcW w:w="1804" w:type="dxa"/>
            <w:vAlign w:val="top"/>
          </w:tcPr>
          <w:p w14:paraId="3E2F5F8E">
            <w:pPr>
              <w:rPr>
                <w:rFonts w:ascii="Arial"/>
                <w:color w:val="auto"/>
                <w:sz w:val="21"/>
                <w:highlight w:val="none"/>
              </w:rPr>
            </w:pPr>
          </w:p>
        </w:tc>
      </w:tr>
    </w:tbl>
    <w:p w14:paraId="0FF76B4F">
      <w:pPr>
        <w:pStyle w:val="2"/>
        <w:spacing w:line="244" w:lineRule="auto"/>
        <w:rPr>
          <w:color w:val="auto"/>
          <w:highlight w:val="none"/>
        </w:rPr>
      </w:pPr>
    </w:p>
    <w:p w14:paraId="097C07FC">
      <w:pPr>
        <w:pStyle w:val="2"/>
        <w:spacing w:line="244" w:lineRule="auto"/>
        <w:rPr>
          <w:color w:val="auto"/>
          <w:highlight w:val="none"/>
        </w:rPr>
      </w:pPr>
    </w:p>
    <w:p w14:paraId="1D5D5033">
      <w:pPr>
        <w:spacing w:before="91" w:line="219" w:lineRule="auto"/>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供应商（盖公章</w:t>
      </w:r>
      <w:r>
        <w:rPr>
          <w:rFonts w:ascii="宋体" w:hAnsi="宋体" w:eastAsia="宋体" w:cs="宋体"/>
          <w:color w:val="auto"/>
          <w:spacing w:val="1"/>
          <w:sz w:val="28"/>
          <w:szCs w:val="28"/>
          <w:highlight w:val="none"/>
        </w:rPr>
        <w:t>）：</w:t>
      </w:r>
    </w:p>
    <w:p w14:paraId="7DD47CB2">
      <w:pPr>
        <w:spacing w:before="213" w:line="219" w:lineRule="auto"/>
        <w:ind w:left="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法定代表人或被授权人（签字或盖章</w:t>
      </w:r>
      <w:r>
        <w:rPr>
          <w:rFonts w:ascii="宋体" w:hAnsi="宋体" w:eastAsia="宋体" w:cs="宋体"/>
          <w:color w:val="auto"/>
          <w:spacing w:val="1"/>
          <w:sz w:val="28"/>
          <w:szCs w:val="28"/>
          <w:highlight w:val="none"/>
        </w:rPr>
        <w:t>）：</w:t>
      </w:r>
      <w:r>
        <w:rPr>
          <w:rFonts w:ascii="宋体" w:hAnsi="宋体" w:eastAsia="宋体" w:cs="宋体"/>
          <w:color w:val="auto"/>
          <w:sz w:val="28"/>
          <w:szCs w:val="28"/>
          <w:highlight w:val="none"/>
          <w:u w:val="single" w:color="auto"/>
        </w:rPr>
        <w:t xml:space="preserve">         </w:t>
      </w:r>
    </w:p>
    <w:p w14:paraId="0323FE33">
      <w:pPr>
        <w:spacing w:before="212" w:line="220" w:lineRule="auto"/>
        <w:ind w:left="48"/>
        <w:rPr>
          <w:rFonts w:ascii="宋体" w:hAnsi="宋体" w:eastAsia="宋体" w:cs="宋体"/>
          <w:color w:val="auto"/>
          <w:sz w:val="28"/>
          <w:szCs w:val="28"/>
          <w:highlight w:val="none"/>
        </w:rPr>
      </w:pPr>
      <w:r>
        <w:rPr>
          <w:rFonts w:ascii="宋体" w:hAnsi="宋体" w:eastAsia="宋体" w:cs="宋体"/>
          <w:color w:val="auto"/>
          <w:spacing w:val="-15"/>
          <w:sz w:val="28"/>
          <w:szCs w:val="28"/>
          <w:highlight w:val="none"/>
        </w:rPr>
        <w:t>日期：</w:t>
      </w:r>
      <w:r>
        <w:rPr>
          <w:rFonts w:ascii="宋体" w:hAnsi="宋体" w:eastAsia="宋体" w:cs="宋体"/>
          <w:color w:val="auto"/>
          <w:sz w:val="28"/>
          <w:szCs w:val="28"/>
          <w:highlight w:val="none"/>
          <w:u w:val="single" w:color="auto"/>
        </w:rPr>
        <w:t xml:space="preserve">      </w:t>
      </w:r>
      <w:r>
        <w:rPr>
          <w:rFonts w:ascii="宋体" w:hAnsi="宋体" w:eastAsia="宋体" w:cs="宋体"/>
          <w:color w:val="auto"/>
          <w:spacing w:val="-125"/>
          <w:sz w:val="28"/>
          <w:szCs w:val="28"/>
          <w:highlight w:val="none"/>
        </w:rPr>
        <w:t xml:space="preserve"> </w:t>
      </w:r>
      <w:r>
        <w:rPr>
          <w:rFonts w:ascii="宋体" w:hAnsi="宋体" w:eastAsia="宋体" w:cs="宋体"/>
          <w:color w:val="auto"/>
          <w:spacing w:val="-15"/>
          <w:sz w:val="28"/>
          <w:szCs w:val="28"/>
          <w:highlight w:val="none"/>
        </w:rPr>
        <w:t>年</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120"/>
          <w:sz w:val="28"/>
          <w:szCs w:val="28"/>
          <w:highlight w:val="none"/>
        </w:rPr>
        <w:t xml:space="preserve"> </w:t>
      </w:r>
      <w:r>
        <w:rPr>
          <w:rFonts w:ascii="宋体" w:hAnsi="宋体" w:eastAsia="宋体" w:cs="宋体"/>
          <w:color w:val="auto"/>
          <w:spacing w:val="-15"/>
          <w:sz w:val="28"/>
          <w:szCs w:val="28"/>
          <w:highlight w:val="none"/>
        </w:rPr>
        <w:t>月</w:t>
      </w:r>
      <w:r>
        <w:rPr>
          <w:rFonts w:ascii="宋体" w:hAnsi="宋体" w:eastAsia="宋体" w:cs="宋体"/>
          <w:color w:val="auto"/>
          <w:spacing w:val="46"/>
          <w:sz w:val="28"/>
          <w:szCs w:val="28"/>
          <w:highlight w:val="none"/>
          <w:u w:val="single" w:color="auto"/>
        </w:rPr>
        <w:t xml:space="preserve">   </w:t>
      </w:r>
      <w:r>
        <w:rPr>
          <w:rFonts w:ascii="宋体" w:hAnsi="宋体" w:eastAsia="宋体" w:cs="宋体"/>
          <w:color w:val="auto"/>
          <w:spacing w:val="-80"/>
          <w:sz w:val="28"/>
          <w:szCs w:val="28"/>
          <w:highlight w:val="none"/>
        </w:rPr>
        <w:t xml:space="preserve"> </w:t>
      </w:r>
      <w:r>
        <w:rPr>
          <w:rFonts w:ascii="宋体" w:hAnsi="宋体" w:eastAsia="宋体" w:cs="宋体"/>
          <w:color w:val="auto"/>
          <w:spacing w:val="-15"/>
          <w:sz w:val="28"/>
          <w:szCs w:val="28"/>
          <w:highlight w:val="none"/>
        </w:rPr>
        <w:t>日</w:t>
      </w:r>
    </w:p>
    <w:p w14:paraId="035A0B2D">
      <w:pPr>
        <w:spacing w:line="220" w:lineRule="auto"/>
        <w:rPr>
          <w:rFonts w:ascii="宋体" w:hAnsi="宋体" w:eastAsia="宋体" w:cs="宋体"/>
          <w:color w:val="auto"/>
          <w:sz w:val="28"/>
          <w:szCs w:val="28"/>
          <w:highlight w:val="none"/>
        </w:rPr>
        <w:sectPr>
          <w:footerReference r:id="rId16" w:type="default"/>
          <w:pgSz w:w="11907" w:h="16839"/>
          <w:pgMar w:top="1421" w:right="1219" w:bottom="1154" w:left="1597" w:header="0" w:footer="988" w:gutter="0"/>
          <w:pgNumType w:fmt="decimal"/>
          <w:cols w:space="720" w:num="1"/>
        </w:sectPr>
      </w:pPr>
    </w:p>
    <w:p w14:paraId="26C80837">
      <w:pPr>
        <w:spacing w:before="64" w:line="224" w:lineRule="auto"/>
        <w:ind w:left="212"/>
        <w:rPr>
          <w:rFonts w:hint="eastAsia" w:ascii="宋体" w:hAnsi="宋体" w:eastAsia="宋体" w:cs="宋体"/>
          <w:color w:val="auto"/>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55"/>
          <w:sz w:val="31"/>
          <w:szCs w:val="31"/>
          <w:highlight w:val="none"/>
          <w:lang w:val="en-US" w:eastAsia="zh-CN"/>
        </w:rPr>
        <w:t>6</w:t>
      </w:r>
    </w:p>
    <w:p w14:paraId="25055530">
      <w:pPr>
        <w:spacing w:before="162" w:line="224" w:lineRule="auto"/>
        <w:ind w:left="3994"/>
        <w:outlineLvl w:val="2"/>
        <w:rPr>
          <w:rFonts w:ascii="宋体" w:hAnsi="宋体" w:eastAsia="宋体" w:cs="宋体"/>
          <w:b/>
          <w:bCs/>
          <w:color w:val="auto"/>
          <w:spacing w:val="5"/>
          <w:sz w:val="31"/>
          <w:szCs w:val="31"/>
          <w:highlight w:val="none"/>
        </w:rPr>
      </w:pPr>
      <w:r>
        <w:rPr>
          <w:rFonts w:ascii="宋体" w:hAnsi="宋体" w:eastAsia="宋体" w:cs="宋体"/>
          <w:b/>
          <w:bCs/>
          <w:color w:val="auto"/>
          <w:spacing w:val="5"/>
          <w:sz w:val="31"/>
          <w:szCs w:val="31"/>
          <w:highlight w:val="none"/>
        </w:rPr>
        <w:t>报价表</w:t>
      </w:r>
    </w:p>
    <w:p w14:paraId="7A343C5E">
      <w:pPr>
        <w:pStyle w:val="2"/>
        <w:ind w:firstLine="280" w:firstLineChars="100"/>
        <w:rPr>
          <w:rFonts w:hint="eastAsia" w:eastAsia="宋体"/>
          <w:color w:val="auto"/>
          <w:sz w:val="28"/>
          <w:szCs w:val="28"/>
          <w:highlight w:val="none"/>
          <w:lang w:val="en-US" w:eastAsia="zh-CN"/>
        </w:rPr>
      </w:pPr>
    </w:p>
    <w:p w14:paraId="1E162D33">
      <w:pPr>
        <w:pStyle w:val="2"/>
        <w:rPr>
          <w:rFonts w:hint="eastAsia" w:eastAsia="宋体"/>
          <w:color w:val="auto"/>
          <w:sz w:val="28"/>
          <w:szCs w:val="28"/>
          <w:highlight w:val="none"/>
          <w:lang w:val="en-US" w:eastAsia="zh-CN"/>
        </w:rPr>
      </w:pPr>
      <w:r>
        <w:rPr>
          <w:rFonts w:hint="eastAsia" w:eastAsia="宋体"/>
          <w:color w:val="auto"/>
          <w:sz w:val="28"/>
          <w:szCs w:val="28"/>
          <w:highlight w:val="none"/>
          <w:lang w:val="en-US" w:eastAsia="zh-CN"/>
        </w:rPr>
        <w:t>项目名称：</w:t>
      </w:r>
      <w:r>
        <w:rPr>
          <w:rFonts w:hint="eastAsia" w:eastAsia="宋体"/>
          <w:color w:val="auto"/>
          <w:sz w:val="28"/>
          <w:szCs w:val="28"/>
          <w:highlight w:val="none"/>
          <w:lang w:eastAsia="zh-CN"/>
        </w:rPr>
        <w:t>启东市自来水厂有限公司三元乙丙胶圈、垫片2025-2026年度采购项目</w:t>
      </w:r>
    </w:p>
    <w:tbl>
      <w:tblPr>
        <w:tblStyle w:val="8"/>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655"/>
        <w:gridCol w:w="1545"/>
        <w:gridCol w:w="870"/>
        <w:gridCol w:w="1020"/>
        <w:gridCol w:w="1415"/>
        <w:gridCol w:w="1415"/>
        <w:gridCol w:w="1288"/>
      </w:tblGrid>
      <w:tr w14:paraId="1508A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F58AFA6">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序号</w:t>
            </w:r>
          </w:p>
        </w:tc>
        <w:tc>
          <w:tcPr>
            <w:tcW w:w="1655" w:type="dxa"/>
            <w:tcBorders>
              <w:top w:val="single" w:color="auto" w:sz="4" w:space="0"/>
              <w:left w:val="single" w:color="auto" w:sz="4" w:space="0"/>
              <w:bottom w:val="single" w:color="auto" w:sz="4" w:space="0"/>
              <w:right w:val="single" w:color="auto" w:sz="4" w:space="0"/>
            </w:tcBorders>
            <w:noWrap/>
            <w:vAlign w:val="center"/>
          </w:tcPr>
          <w:p w14:paraId="6B7533ED">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材料名称</w:t>
            </w:r>
          </w:p>
        </w:tc>
        <w:tc>
          <w:tcPr>
            <w:tcW w:w="1545" w:type="dxa"/>
            <w:tcBorders>
              <w:top w:val="single" w:color="auto" w:sz="4" w:space="0"/>
              <w:left w:val="single" w:color="auto" w:sz="4" w:space="0"/>
              <w:bottom w:val="single" w:color="auto" w:sz="4" w:space="0"/>
              <w:right w:val="single" w:color="auto" w:sz="4" w:space="0"/>
            </w:tcBorders>
            <w:noWrap/>
            <w:vAlign w:val="center"/>
          </w:tcPr>
          <w:p w14:paraId="157037F1">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规格/型号</w:t>
            </w:r>
          </w:p>
        </w:tc>
        <w:tc>
          <w:tcPr>
            <w:tcW w:w="870" w:type="dxa"/>
            <w:tcBorders>
              <w:top w:val="single" w:color="auto" w:sz="4" w:space="0"/>
              <w:left w:val="single" w:color="auto" w:sz="4" w:space="0"/>
              <w:bottom w:val="single" w:color="auto" w:sz="4" w:space="0"/>
              <w:right w:val="single" w:color="auto" w:sz="4" w:space="0"/>
            </w:tcBorders>
            <w:noWrap/>
            <w:vAlign w:val="center"/>
          </w:tcPr>
          <w:p w14:paraId="5F15AF1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计量</w:t>
            </w:r>
          </w:p>
          <w:p w14:paraId="33614AA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单位</w:t>
            </w:r>
          </w:p>
        </w:tc>
        <w:tc>
          <w:tcPr>
            <w:tcW w:w="1020" w:type="dxa"/>
            <w:tcBorders>
              <w:top w:val="single" w:color="auto" w:sz="4" w:space="0"/>
              <w:left w:val="single" w:color="auto" w:sz="4" w:space="0"/>
              <w:bottom w:val="single" w:color="auto" w:sz="4" w:space="0"/>
              <w:right w:val="single" w:color="auto" w:sz="4" w:space="0"/>
            </w:tcBorders>
            <w:noWrap/>
            <w:vAlign w:val="center"/>
          </w:tcPr>
          <w:p w14:paraId="7851AB8F">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预估</w:t>
            </w:r>
          </w:p>
          <w:p w14:paraId="63493455">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用量</w:t>
            </w:r>
          </w:p>
        </w:tc>
        <w:tc>
          <w:tcPr>
            <w:tcW w:w="1415" w:type="dxa"/>
            <w:tcBorders>
              <w:top w:val="single" w:color="auto" w:sz="4" w:space="0"/>
              <w:left w:val="single" w:color="auto" w:sz="4" w:space="0"/>
              <w:bottom w:val="single" w:color="auto" w:sz="4" w:space="0"/>
              <w:right w:val="single" w:color="auto" w:sz="4" w:space="0"/>
            </w:tcBorders>
            <w:noWrap/>
            <w:vAlign w:val="center"/>
          </w:tcPr>
          <w:p w14:paraId="03EDDE95">
            <w:pPr>
              <w:keepNext w:val="0"/>
              <w:keepLines w:val="0"/>
              <w:widowControl w:val="0"/>
              <w:suppressLineNumbers w:val="0"/>
              <w:autoSpaceDE w:val="0"/>
              <w:autoSpaceDN/>
              <w:spacing w:before="0" w:beforeAutospacing="0" w:after="0" w:afterAutospacing="0"/>
              <w:ind w:left="0" w:right="0" w:firstLine="0" w:firstLineChars="0"/>
              <w:jc w:val="center"/>
              <w:rPr>
                <w:rFonts w:hint="default" w:ascii="宋体" w:hAnsi="宋体" w:eastAsia="宋体" w:cs="宋体"/>
                <w:b/>
                <w:bCs/>
                <w:color w:val="auto"/>
                <w:kern w:val="2"/>
                <w:sz w:val="24"/>
                <w:szCs w:val="24"/>
                <w:highlight w:val="none"/>
                <w:lang w:val="en-US" w:eastAsia="zh-CN" w:bidi="ar"/>
              </w:rPr>
            </w:pPr>
            <w:r>
              <w:rPr>
                <w:rFonts w:hint="eastAsia" w:ascii="宋体" w:hAnsi="宋体" w:eastAsia="宋体" w:cs="宋体"/>
                <w:b/>
                <w:bCs/>
                <w:color w:val="auto"/>
                <w:kern w:val="2"/>
                <w:sz w:val="24"/>
                <w:szCs w:val="24"/>
                <w:highlight w:val="none"/>
                <w:lang w:val="en-US" w:eastAsia="zh-CN" w:bidi="ar"/>
              </w:rPr>
              <w:t>投标品牌</w:t>
            </w:r>
          </w:p>
        </w:tc>
        <w:tc>
          <w:tcPr>
            <w:tcW w:w="1415" w:type="dxa"/>
            <w:tcBorders>
              <w:top w:val="single" w:color="auto" w:sz="4" w:space="0"/>
              <w:left w:val="single" w:color="auto" w:sz="4" w:space="0"/>
              <w:bottom w:val="single" w:color="auto" w:sz="4" w:space="0"/>
              <w:right w:val="single" w:color="auto" w:sz="4" w:space="0"/>
            </w:tcBorders>
            <w:noWrap/>
            <w:vAlign w:val="center"/>
          </w:tcPr>
          <w:p w14:paraId="4C465805">
            <w:pPr>
              <w:keepNext w:val="0"/>
              <w:keepLines w:val="0"/>
              <w:widowControl w:val="0"/>
              <w:suppressLineNumbers w:val="0"/>
              <w:autoSpaceDE w:val="0"/>
              <w:autoSpaceDN/>
              <w:spacing w:before="0" w:beforeAutospacing="0" w:after="0" w:afterAutospacing="0"/>
              <w:ind w:left="0" w:right="0" w:firstLine="0" w:firstLineChars="0"/>
              <w:jc w:val="both"/>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lang w:val="en-US" w:eastAsia="zh-CN" w:bidi="ar"/>
              </w:rPr>
              <w:t>分项综合单价（元）</w:t>
            </w:r>
          </w:p>
        </w:tc>
        <w:tc>
          <w:tcPr>
            <w:tcW w:w="1288" w:type="dxa"/>
            <w:tcBorders>
              <w:top w:val="single" w:color="auto" w:sz="4" w:space="0"/>
              <w:left w:val="single" w:color="auto" w:sz="4" w:space="0"/>
              <w:bottom w:val="single" w:color="auto" w:sz="4" w:space="0"/>
              <w:right w:val="single" w:color="auto" w:sz="4" w:space="0"/>
            </w:tcBorders>
            <w:noWrap/>
            <w:vAlign w:val="center"/>
          </w:tcPr>
          <w:p w14:paraId="13A3FDBE">
            <w:pPr>
              <w:keepNext w:val="0"/>
              <w:keepLines w:val="0"/>
              <w:widowControl w:val="0"/>
              <w:suppressLineNumbers w:val="0"/>
              <w:autoSpaceDE w:val="0"/>
              <w:autoSpaceDN/>
              <w:spacing w:before="0" w:beforeAutospacing="0" w:after="0" w:afterAutospacing="0"/>
              <w:ind w:left="0" w:right="0" w:firstLine="0" w:firstLineChars="0"/>
              <w:jc w:val="center"/>
              <w:rPr>
                <w:rFonts w:hint="eastAsia" w:ascii="宋体" w:hAnsi="宋体" w:eastAsia="宋体" w:cs="宋体"/>
                <w:b/>
                <w:bCs/>
                <w:i w:val="0"/>
                <w:iCs w:val="0"/>
                <w:color w:val="auto"/>
                <w:kern w:val="0"/>
                <w:sz w:val="24"/>
                <w:szCs w:val="24"/>
                <w:highlight w:val="none"/>
              </w:rPr>
            </w:pPr>
            <w:r>
              <w:rPr>
                <w:rFonts w:hint="eastAsia" w:ascii="宋体" w:hAnsi="宋体" w:eastAsia="宋体" w:cs="宋体"/>
                <w:b/>
                <w:bCs/>
                <w:color w:val="auto"/>
                <w:kern w:val="2"/>
                <w:sz w:val="24"/>
                <w:szCs w:val="24"/>
                <w:highlight w:val="none"/>
                <w:lang w:val="en-US" w:eastAsia="zh-CN" w:bidi="ar"/>
              </w:rPr>
              <w:t>合计（元）</w:t>
            </w:r>
          </w:p>
        </w:tc>
      </w:tr>
      <w:tr w14:paraId="231F1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53FCE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w:t>
            </w:r>
          </w:p>
        </w:tc>
        <w:tc>
          <w:tcPr>
            <w:tcW w:w="1655" w:type="dxa"/>
            <w:tcBorders>
              <w:top w:val="single" w:color="auto" w:sz="4" w:space="0"/>
              <w:left w:val="single" w:color="auto" w:sz="4" w:space="0"/>
              <w:bottom w:val="single" w:color="auto" w:sz="4" w:space="0"/>
              <w:right w:val="single" w:color="auto" w:sz="4" w:space="0"/>
            </w:tcBorders>
            <w:noWrap/>
            <w:vAlign w:val="center"/>
          </w:tcPr>
          <w:p w14:paraId="6F146D2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C4509E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w:t>
            </w:r>
          </w:p>
        </w:tc>
        <w:tc>
          <w:tcPr>
            <w:tcW w:w="870" w:type="dxa"/>
            <w:tcBorders>
              <w:top w:val="single" w:color="auto" w:sz="4" w:space="0"/>
              <w:left w:val="single" w:color="auto" w:sz="4" w:space="0"/>
              <w:bottom w:val="single" w:color="auto" w:sz="4" w:space="0"/>
              <w:right w:val="single" w:color="auto" w:sz="4" w:space="0"/>
            </w:tcBorders>
            <w:noWrap/>
            <w:vAlign w:val="center"/>
          </w:tcPr>
          <w:p w14:paraId="57FEAF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344164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415" w:type="dxa"/>
            <w:tcBorders>
              <w:top w:val="single" w:color="auto" w:sz="4" w:space="0"/>
              <w:left w:val="single" w:color="auto" w:sz="4" w:space="0"/>
              <w:bottom w:val="single" w:color="auto" w:sz="4" w:space="0"/>
              <w:right w:val="single" w:color="auto" w:sz="4" w:space="0"/>
            </w:tcBorders>
            <w:noWrap/>
            <w:vAlign w:val="center"/>
          </w:tcPr>
          <w:p w14:paraId="48FEB2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31786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F8305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0AE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9F4C1D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w:t>
            </w:r>
          </w:p>
        </w:tc>
        <w:tc>
          <w:tcPr>
            <w:tcW w:w="1655" w:type="dxa"/>
            <w:tcBorders>
              <w:top w:val="single" w:color="auto" w:sz="4" w:space="0"/>
              <w:left w:val="single" w:color="auto" w:sz="4" w:space="0"/>
              <w:bottom w:val="single" w:color="auto" w:sz="4" w:space="0"/>
              <w:right w:val="single" w:color="auto" w:sz="4" w:space="0"/>
            </w:tcBorders>
            <w:noWrap/>
            <w:vAlign w:val="center"/>
          </w:tcPr>
          <w:p w14:paraId="411CF30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79003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189AB6D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9549B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5662F0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D08D56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67F81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D1CF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BC7B8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655" w:type="dxa"/>
            <w:tcBorders>
              <w:top w:val="single" w:color="auto" w:sz="4" w:space="0"/>
              <w:left w:val="single" w:color="auto" w:sz="4" w:space="0"/>
              <w:bottom w:val="single" w:color="auto" w:sz="4" w:space="0"/>
              <w:right w:val="single" w:color="auto" w:sz="4" w:space="0"/>
            </w:tcBorders>
            <w:noWrap/>
            <w:vAlign w:val="center"/>
          </w:tcPr>
          <w:p w14:paraId="254C77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EE17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1BA0C8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C3C31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C5DDDD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0B946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256B5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E5B1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02E669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w:t>
            </w:r>
          </w:p>
        </w:tc>
        <w:tc>
          <w:tcPr>
            <w:tcW w:w="1655" w:type="dxa"/>
            <w:tcBorders>
              <w:top w:val="single" w:color="auto" w:sz="4" w:space="0"/>
              <w:left w:val="single" w:color="auto" w:sz="4" w:space="0"/>
              <w:bottom w:val="single" w:color="auto" w:sz="4" w:space="0"/>
              <w:right w:val="single" w:color="auto" w:sz="4" w:space="0"/>
            </w:tcBorders>
            <w:noWrap/>
            <w:vAlign w:val="center"/>
          </w:tcPr>
          <w:p w14:paraId="2C845F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2BE1CC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3720A6C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BFC7F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2500</w:t>
            </w:r>
          </w:p>
        </w:tc>
        <w:tc>
          <w:tcPr>
            <w:tcW w:w="1415" w:type="dxa"/>
            <w:tcBorders>
              <w:top w:val="single" w:color="auto" w:sz="4" w:space="0"/>
              <w:left w:val="single" w:color="auto" w:sz="4" w:space="0"/>
              <w:bottom w:val="single" w:color="auto" w:sz="4" w:space="0"/>
              <w:right w:val="single" w:color="auto" w:sz="4" w:space="0"/>
            </w:tcBorders>
            <w:noWrap/>
            <w:vAlign w:val="center"/>
          </w:tcPr>
          <w:p w14:paraId="35A89CD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F7C1D6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499E2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4F5C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7DC24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655" w:type="dxa"/>
            <w:tcBorders>
              <w:top w:val="single" w:color="auto" w:sz="4" w:space="0"/>
              <w:left w:val="single" w:color="auto" w:sz="4" w:space="0"/>
              <w:bottom w:val="single" w:color="auto" w:sz="4" w:space="0"/>
              <w:right w:val="single" w:color="auto" w:sz="4" w:space="0"/>
            </w:tcBorders>
            <w:noWrap/>
            <w:vAlign w:val="center"/>
          </w:tcPr>
          <w:p w14:paraId="667999B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55C94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5F6B5B2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D45E1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CD2042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C2B9D9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69F89A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4E81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2CF165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6</w:t>
            </w:r>
          </w:p>
        </w:tc>
        <w:tc>
          <w:tcPr>
            <w:tcW w:w="1655" w:type="dxa"/>
            <w:tcBorders>
              <w:top w:val="single" w:color="auto" w:sz="4" w:space="0"/>
              <w:left w:val="single" w:color="auto" w:sz="4" w:space="0"/>
              <w:bottom w:val="single" w:color="auto" w:sz="4" w:space="0"/>
              <w:right w:val="single" w:color="auto" w:sz="4" w:space="0"/>
            </w:tcBorders>
            <w:noWrap/>
            <w:vAlign w:val="center"/>
          </w:tcPr>
          <w:p w14:paraId="05A3F4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1D4397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5D8B86C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3C42B4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1500</w:t>
            </w:r>
          </w:p>
        </w:tc>
        <w:tc>
          <w:tcPr>
            <w:tcW w:w="1415" w:type="dxa"/>
            <w:tcBorders>
              <w:top w:val="single" w:color="auto" w:sz="4" w:space="0"/>
              <w:left w:val="single" w:color="auto" w:sz="4" w:space="0"/>
              <w:bottom w:val="single" w:color="auto" w:sz="4" w:space="0"/>
              <w:right w:val="single" w:color="auto" w:sz="4" w:space="0"/>
            </w:tcBorders>
            <w:noWrap/>
            <w:vAlign w:val="center"/>
          </w:tcPr>
          <w:p w14:paraId="3061EE3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E5657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C6F11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D604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001724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w:t>
            </w:r>
          </w:p>
        </w:tc>
        <w:tc>
          <w:tcPr>
            <w:tcW w:w="1655" w:type="dxa"/>
            <w:tcBorders>
              <w:top w:val="single" w:color="auto" w:sz="4" w:space="0"/>
              <w:left w:val="single" w:color="auto" w:sz="4" w:space="0"/>
              <w:bottom w:val="single" w:color="auto" w:sz="4" w:space="0"/>
              <w:right w:val="single" w:color="auto" w:sz="4" w:space="0"/>
            </w:tcBorders>
            <w:noWrap/>
            <w:vAlign w:val="center"/>
          </w:tcPr>
          <w:p w14:paraId="62610B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2A85D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69C56C6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E53EC7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DA994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793B2B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C3E5FE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BB37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025FC8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8</w:t>
            </w:r>
          </w:p>
        </w:tc>
        <w:tc>
          <w:tcPr>
            <w:tcW w:w="1655" w:type="dxa"/>
            <w:tcBorders>
              <w:top w:val="single" w:color="auto" w:sz="4" w:space="0"/>
              <w:left w:val="single" w:color="auto" w:sz="4" w:space="0"/>
              <w:bottom w:val="single" w:color="auto" w:sz="4" w:space="0"/>
              <w:right w:val="single" w:color="auto" w:sz="4" w:space="0"/>
            </w:tcBorders>
            <w:noWrap/>
            <w:vAlign w:val="center"/>
          </w:tcPr>
          <w:p w14:paraId="4D63A4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68124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1B5E9D1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77FAE42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415" w:type="dxa"/>
            <w:tcBorders>
              <w:top w:val="single" w:color="auto" w:sz="4" w:space="0"/>
              <w:left w:val="single" w:color="auto" w:sz="4" w:space="0"/>
              <w:bottom w:val="single" w:color="auto" w:sz="4" w:space="0"/>
              <w:right w:val="single" w:color="auto" w:sz="4" w:space="0"/>
            </w:tcBorders>
            <w:noWrap/>
            <w:vAlign w:val="center"/>
          </w:tcPr>
          <w:p w14:paraId="79E11F7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9C9318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39EFD3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880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0179D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9</w:t>
            </w:r>
          </w:p>
        </w:tc>
        <w:tc>
          <w:tcPr>
            <w:tcW w:w="1655" w:type="dxa"/>
            <w:tcBorders>
              <w:top w:val="single" w:color="auto" w:sz="4" w:space="0"/>
              <w:left w:val="single" w:color="auto" w:sz="4" w:space="0"/>
              <w:bottom w:val="single" w:color="auto" w:sz="4" w:space="0"/>
              <w:right w:val="single" w:color="auto" w:sz="4" w:space="0"/>
            </w:tcBorders>
            <w:noWrap/>
            <w:vAlign w:val="center"/>
          </w:tcPr>
          <w:p w14:paraId="09C265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653669D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2C36ED0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0B7F0C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w:t>
            </w:r>
          </w:p>
        </w:tc>
        <w:tc>
          <w:tcPr>
            <w:tcW w:w="1415" w:type="dxa"/>
            <w:tcBorders>
              <w:top w:val="single" w:color="auto" w:sz="4" w:space="0"/>
              <w:left w:val="single" w:color="auto" w:sz="4" w:space="0"/>
              <w:bottom w:val="single" w:color="auto" w:sz="4" w:space="0"/>
              <w:right w:val="single" w:color="auto" w:sz="4" w:space="0"/>
            </w:tcBorders>
            <w:noWrap/>
            <w:vAlign w:val="center"/>
          </w:tcPr>
          <w:p w14:paraId="545C08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A86A0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2DFCA0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152D2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2CCE0A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655" w:type="dxa"/>
            <w:tcBorders>
              <w:top w:val="single" w:color="auto" w:sz="4" w:space="0"/>
              <w:left w:val="single" w:color="auto" w:sz="4" w:space="0"/>
              <w:bottom w:val="single" w:color="auto" w:sz="4" w:space="0"/>
              <w:right w:val="single" w:color="auto" w:sz="4" w:space="0"/>
            </w:tcBorders>
            <w:noWrap/>
            <w:vAlign w:val="center"/>
          </w:tcPr>
          <w:p w14:paraId="7D1809C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A2F1BF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T-DN700</w:t>
            </w:r>
          </w:p>
        </w:tc>
        <w:tc>
          <w:tcPr>
            <w:tcW w:w="870" w:type="dxa"/>
            <w:tcBorders>
              <w:top w:val="single" w:color="auto" w:sz="4" w:space="0"/>
              <w:left w:val="single" w:color="auto" w:sz="4" w:space="0"/>
              <w:bottom w:val="single" w:color="auto" w:sz="4" w:space="0"/>
              <w:right w:val="single" w:color="auto" w:sz="4" w:space="0"/>
            </w:tcBorders>
            <w:noWrap/>
            <w:vAlign w:val="center"/>
          </w:tcPr>
          <w:p w14:paraId="7332BB3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4D2496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484A05C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40F57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61BC0D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C076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23A2F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11</w:t>
            </w:r>
          </w:p>
        </w:tc>
        <w:tc>
          <w:tcPr>
            <w:tcW w:w="1655" w:type="dxa"/>
            <w:tcBorders>
              <w:top w:val="single" w:color="auto" w:sz="4" w:space="0"/>
              <w:left w:val="single" w:color="auto" w:sz="4" w:space="0"/>
              <w:bottom w:val="single" w:color="auto" w:sz="4" w:space="0"/>
              <w:right w:val="single" w:color="auto" w:sz="4" w:space="0"/>
            </w:tcBorders>
            <w:noWrap/>
            <w:vAlign w:val="center"/>
          </w:tcPr>
          <w:p w14:paraId="38D0C21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5BE1CE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T-DN800</w:t>
            </w:r>
          </w:p>
        </w:tc>
        <w:tc>
          <w:tcPr>
            <w:tcW w:w="870" w:type="dxa"/>
            <w:tcBorders>
              <w:top w:val="single" w:color="auto" w:sz="4" w:space="0"/>
              <w:left w:val="single" w:color="auto" w:sz="4" w:space="0"/>
              <w:bottom w:val="single" w:color="auto" w:sz="4" w:space="0"/>
              <w:right w:val="single" w:color="auto" w:sz="4" w:space="0"/>
            </w:tcBorders>
            <w:noWrap/>
            <w:vAlign w:val="center"/>
          </w:tcPr>
          <w:p w14:paraId="2508AA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3D39F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9BCC3D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18AAA1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E18F55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FA4B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0857B1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12</w:t>
            </w:r>
          </w:p>
        </w:tc>
        <w:tc>
          <w:tcPr>
            <w:tcW w:w="1655" w:type="dxa"/>
            <w:tcBorders>
              <w:top w:val="single" w:color="auto" w:sz="4" w:space="0"/>
              <w:left w:val="single" w:color="auto" w:sz="4" w:space="0"/>
              <w:bottom w:val="single" w:color="auto" w:sz="4" w:space="0"/>
              <w:right w:val="single" w:color="auto" w:sz="4" w:space="0"/>
            </w:tcBorders>
            <w:noWrap/>
            <w:vAlign w:val="center"/>
          </w:tcPr>
          <w:p w14:paraId="3F1B763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5904F2C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T-DN900</w:t>
            </w:r>
          </w:p>
        </w:tc>
        <w:tc>
          <w:tcPr>
            <w:tcW w:w="870" w:type="dxa"/>
            <w:tcBorders>
              <w:top w:val="single" w:color="auto" w:sz="4" w:space="0"/>
              <w:left w:val="single" w:color="auto" w:sz="4" w:space="0"/>
              <w:bottom w:val="single" w:color="auto" w:sz="4" w:space="0"/>
              <w:right w:val="single" w:color="auto" w:sz="4" w:space="0"/>
            </w:tcBorders>
            <w:noWrap/>
            <w:vAlign w:val="center"/>
          </w:tcPr>
          <w:p w14:paraId="1F01EF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A2EBB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DCB59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1A72A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6F5E41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E52A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961B59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13</w:t>
            </w:r>
          </w:p>
        </w:tc>
        <w:tc>
          <w:tcPr>
            <w:tcW w:w="1655" w:type="dxa"/>
            <w:tcBorders>
              <w:top w:val="single" w:color="auto" w:sz="4" w:space="0"/>
              <w:left w:val="single" w:color="auto" w:sz="4" w:space="0"/>
              <w:bottom w:val="single" w:color="auto" w:sz="4" w:space="0"/>
              <w:right w:val="single" w:color="auto" w:sz="4" w:space="0"/>
            </w:tcBorders>
            <w:noWrap/>
            <w:vAlign w:val="center"/>
          </w:tcPr>
          <w:p w14:paraId="4B0AC0B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253C3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T-DN1000</w:t>
            </w:r>
          </w:p>
        </w:tc>
        <w:tc>
          <w:tcPr>
            <w:tcW w:w="870" w:type="dxa"/>
            <w:tcBorders>
              <w:top w:val="single" w:color="auto" w:sz="4" w:space="0"/>
              <w:left w:val="single" w:color="auto" w:sz="4" w:space="0"/>
              <w:bottom w:val="single" w:color="auto" w:sz="4" w:space="0"/>
              <w:right w:val="single" w:color="auto" w:sz="4" w:space="0"/>
            </w:tcBorders>
            <w:noWrap/>
            <w:vAlign w:val="center"/>
          </w:tcPr>
          <w:p w14:paraId="39965E9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7F13B3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B68238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CD521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5E4C6C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51CD1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F23D4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14</w:t>
            </w:r>
          </w:p>
        </w:tc>
        <w:tc>
          <w:tcPr>
            <w:tcW w:w="1655" w:type="dxa"/>
            <w:tcBorders>
              <w:top w:val="single" w:color="auto" w:sz="4" w:space="0"/>
              <w:left w:val="single" w:color="auto" w:sz="4" w:space="0"/>
              <w:bottom w:val="single" w:color="auto" w:sz="4" w:space="0"/>
              <w:right w:val="single" w:color="auto" w:sz="4" w:space="0"/>
            </w:tcBorders>
            <w:noWrap/>
            <w:vAlign w:val="center"/>
          </w:tcPr>
          <w:p w14:paraId="438155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3B807E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T-DN1200</w:t>
            </w:r>
          </w:p>
        </w:tc>
        <w:tc>
          <w:tcPr>
            <w:tcW w:w="870" w:type="dxa"/>
            <w:tcBorders>
              <w:top w:val="single" w:color="auto" w:sz="4" w:space="0"/>
              <w:left w:val="single" w:color="auto" w:sz="4" w:space="0"/>
              <w:bottom w:val="single" w:color="auto" w:sz="4" w:space="0"/>
              <w:right w:val="single" w:color="auto" w:sz="4" w:space="0"/>
            </w:tcBorders>
            <w:noWrap/>
            <w:vAlign w:val="center"/>
          </w:tcPr>
          <w:p w14:paraId="3E45C50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E9030E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192A2B1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AE1B8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42D1A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1F8F1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EDE4A5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15</w:t>
            </w:r>
          </w:p>
        </w:tc>
        <w:tc>
          <w:tcPr>
            <w:tcW w:w="1655" w:type="dxa"/>
            <w:tcBorders>
              <w:top w:val="single" w:color="auto" w:sz="4" w:space="0"/>
              <w:left w:val="single" w:color="auto" w:sz="4" w:space="0"/>
              <w:bottom w:val="single" w:color="auto" w:sz="4" w:space="0"/>
              <w:right w:val="single" w:color="auto" w:sz="4" w:space="0"/>
            </w:tcBorders>
            <w:noWrap/>
            <w:vAlign w:val="center"/>
          </w:tcPr>
          <w:p w14:paraId="0F5DDC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725862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T-DN1400</w:t>
            </w:r>
          </w:p>
        </w:tc>
        <w:tc>
          <w:tcPr>
            <w:tcW w:w="870" w:type="dxa"/>
            <w:tcBorders>
              <w:top w:val="single" w:color="auto" w:sz="4" w:space="0"/>
              <w:left w:val="single" w:color="auto" w:sz="4" w:space="0"/>
              <w:bottom w:val="single" w:color="auto" w:sz="4" w:space="0"/>
              <w:right w:val="single" w:color="auto" w:sz="4" w:space="0"/>
            </w:tcBorders>
            <w:noWrap/>
            <w:vAlign w:val="center"/>
          </w:tcPr>
          <w:p w14:paraId="72F09A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47DA246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4965E9F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0AEEE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3A79E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149C7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8F2C98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16</w:t>
            </w:r>
          </w:p>
        </w:tc>
        <w:tc>
          <w:tcPr>
            <w:tcW w:w="1655" w:type="dxa"/>
            <w:tcBorders>
              <w:top w:val="single" w:color="auto" w:sz="4" w:space="0"/>
              <w:left w:val="single" w:color="auto" w:sz="4" w:space="0"/>
              <w:bottom w:val="single" w:color="auto" w:sz="4" w:space="0"/>
              <w:right w:val="single" w:color="auto" w:sz="4" w:space="0"/>
            </w:tcBorders>
            <w:noWrap/>
            <w:vAlign w:val="center"/>
          </w:tcPr>
          <w:p w14:paraId="62CC8A1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EE0F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T-DN100</w:t>
            </w:r>
          </w:p>
        </w:tc>
        <w:tc>
          <w:tcPr>
            <w:tcW w:w="870" w:type="dxa"/>
            <w:tcBorders>
              <w:top w:val="single" w:color="auto" w:sz="4" w:space="0"/>
              <w:left w:val="single" w:color="auto" w:sz="4" w:space="0"/>
              <w:bottom w:val="single" w:color="auto" w:sz="4" w:space="0"/>
              <w:right w:val="single" w:color="auto" w:sz="4" w:space="0"/>
            </w:tcBorders>
            <w:noWrap/>
            <w:vAlign w:val="center"/>
          </w:tcPr>
          <w:p w14:paraId="7FD9492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6832E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415" w:type="dxa"/>
            <w:tcBorders>
              <w:top w:val="single" w:color="auto" w:sz="4" w:space="0"/>
              <w:left w:val="single" w:color="auto" w:sz="4" w:space="0"/>
              <w:bottom w:val="single" w:color="auto" w:sz="4" w:space="0"/>
              <w:right w:val="single" w:color="auto" w:sz="4" w:space="0"/>
            </w:tcBorders>
            <w:noWrap/>
            <w:vAlign w:val="center"/>
          </w:tcPr>
          <w:p w14:paraId="7CC212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D60BB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C44476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19D4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6E0981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17</w:t>
            </w:r>
          </w:p>
        </w:tc>
        <w:tc>
          <w:tcPr>
            <w:tcW w:w="1655" w:type="dxa"/>
            <w:tcBorders>
              <w:top w:val="single" w:color="auto" w:sz="4" w:space="0"/>
              <w:left w:val="single" w:color="auto" w:sz="4" w:space="0"/>
              <w:bottom w:val="single" w:color="auto" w:sz="4" w:space="0"/>
              <w:right w:val="single" w:color="auto" w:sz="4" w:space="0"/>
            </w:tcBorders>
            <w:noWrap/>
            <w:vAlign w:val="center"/>
          </w:tcPr>
          <w:p w14:paraId="64130AA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B0AC8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T-DN150</w:t>
            </w:r>
          </w:p>
        </w:tc>
        <w:tc>
          <w:tcPr>
            <w:tcW w:w="870" w:type="dxa"/>
            <w:tcBorders>
              <w:top w:val="single" w:color="auto" w:sz="4" w:space="0"/>
              <w:left w:val="single" w:color="auto" w:sz="4" w:space="0"/>
              <w:bottom w:val="single" w:color="auto" w:sz="4" w:space="0"/>
              <w:right w:val="single" w:color="auto" w:sz="4" w:space="0"/>
            </w:tcBorders>
            <w:noWrap/>
            <w:vAlign w:val="center"/>
          </w:tcPr>
          <w:p w14:paraId="01170B4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22B1A34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6C2FB7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4493B0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E7CC2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2E18D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825C89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18</w:t>
            </w:r>
          </w:p>
        </w:tc>
        <w:tc>
          <w:tcPr>
            <w:tcW w:w="1655" w:type="dxa"/>
            <w:tcBorders>
              <w:top w:val="single" w:color="auto" w:sz="4" w:space="0"/>
              <w:left w:val="single" w:color="auto" w:sz="4" w:space="0"/>
              <w:bottom w:val="single" w:color="auto" w:sz="4" w:space="0"/>
              <w:right w:val="single" w:color="auto" w:sz="4" w:space="0"/>
            </w:tcBorders>
            <w:noWrap/>
            <w:vAlign w:val="center"/>
          </w:tcPr>
          <w:p w14:paraId="40BCC70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4F0D98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T-DN200</w:t>
            </w:r>
          </w:p>
        </w:tc>
        <w:tc>
          <w:tcPr>
            <w:tcW w:w="870" w:type="dxa"/>
            <w:tcBorders>
              <w:top w:val="single" w:color="auto" w:sz="4" w:space="0"/>
              <w:left w:val="single" w:color="auto" w:sz="4" w:space="0"/>
              <w:bottom w:val="single" w:color="auto" w:sz="4" w:space="0"/>
              <w:right w:val="single" w:color="auto" w:sz="4" w:space="0"/>
            </w:tcBorders>
            <w:noWrap/>
            <w:vAlign w:val="center"/>
          </w:tcPr>
          <w:p w14:paraId="302A1E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3BAE65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415" w:type="dxa"/>
            <w:tcBorders>
              <w:top w:val="single" w:color="auto" w:sz="4" w:space="0"/>
              <w:left w:val="single" w:color="auto" w:sz="4" w:space="0"/>
              <w:bottom w:val="single" w:color="auto" w:sz="4" w:space="0"/>
              <w:right w:val="single" w:color="auto" w:sz="4" w:space="0"/>
            </w:tcBorders>
            <w:noWrap/>
            <w:vAlign w:val="center"/>
          </w:tcPr>
          <w:p w14:paraId="0B8B6D5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AF6433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18F64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75A8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9AB40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19</w:t>
            </w:r>
          </w:p>
        </w:tc>
        <w:tc>
          <w:tcPr>
            <w:tcW w:w="1655" w:type="dxa"/>
            <w:tcBorders>
              <w:top w:val="single" w:color="auto" w:sz="4" w:space="0"/>
              <w:left w:val="single" w:color="auto" w:sz="4" w:space="0"/>
              <w:bottom w:val="single" w:color="auto" w:sz="4" w:space="0"/>
              <w:right w:val="single" w:color="auto" w:sz="4" w:space="0"/>
            </w:tcBorders>
            <w:noWrap/>
            <w:vAlign w:val="center"/>
          </w:tcPr>
          <w:p w14:paraId="636E9AA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37A0509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T-DN250</w:t>
            </w:r>
          </w:p>
        </w:tc>
        <w:tc>
          <w:tcPr>
            <w:tcW w:w="870" w:type="dxa"/>
            <w:tcBorders>
              <w:top w:val="single" w:color="auto" w:sz="4" w:space="0"/>
              <w:left w:val="single" w:color="auto" w:sz="4" w:space="0"/>
              <w:bottom w:val="single" w:color="auto" w:sz="4" w:space="0"/>
              <w:right w:val="single" w:color="auto" w:sz="4" w:space="0"/>
            </w:tcBorders>
            <w:noWrap/>
            <w:vAlign w:val="center"/>
          </w:tcPr>
          <w:p w14:paraId="79998D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C4205E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4A4EF04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1894B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13A17C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232CB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4EDAD7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w:t>
            </w:r>
          </w:p>
        </w:tc>
        <w:tc>
          <w:tcPr>
            <w:tcW w:w="1655" w:type="dxa"/>
            <w:tcBorders>
              <w:top w:val="single" w:color="auto" w:sz="4" w:space="0"/>
              <w:left w:val="single" w:color="auto" w:sz="4" w:space="0"/>
              <w:bottom w:val="single" w:color="auto" w:sz="4" w:space="0"/>
              <w:right w:val="single" w:color="auto" w:sz="4" w:space="0"/>
            </w:tcBorders>
            <w:noWrap/>
            <w:vAlign w:val="center"/>
          </w:tcPr>
          <w:p w14:paraId="7FB05B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0A4280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T-DN300</w:t>
            </w:r>
          </w:p>
        </w:tc>
        <w:tc>
          <w:tcPr>
            <w:tcW w:w="870" w:type="dxa"/>
            <w:tcBorders>
              <w:top w:val="single" w:color="auto" w:sz="4" w:space="0"/>
              <w:left w:val="single" w:color="auto" w:sz="4" w:space="0"/>
              <w:bottom w:val="single" w:color="auto" w:sz="4" w:space="0"/>
              <w:right w:val="single" w:color="auto" w:sz="4" w:space="0"/>
            </w:tcBorders>
            <w:noWrap/>
            <w:vAlign w:val="center"/>
          </w:tcPr>
          <w:p w14:paraId="00C0D3C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59A1DA6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100</w:t>
            </w:r>
          </w:p>
        </w:tc>
        <w:tc>
          <w:tcPr>
            <w:tcW w:w="1415" w:type="dxa"/>
            <w:tcBorders>
              <w:top w:val="single" w:color="auto" w:sz="4" w:space="0"/>
              <w:left w:val="single" w:color="auto" w:sz="4" w:space="0"/>
              <w:bottom w:val="single" w:color="auto" w:sz="4" w:space="0"/>
              <w:right w:val="single" w:color="auto" w:sz="4" w:space="0"/>
            </w:tcBorders>
            <w:noWrap/>
            <w:vAlign w:val="center"/>
          </w:tcPr>
          <w:p w14:paraId="363E39A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2A69F8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0C71E6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72BE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9778A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21</w:t>
            </w:r>
          </w:p>
        </w:tc>
        <w:tc>
          <w:tcPr>
            <w:tcW w:w="1655" w:type="dxa"/>
            <w:tcBorders>
              <w:top w:val="single" w:color="auto" w:sz="4" w:space="0"/>
              <w:left w:val="single" w:color="auto" w:sz="4" w:space="0"/>
              <w:bottom w:val="single" w:color="auto" w:sz="4" w:space="0"/>
              <w:right w:val="single" w:color="auto" w:sz="4" w:space="0"/>
            </w:tcBorders>
            <w:noWrap/>
            <w:vAlign w:val="center"/>
          </w:tcPr>
          <w:p w14:paraId="7B2FFAF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4F7BEA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T-DN400</w:t>
            </w:r>
          </w:p>
        </w:tc>
        <w:tc>
          <w:tcPr>
            <w:tcW w:w="870" w:type="dxa"/>
            <w:tcBorders>
              <w:top w:val="single" w:color="auto" w:sz="4" w:space="0"/>
              <w:left w:val="single" w:color="auto" w:sz="4" w:space="0"/>
              <w:bottom w:val="single" w:color="auto" w:sz="4" w:space="0"/>
              <w:right w:val="single" w:color="auto" w:sz="4" w:space="0"/>
            </w:tcBorders>
            <w:noWrap/>
            <w:vAlign w:val="center"/>
          </w:tcPr>
          <w:p w14:paraId="2C56129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6B26731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0FEF3BF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730636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BB645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DBC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115D5C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22</w:t>
            </w:r>
          </w:p>
        </w:tc>
        <w:tc>
          <w:tcPr>
            <w:tcW w:w="1655" w:type="dxa"/>
            <w:tcBorders>
              <w:top w:val="single" w:color="auto" w:sz="4" w:space="0"/>
              <w:left w:val="single" w:color="auto" w:sz="4" w:space="0"/>
              <w:bottom w:val="single" w:color="auto" w:sz="4" w:space="0"/>
              <w:right w:val="single" w:color="auto" w:sz="4" w:space="0"/>
            </w:tcBorders>
            <w:noWrap/>
            <w:vAlign w:val="center"/>
          </w:tcPr>
          <w:p w14:paraId="6533B6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2381FBE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T-DN500</w:t>
            </w:r>
          </w:p>
        </w:tc>
        <w:tc>
          <w:tcPr>
            <w:tcW w:w="870" w:type="dxa"/>
            <w:tcBorders>
              <w:top w:val="single" w:color="auto" w:sz="4" w:space="0"/>
              <w:left w:val="single" w:color="auto" w:sz="4" w:space="0"/>
              <w:bottom w:val="single" w:color="auto" w:sz="4" w:space="0"/>
              <w:right w:val="single" w:color="auto" w:sz="4" w:space="0"/>
            </w:tcBorders>
            <w:noWrap/>
            <w:vAlign w:val="center"/>
          </w:tcPr>
          <w:p w14:paraId="0638555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3AB9D60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A9567B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02623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048A14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356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39DDB3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23</w:t>
            </w:r>
          </w:p>
        </w:tc>
        <w:tc>
          <w:tcPr>
            <w:tcW w:w="1655" w:type="dxa"/>
            <w:tcBorders>
              <w:top w:val="single" w:color="auto" w:sz="4" w:space="0"/>
              <w:left w:val="single" w:color="auto" w:sz="4" w:space="0"/>
              <w:bottom w:val="single" w:color="auto" w:sz="4" w:space="0"/>
              <w:right w:val="single" w:color="auto" w:sz="4" w:space="0"/>
            </w:tcBorders>
            <w:noWrap/>
            <w:vAlign w:val="center"/>
          </w:tcPr>
          <w:p w14:paraId="36031D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T型止脱胶圈</w:t>
            </w:r>
          </w:p>
        </w:tc>
        <w:tc>
          <w:tcPr>
            <w:tcW w:w="1545" w:type="dxa"/>
            <w:tcBorders>
              <w:top w:val="single" w:color="auto" w:sz="4" w:space="0"/>
              <w:left w:val="single" w:color="auto" w:sz="4" w:space="0"/>
              <w:bottom w:val="single" w:color="auto" w:sz="4" w:space="0"/>
              <w:right w:val="single" w:color="auto" w:sz="4" w:space="0"/>
            </w:tcBorders>
            <w:noWrap/>
            <w:vAlign w:val="center"/>
          </w:tcPr>
          <w:p w14:paraId="0B5B88E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T-DN600</w:t>
            </w:r>
          </w:p>
        </w:tc>
        <w:tc>
          <w:tcPr>
            <w:tcW w:w="870" w:type="dxa"/>
            <w:tcBorders>
              <w:top w:val="single" w:color="auto" w:sz="4" w:space="0"/>
              <w:left w:val="single" w:color="auto" w:sz="4" w:space="0"/>
              <w:bottom w:val="single" w:color="auto" w:sz="4" w:space="0"/>
              <w:right w:val="single" w:color="auto" w:sz="4" w:space="0"/>
            </w:tcBorders>
            <w:noWrap/>
            <w:vAlign w:val="center"/>
          </w:tcPr>
          <w:p w14:paraId="0B00856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只</w:t>
            </w:r>
          </w:p>
        </w:tc>
        <w:tc>
          <w:tcPr>
            <w:tcW w:w="1020" w:type="dxa"/>
            <w:tcBorders>
              <w:top w:val="single" w:color="auto" w:sz="4" w:space="0"/>
              <w:left w:val="single" w:color="auto" w:sz="4" w:space="0"/>
              <w:bottom w:val="single" w:color="auto" w:sz="4" w:space="0"/>
              <w:right w:val="single" w:color="auto" w:sz="4" w:space="0"/>
            </w:tcBorders>
            <w:noWrap/>
            <w:vAlign w:val="center"/>
          </w:tcPr>
          <w:p w14:paraId="104649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7B88E0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6E4F9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0FBEC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0C3A8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204BC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24</w:t>
            </w:r>
          </w:p>
        </w:tc>
        <w:tc>
          <w:tcPr>
            <w:tcW w:w="1655" w:type="dxa"/>
            <w:tcBorders>
              <w:top w:val="single" w:color="auto" w:sz="4" w:space="0"/>
              <w:left w:val="single" w:color="auto" w:sz="4" w:space="0"/>
              <w:bottom w:val="single" w:color="auto" w:sz="4" w:space="0"/>
              <w:right w:val="single" w:color="auto" w:sz="4" w:space="0"/>
            </w:tcBorders>
            <w:noWrap/>
            <w:vAlign w:val="center"/>
          </w:tcPr>
          <w:p w14:paraId="7F6A25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6E6AF7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DN50*3</w:t>
            </w:r>
          </w:p>
        </w:tc>
        <w:tc>
          <w:tcPr>
            <w:tcW w:w="870" w:type="dxa"/>
            <w:tcBorders>
              <w:top w:val="single" w:color="auto" w:sz="4" w:space="0"/>
              <w:left w:val="single" w:color="auto" w:sz="4" w:space="0"/>
              <w:bottom w:val="single" w:color="auto" w:sz="4" w:space="0"/>
              <w:right w:val="single" w:color="auto" w:sz="4" w:space="0"/>
            </w:tcBorders>
            <w:noWrap/>
            <w:vAlign w:val="center"/>
          </w:tcPr>
          <w:p w14:paraId="249D3C7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5F26D3F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684C7B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8EDC4A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DD48F7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FF3BB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16DDE2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25</w:t>
            </w:r>
          </w:p>
        </w:tc>
        <w:tc>
          <w:tcPr>
            <w:tcW w:w="1655" w:type="dxa"/>
            <w:tcBorders>
              <w:top w:val="single" w:color="auto" w:sz="4" w:space="0"/>
              <w:left w:val="single" w:color="auto" w:sz="4" w:space="0"/>
              <w:bottom w:val="single" w:color="auto" w:sz="4" w:space="0"/>
              <w:right w:val="single" w:color="auto" w:sz="4" w:space="0"/>
            </w:tcBorders>
            <w:noWrap/>
            <w:vAlign w:val="center"/>
          </w:tcPr>
          <w:p w14:paraId="529F3F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88044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DN65*3</w:t>
            </w:r>
          </w:p>
        </w:tc>
        <w:tc>
          <w:tcPr>
            <w:tcW w:w="870" w:type="dxa"/>
            <w:tcBorders>
              <w:top w:val="single" w:color="auto" w:sz="4" w:space="0"/>
              <w:left w:val="single" w:color="auto" w:sz="4" w:space="0"/>
              <w:bottom w:val="single" w:color="auto" w:sz="4" w:space="0"/>
              <w:right w:val="single" w:color="auto" w:sz="4" w:space="0"/>
            </w:tcBorders>
            <w:noWrap/>
            <w:vAlign w:val="center"/>
          </w:tcPr>
          <w:p w14:paraId="5537A36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BF1159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423C1E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8D1B8C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35DC0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5C8B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310A32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26</w:t>
            </w:r>
          </w:p>
        </w:tc>
        <w:tc>
          <w:tcPr>
            <w:tcW w:w="1655" w:type="dxa"/>
            <w:tcBorders>
              <w:top w:val="single" w:color="auto" w:sz="4" w:space="0"/>
              <w:left w:val="single" w:color="auto" w:sz="4" w:space="0"/>
              <w:bottom w:val="single" w:color="auto" w:sz="4" w:space="0"/>
              <w:right w:val="single" w:color="auto" w:sz="4" w:space="0"/>
            </w:tcBorders>
            <w:noWrap/>
            <w:vAlign w:val="center"/>
          </w:tcPr>
          <w:p w14:paraId="35896B1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BAB61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DN80*3</w:t>
            </w:r>
          </w:p>
        </w:tc>
        <w:tc>
          <w:tcPr>
            <w:tcW w:w="870" w:type="dxa"/>
            <w:tcBorders>
              <w:top w:val="single" w:color="auto" w:sz="4" w:space="0"/>
              <w:left w:val="single" w:color="auto" w:sz="4" w:space="0"/>
              <w:bottom w:val="single" w:color="auto" w:sz="4" w:space="0"/>
              <w:right w:val="single" w:color="auto" w:sz="4" w:space="0"/>
            </w:tcBorders>
            <w:noWrap/>
            <w:vAlign w:val="center"/>
          </w:tcPr>
          <w:p w14:paraId="4279FEC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9B2E0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w:t>
            </w:r>
          </w:p>
        </w:tc>
        <w:tc>
          <w:tcPr>
            <w:tcW w:w="1415" w:type="dxa"/>
            <w:tcBorders>
              <w:top w:val="single" w:color="auto" w:sz="4" w:space="0"/>
              <w:left w:val="single" w:color="auto" w:sz="4" w:space="0"/>
              <w:bottom w:val="single" w:color="auto" w:sz="4" w:space="0"/>
              <w:right w:val="single" w:color="auto" w:sz="4" w:space="0"/>
            </w:tcBorders>
            <w:noWrap/>
            <w:vAlign w:val="center"/>
          </w:tcPr>
          <w:p w14:paraId="468DD99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6736F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AA055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A89C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46028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27</w:t>
            </w:r>
          </w:p>
        </w:tc>
        <w:tc>
          <w:tcPr>
            <w:tcW w:w="1655" w:type="dxa"/>
            <w:tcBorders>
              <w:top w:val="single" w:color="auto" w:sz="4" w:space="0"/>
              <w:left w:val="single" w:color="auto" w:sz="4" w:space="0"/>
              <w:bottom w:val="single" w:color="auto" w:sz="4" w:space="0"/>
              <w:right w:val="single" w:color="auto" w:sz="4" w:space="0"/>
            </w:tcBorders>
            <w:noWrap/>
            <w:vAlign w:val="center"/>
          </w:tcPr>
          <w:p w14:paraId="520CA39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B47B39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13F82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B74281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7500</w:t>
            </w:r>
          </w:p>
        </w:tc>
        <w:tc>
          <w:tcPr>
            <w:tcW w:w="1415" w:type="dxa"/>
            <w:tcBorders>
              <w:top w:val="single" w:color="auto" w:sz="4" w:space="0"/>
              <w:left w:val="single" w:color="auto" w:sz="4" w:space="0"/>
              <w:bottom w:val="single" w:color="auto" w:sz="4" w:space="0"/>
              <w:right w:val="single" w:color="auto" w:sz="4" w:space="0"/>
            </w:tcBorders>
            <w:noWrap/>
            <w:vAlign w:val="center"/>
          </w:tcPr>
          <w:p w14:paraId="02F7EE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766A568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673A8B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532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0D33173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28</w:t>
            </w:r>
          </w:p>
        </w:tc>
        <w:tc>
          <w:tcPr>
            <w:tcW w:w="1655" w:type="dxa"/>
            <w:tcBorders>
              <w:top w:val="single" w:color="auto" w:sz="4" w:space="0"/>
              <w:left w:val="single" w:color="auto" w:sz="4" w:space="0"/>
              <w:bottom w:val="single" w:color="auto" w:sz="4" w:space="0"/>
              <w:right w:val="single" w:color="auto" w:sz="4" w:space="0"/>
            </w:tcBorders>
            <w:noWrap/>
            <w:vAlign w:val="center"/>
          </w:tcPr>
          <w:p w14:paraId="5BD4D86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8A43D1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DN125*3</w:t>
            </w:r>
          </w:p>
        </w:tc>
        <w:tc>
          <w:tcPr>
            <w:tcW w:w="870" w:type="dxa"/>
            <w:tcBorders>
              <w:top w:val="single" w:color="auto" w:sz="4" w:space="0"/>
              <w:left w:val="single" w:color="auto" w:sz="4" w:space="0"/>
              <w:bottom w:val="single" w:color="auto" w:sz="4" w:space="0"/>
              <w:right w:val="single" w:color="auto" w:sz="4" w:space="0"/>
            </w:tcBorders>
            <w:noWrap/>
            <w:vAlign w:val="center"/>
          </w:tcPr>
          <w:p w14:paraId="4D29A71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177BA6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545B6C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6B41A0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2EF11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57674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DE2D3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29</w:t>
            </w:r>
          </w:p>
        </w:tc>
        <w:tc>
          <w:tcPr>
            <w:tcW w:w="1655" w:type="dxa"/>
            <w:tcBorders>
              <w:top w:val="single" w:color="auto" w:sz="4" w:space="0"/>
              <w:left w:val="single" w:color="auto" w:sz="4" w:space="0"/>
              <w:bottom w:val="single" w:color="auto" w:sz="4" w:space="0"/>
              <w:right w:val="single" w:color="auto" w:sz="4" w:space="0"/>
            </w:tcBorders>
            <w:noWrap/>
            <w:vAlign w:val="center"/>
          </w:tcPr>
          <w:p w14:paraId="4F3A94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6A7A94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DN150*5</w:t>
            </w:r>
          </w:p>
        </w:tc>
        <w:tc>
          <w:tcPr>
            <w:tcW w:w="870" w:type="dxa"/>
            <w:tcBorders>
              <w:top w:val="single" w:color="auto" w:sz="4" w:space="0"/>
              <w:left w:val="single" w:color="auto" w:sz="4" w:space="0"/>
              <w:bottom w:val="single" w:color="auto" w:sz="4" w:space="0"/>
              <w:right w:val="single" w:color="auto" w:sz="4" w:space="0"/>
            </w:tcBorders>
            <w:noWrap/>
            <w:vAlign w:val="center"/>
          </w:tcPr>
          <w:p w14:paraId="0F28CFD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74331BF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0EDA18F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86E177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5F94E3B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45B9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1C96B2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w:t>
            </w:r>
          </w:p>
        </w:tc>
        <w:tc>
          <w:tcPr>
            <w:tcW w:w="1655" w:type="dxa"/>
            <w:tcBorders>
              <w:top w:val="single" w:color="auto" w:sz="4" w:space="0"/>
              <w:left w:val="single" w:color="auto" w:sz="4" w:space="0"/>
              <w:bottom w:val="single" w:color="auto" w:sz="4" w:space="0"/>
              <w:right w:val="single" w:color="auto" w:sz="4" w:space="0"/>
            </w:tcBorders>
            <w:noWrap/>
            <w:vAlign w:val="center"/>
          </w:tcPr>
          <w:p w14:paraId="54A3F4E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AB2FC0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21BFB0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0924AF2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46FAE38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A036EB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3A490B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0194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8335A1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31</w:t>
            </w:r>
          </w:p>
        </w:tc>
        <w:tc>
          <w:tcPr>
            <w:tcW w:w="1655" w:type="dxa"/>
            <w:tcBorders>
              <w:top w:val="single" w:color="auto" w:sz="4" w:space="0"/>
              <w:left w:val="single" w:color="auto" w:sz="4" w:space="0"/>
              <w:bottom w:val="single" w:color="auto" w:sz="4" w:space="0"/>
              <w:right w:val="single" w:color="auto" w:sz="4" w:space="0"/>
            </w:tcBorders>
            <w:noWrap/>
            <w:vAlign w:val="center"/>
          </w:tcPr>
          <w:p w14:paraId="6C714AB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72148D0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DN250*5</w:t>
            </w:r>
          </w:p>
        </w:tc>
        <w:tc>
          <w:tcPr>
            <w:tcW w:w="870" w:type="dxa"/>
            <w:tcBorders>
              <w:top w:val="single" w:color="auto" w:sz="4" w:space="0"/>
              <w:left w:val="single" w:color="auto" w:sz="4" w:space="0"/>
              <w:bottom w:val="single" w:color="auto" w:sz="4" w:space="0"/>
              <w:right w:val="single" w:color="auto" w:sz="4" w:space="0"/>
            </w:tcBorders>
            <w:noWrap/>
            <w:vAlign w:val="center"/>
          </w:tcPr>
          <w:p w14:paraId="7666301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2380EF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415" w:type="dxa"/>
            <w:tcBorders>
              <w:top w:val="single" w:color="auto" w:sz="4" w:space="0"/>
              <w:left w:val="single" w:color="auto" w:sz="4" w:space="0"/>
              <w:bottom w:val="single" w:color="auto" w:sz="4" w:space="0"/>
              <w:right w:val="single" w:color="auto" w:sz="4" w:space="0"/>
            </w:tcBorders>
            <w:noWrap/>
            <w:vAlign w:val="center"/>
          </w:tcPr>
          <w:p w14:paraId="70CCCA2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DAFE4C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DEDE9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7CC4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1AECF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32</w:t>
            </w:r>
          </w:p>
        </w:tc>
        <w:tc>
          <w:tcPr>
            <w:tcW w:w="1655" w:type="dxa"/>
            <w:tcBorders>
              <w:top w:val="single" w:color="auto" w:sz="4" w:space="0"/>
              <w:left w:val="single" w:color="auto" w:sz="4" w:space="0"/>
              <w:bottom w:val="single" w:color="auto" w:sz="4" w:space="0"/>
              <w:right w:val="single" w:color="auto" w:sz="4" w:space="0"/>
            </w:tcBorders>
            <w:noWrap/>
            <w:vAlign w:val="center"/>
          </w:tcPr>
          <w:p w14:paraId="39B52E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594ED3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DN300*5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4B426E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46B02C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2000</w:t>
            </w:r>
          </w:p>
        </w:tc>
        <w:tc>
          <w:tcPr>
            <w:tcW w:w="1415" w:type="dxa"/>
            <w:tcBorders>
              <w:top w:val="single" w:color="auto" w:sz="4" w:space="0"/>
              <w:left w:val="single" w:color="auto" w:sz="4" w:space="0"/>
              <w:bottom w:val="single" w:color="auto" w:sz="4" w:space="0"/>
              <w:right w:val="single" w:color="auto" w:sz="4" w:space="0"/>
            </w:tcBorders>
            <w:noWrap/>
            <w:vAlign w:val="center"/>
          </w:tcPr>
          <w:p w14:paraId="210697B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14562CF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E0133A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D97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87809A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33</w:t>
            </w:r>
          </w:p>
        </w:tc>
        <w:tc>
          <w:tcPr>
            <w:tcW w:w="1655" w:type="dxa"/>
            <w:tcBorders>
              <w:top w:val="single" w:color="auto" w:sz="4" w:space="0"/>
              <w:left w:val="single" w:color="auto" w:sz="4" w:space="0"/>
              <w:bottom w:val="single" w:color="auto" w:sz="4" w:space="0"/>
              <w:right w:val="single" w:color="auto" w:sz="4" w:space="0"/>
            </w:tcBorders>
            <w:noWrap/>
            <w:vAlign w:val="center"/>
          </w:tcPr>
          <w:p w14:paraId="7923FE9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AFA334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DN400*5</w:t>
            </w:r>
          </w:p>
        </w:tc>
        <w:tc>
          <w:tcPr>
            <w:tcW w:w="870" w:type="dxa"/>
            <w:tcBorders>
              <w:top w:val="single" w:color="auto" w:sz="4" w:space="0"/>
              <w:left w:val="single" w:color="auto" w:sz="4" w:space="0"/>
              <w:bottom w:val="single" w:color="auto" w:sz="4" w:space="0"/>
              <w:right w:val="single" w:color="auto" w:sz="4" w:space="0"/>
            </w:tcBorders>
            <w:noWrap/>
            <w:vAlign w:val="center"/>
          </w:tcPr>
          <w:p w14:paraId="2945EC8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AAE3DC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415" w:type="dxa"/>
            <w:tcBorders>
              <w:top w:val="single" w:color="auto" w:sz="4" w:space="0"/>
              <w:left w:val="single" w:color="auto" w:sz="4" w:space="0"/>
              <w:bottom w:val="single" w:color="auto" w:sz="4" w:space="0"/>
              <w:right w:val="single" w:color="auto" w:sz="4" w:space="0"/>
            </w:tcBorders>
            <w:noWrap/>
            <w:vAlign w:val="center"/>
          </w:tcPr>
          <w:p w14:paraId="4E73D4C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786E6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3574ABF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A46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42AD40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34</w:t>
            </w:r>
          </w:p>
        </w:tc>
        <w:tc>
          <w:tcPr>
            <w:tcW w:w="1655" w:type="dxa"/>
            <w:tcBorders>
              <w:top w:val="single" w:color="auto" w:sz="4" w:space="0"/>
              <w:left w:val="single" w:color="auto" w:sz="4" w:space="0"/>
              <w:bottom w:val="single" w:color="auto" w:sz="4" w:space="0"/>
              <w:right w:val="single" w:color="auto" w:sz="4" w:space="0"/>
            </w:tcBorders>
            <w:noWrap/>
            <w:vAlign w:val="center"/>
          </w:tcPr>
          <w:p w14:paraId="1480C62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159D303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DN500*5</w:t>
            </w:r>
          </w:p>
        </w:tc>
        <w:tc>
          <w:tcPr>
            <w:tcW w:w="870" w:type="dxa"/>
            <w:tcBorders>
              <w:top w:val="single" w:color="auto" w:sz="4" w:space="0"/>
              <w:left w:val="single" w:color="auto" w:sz="4" w:space="0"/>
              <w:bottom w:val="single" w:color="auto" w:sz="4" w:space="0"/>
              <w:right w:val="single" w:color="auto" w:sz="4" w:space="0"/>
            </w:tcBorders>
            <w:noWrap/>
            <w:vAlign w:val="center"/>
          </w:tcPr>
          <w:p w14:paraId="4215455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B5CE86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200</w:t>
            </w:r>
          </w:p>
        </w:tc>
        <w:tc>
          <w:tcPr>
            <w:tcW w:w="1415" w:type="dxa"/>
            <w:tcBorders>
              <w:top w:val="single" w:color="auto" w:sz="4" w:space="0"/>
              <w:left w:val="single" w:color="auto" w:sz="4" w:space="0"/>
              <w:bottom w:val="single" w:color="auto" w:sz="4" w:space="0"/>
              <w:right w:val="single" w:color="auto" w:sz="4" w:space="0"/>
            </w:tcBorders>
            <w:noWrap/>
            <w:vAlign w:val="center"/>
          </w:tcPr>
          <w:p w14:paraId="4B5E009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7C787BD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DB8ED2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2356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20B80AF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35</w:t>
            </w:r>
          </w:p>
        </w:tc>
        <w:tc>
          <w:tcPr>
            <w:tcW w:w="1655" w:type="dxa"/>
            <w:tcBorders>
              <w:top w:val="single" w:color="auto" w:sz="4" w:space="0"/>
              <w:left w:val="single" w:color="auto" w:sz="4" w:space="0"/>
              <w:bottom w:val="single" w:color="auto" w:sz="4" w:space="0"/>
              <w:right w:val="single" w:color="auto" w:sz="4" w:space="0"/>
            </w:tcBorders>
            <w:noWrap/>
            <w:vAlign w:val="center"/>
          </w:tcPr>
          <w:p w14:paraId="09A1C35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428EDD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DN600*5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68C89F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B9C1BE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50</w:t>
            </w:r>
          </w:p>
        </w:tc>
        <w:tc>
          <w:tcPr>
            <w:tcW w:w="1415" w:type="dxa"/>
            <w:tcBorders>
              <w:top w:val="single" w:color="auto" w:sz="4" w:space="0"/>
              <w:left w:val="single" w:color="auto" w:sz="4" w:space="0"/>
              <w:bottom w:val="single" w:color="auto" w:sz="4" w:space="0"/>
              <w:right w:val="single" w:color="auto" w:sz="4" w:space="0"/>
            </w:tcBorders>
            <w:noWrap/>
            <w:vAlign w:val="center"/>
          </w:tcPr>
          <w:p w14:paraId="2B12398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2E106A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7C26B5A">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66C0E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52EF7F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36</w:t>
            </w:r>
          </w:p>
        </w:tc>
        <w:tc>
          <w:tcPr>
            <w:tcW w:w="1655" w:type="dxa"/>
            <w:tcBorders>
              <w:top w:val="single" w:color="auto" w:sz="4" w:space="0"/>
              <w:left w:val="single" w:color="auto" w:sz="4" w:space="0"/>
              <w:bottom w:val="single" w:color="auto" w:sz="4" w:space="0"/>
              <w:right w:val="single" w:color="auto" w:sz="4" w:space="0"/>
            </w:tcBorders>
            <w:noWrap/>
            <w:vAlign w:val="center"/>
          </w:tcPr>
          <w:p w14:paraId="2E34457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2BFB005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DN700*5</w:t>
            </w:r>
          </w:p>
        </w:tc>
        <w:tc>
          <w:tcPr>
            <w:tcW w:w="870" w:type="dxa"/>
            <w:tcBorders>
              <w:top w:val="single" w:color="auto" w:sz="4" w:space="0"/>
              <w:left w:val="single" w:color="auto" w:sz="4" w:space="0"/>
              <w:bottom w:val="single" w:color="auto" w:sz="4" w:space="0"/>
              <w:right w:val="single" w:color="auto" w:sz="4" w:space="0"/>
            </w:tcBorders>
            <w:noWrap/>
            <w:vAlign w:val="center"/>
          </w:tcPr>
          <w:p w14:paraId="0DA494D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CFFE05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098A5D6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4080A57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2756E8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8A6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4B88482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37</w:t>
            </w:r>
          </w:p>
        </w:tc>
        <w:tc>
          <w:tcPr>
            <w:tcW w:w="1655" w:type="dxa"/>
            <w:tcBorders>
              <w:top w:val="single" w:color="auto" w:sz="4" w:space="0"/>
              <w:left w:val="single" w:color="auto" w:sz="4" w:space="0"/>
              <w:bottom w:val="single" w:color="auto" w:sz="4" w:space="0"/>
              <w:right w:val="single" w:color="auto" w:sz="4" w:space="0"/>
            </w:tcBorders>
            <w:noWrap/>
            <w:vAlign w:val="center"/>
          </w:tcPr>
          <w:p w14:paraId="30245B3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65C76AC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DN800*8</w:t>
            </w:r>
          </w:p>
        </w:tc>
        <w:tc>
          <w:tcPr>
            <w:tcW w:w="870" w:type="dxa"/>
            <w:tcBorders>
              <w:top w:val="single" w:color="auto" w:sz="4" w:space="0"/>
              <w:left w:val="single" w:color="auto" w:sz="4" w:space="0"/>
              <w:bottom w:val="single" w:color="auto" w:sz="4" w:space="0"/>
              <w:right w:val="single" w:color="auto" w:sz="4" w:space="0"/>
            </w:tcBorders>
            <w:noWrap/>
            <w:vAlign w:val="center"/>
          </w:tcPr>
          <w:p w14:paraId="7196EDA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73A4EB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1F59E9B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3E93E4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29184A7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354B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66D1E50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38</w:t>
            </w:r>
          </w:p>
        </w:tc>
        <w:tc>
          <w:tcPr>
            <w:tcW w:w="1655" w:type="dxa"/>
            <w:tcBorders>
              <w:top w:val="single" w:color="auto" w:sz="4" w:space="0"/>
              <w:left w:val="single" w:color="auto" w:sz="4" w:space="0"/>
              <w:bottom w:val="single" w:color="auto" w:sz="4" w:space="0"/>
              <w:right w:val="single" w:color="auto" w:sz="4" w:space="0"/>
            </w:tcBorders>
            <w:noWrap/>
            <w:vAlign w:val="center"/>
          </w:tcPr>
          <w:p w14:paraId="0981F85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0E13115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DN900*8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712E12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3D6C908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1E7F417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687D4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7AE9379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4DC94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18156A5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39</w:t>
            </w:r>
          </w:p>
        </w:tc>
        <w:tc>
          <w:tcPr>
            <w:tcW w:w="1655" w:type="dxa"/>
            <w:tcBorders>
              <w:top w:val="single" w:color="auto" w:sz="4" w:space="0"/>
              <w:left w:val="single" w:color="auto" w:sz="4" w:space="0"/>
              <w:bottom w:val="single" w:color="auto" w:sz="4" w:space="0"/>
              <w:right w:val="single" w:color="auto" w:sz="4" w:space="0"/>
            </w:tcBorders>
            <w:noWrap/>
            <w:vAlign w:val="center"/>
          </w:tcPr>
          <w:p w14:paraId="5414AE0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A9B4B1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DN1000*8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B451DF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60B36970">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75C8CCD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575C0CE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01C2C59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C7B6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E8B7F38">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40</w:t>
            </w:r>
          </w:p>
        </w:tc>
        <w:tc>
          <w:tcPr>
            <w:tcW w:w="1655" w:type="dxa"/>
            <w:tcBorders>
              <w:top w:val="single" w:color="auto" w:sz="4" w:space="0"/>
              <w:left w:val="single" w:color="auto" w:sz="4" w:space="0"/>
              <w:bottom w:val="single" w:color="auto" w:sz="4" w:space="0"/>
              <w:right w:val="single" w:color="auto" w:sz="4" w:space="0"/>
            </w:tcBorders>
            <w:noWrap/>
            <w:vAlign w:val="center"/>
          </w:tcPr>
          <w:p w14:paraId="157CCACD">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5C1F08E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DN1200*8</w:t>
            </w:r>
          </w:p>
        </w:tc>
        <w:tc>
          <w:tcPr>
            <w:tcW w:w="870" w:type="dxa"/>
            <w:tcBorders>
              <w:top w:val="single" w:color="auto" w:sz="4" w:space="0"/>
              <w:left w:val="single" w:color="auto" w:sz="4" w:space="0"/>
              <w:bottom w:val="single" w:color="auto" w:sz="4" w:space="0"/>
              <w:right w:val="single" w:color="auto" w:sz="4" w:space="0"/>
            </w:tcBorders>
            <w:noWrap/>
            <w:vAlign w:val="center"/>
          </w:tcPr>
          <w:p w14:paraId="56784D07">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466470E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10</w:t>
            </w:r>
          </w:p>
        </w:tc>
        <w:tc>
          <w:tcPr>
            <w:tcW w:w="1415" w:type="dxa"/>
            <w:tcBorders>
              <w:top w:val="single" w:color="auto" w:sz="4" w:space="0"/>
              <w:left w:val="single" w:color="auto" w:sz="4" w:space="0"/>
              <w:bottom w:val="single" w:color="auto" w:sz="4" w:space="0"/>
              <w:right w:val="single" w:color="auto" w:sz="4" w:space="0"/>
            </w:tcBorders>
            <w:noWrap/>
            <w:vAlign w:val="center"/>
          </w:tcPr>
          <w:p w14:paraId="3B09072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37E88DCC">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64C404A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BCE2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5CED8C62">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41</w:t>
            </w:r>
          </w:p>
        </w:tc>
        <w:tc>
          <w:tcPr>
            <w:tcW w:w="1655" w:type="dxa"/>
            <w:tcBorders>
              <w:top w:val="single" w:color="auto" w:sz="4" w:space="0"/>
              <w:left w:val="single" w:color="auto" w:sz="4" w:space="0"/>
              <w:bottom w:val="single" w:color="auto" w:sz="4" w:space="0"/>
              <w:right w:val="single" w:color="auto" w:sz="4" w:space="0"/>
            </w:tcBorders>
            <w:noWrap/>
            <w:vAlign w:val="center"/>
          </w:tcPr>
          <w:p w14:paraId="214A566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4151B58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DN1400*8</w:t>
            </w:r>
          </w:p>
        </w:tc>
        <w:tc>
          <w:tcPr>
            <w:tcW w:w="870" w:type="dxa"/>
            <w:tcBorders>
              <w:top w:val="single" w:color="auto" w:sz="4" w:space="0"/>
              <w:left w:val="single" w:color="auto" w:sz="4" w:space="0"/>
              <w:bottom w:val="single" w:color="auto" w:sz="4" w:space="0"/>
              <w:right w:val="single" w:color="auto" w:sz="4" w:space="0"/>
            </w:tcBorders>
            <w:noWrap/>
            <w:vAlign w:val="center"/>
          </w:tcPr>
          <w:p w14:paraId="795E441E">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176B463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5</w:t>
            </w:r>
          </w:p>
        </w:tc>
        <w:tc>
          <w:tcPr>
            <w:tcW w:w="1415" w:type="dxa"/>
            <w:tcBorders>
              <w:top w:val="single" w:color="auto" w:sz="4" w:space="0"/>
              <w:left w:val="single" w:color="auto" w:sz="4" w:space="0"/>
              <w:bottom w:val="single" w:color="auto" w:sz="4" w:space="0"/>
              <w:right w:val="single" w:color="auto" w:sz="4" w:space="0"/>
            </w:tcBorders>
            <w:noWrap/>
            <w:vAlign w:val="center"/>
          </w:tcPr>
          <w:p w14:paraId="0D47FFEB">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225DA24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4550A234">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3037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7ECA2261">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42</w:t>
            </w:r>
          </w:p>
        </w:tc>
        <w:tc>
          <w:tcPr>
            <w:tcW w:w="1655" w:type="dxa"/>
            <w:tcBorders>
              <w:top w:val="single" w:color="auto" w:sz="4" w:space="0"/>
              <w:left w:val="single" w:color="auto" w:sz="4" w:space="0"/>
              <w:bottom w:val="single" w:color="auto" w:sz="4" w:space="0"/>
              <w:right w:val="single" w:color="auto" w:sz="4" w:space="0"/>
            </w:tcBorders>
            <w:noWrap/>
            <w:vAlign w:val="center"/>
          </w:tcPr>
          <w:p w14:paraId="0A3E692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橡胶垫片</w:t>
            </w:r>
          </w:p>
        </w:tc>
        <w:tc>
          <w:tcPr>
            <w:tcW w:w="1545" w:type="dxa"/>
            <w:tcBorders>
              <w:top w:val="single" w:color="auto" w:sz="4" w:space="0"/>
              <w:left w:val="single" w:color="auto" w:sz="4" w:space="0"/>
              <w:bottom w:val="single" w:color="auto" w:sz="4" w:space="0"/>
              <w:right w:val="single" w:color="auto" w:sz="4" w:space="0"/>
            </w:tcBorders>
            <w:noWrap/>
            <w:vAlign w:val="center"/>
          </w:tcPr>
          <w:p w14:paraId="3DE12C4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DN1600*8</w:t>
            </w:r>
          </w:p>
        </w:tc>
        <w:tc>
          <w:tcPr>
            <w:tcW w:w="870" w:type="dxa"/>
            <w:tcBorders>
              <w:top w:val="single" w:color="auto" w:sz="4" w:space="0"/>
              <w:left w:val="single" w:color="auto" w:sz="4" w:space="0"/>
              <w:bottom w:val="single" w:color="auto" w:sz="4" w:space="0"/>
              <w:right w:val="single" w:color="auto" w:sz="4" w:space="0"/>
            </w:tcBorders>
            <w:noWrap/>
            <w:vAlign w:val="center"/>
          </w:tcPr>
          <w:p w14:paraId="329D071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片</w:t>
            </w:r>
          </w:p>
        </w:tc>
        <w:tc>
          <w:tcPr>
            <w:tcW w:w="1020" w:type="dxa"/>
            <w:tcBorders>
              <w:top w:val="single" w:color="auto" w:sz="4" w:space="0"/>
              <w:left w:val="single" w:color="auto" w:sz="4" w:space="0"/>
              <w:bottom w:val="single" w:color="auto" w:sz="4" w:space="0"/>
              <w:right w:val="single" w:color="auto" w:sz="4" w:space="0"/>
            </w:tcBorders>
            <w:noWrap/>
            <w:vAlign w:val="center"/>
          </w:tcPr>
          <w:p w14:paraId="20C167E9">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3</w:t>
            </w:r>
          </w:p>
        </w:tc>
        <w:tc>
          <w:tcPr>
            <w:tcW w:w="1415" w:type="dxa"/>
            <w:tcBorders>
              <w:top w:val="single" w:color="auto" w:sz="4" w:space="0"/>
              <w:left w:val="single" w:color="auto" w:sz="4" w:space="0"/>
              <w:bottom w:val="single" w:color="auto" w:sz="4" w:space="0"/>
              <w:right w:val="single" w:color="auto" w:sz="4" w:space="0"/>
            </w:tcBorders>
            <w:noWrap/>
            <w:vAlign w:val="center"/>
          </w:tcPr>
          <w:p w14:paraId="0690E1AF">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415" w:type="dxa"/>
            <w:tcBorders>
              <w:top w:val="single" w:color="auto" w:sz="4" w:space="0"/>
              <w:left w:val="single" w:color="auto" w:sz="4" w:space="0"/>
              <w:bottom w:val="single" w:color="auto" w:sz="4" w:space="0"/>
              <w:right w:val="single" w:color="auto" w:sz="4" w:space="0"/>
            </w:tcBorders>
            <w:noWrap/>
            <w:vAlign w:val="center"/>
          </w:tcPr>
          <w:p w14:paraId="05EC0296">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c>
          <w:tcPr>
            <w:tcW w:w="1288" w:type="dxa"/>
            <w:tcBorders>
              <w:top w:val="single" w:color="auto" w:sz="4" w:space="0"/>
              <w:left w:val="single" w:color="auto" w:sz="4" w:space="0"/>
              <w:bottom w:val="single" w:color="auto" w:sz="4" w:space="0"/>
              <w:right w:val="single" w:color="auto" w:sz="4" w:space="0"/>
            </w:tcBorders>
            <w:noWrap/>
            <w:vAlign w:val="center"/>
          </w:tcPr>
          <w:p w14:paraId="1D992D73">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eastAsia" w:ascii="宋体" w:hAnsi="宋体" w:eastAsia="宋体" w:cs="宋体"/>
                <w:color w:val="auto"/>
                <w:kern w:val="2"/>
                <w:sz w:val="24"/>
                <w:szCs w:val="24"/>
                <w:highlight w:val="none"/>
              </w:rPr>
            </w:pPr>
          </w:p>
        </w:tc>
      </w:tr>
      <w:tr w14:paraId="5E2EA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14:paraId="3735829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43</w:t>
            </w:r>
          </w:p>
        </w:tc>
        <w:tc>
          <w:tcPr>
            <w:tcW w:w="1655" w:type="dxa"/>
            <w:tcBorders>
              <w:top w:val="single" w:color="auto" w:sz="4" w:space="0"/>
              <w:left w:val="single" w:color="auto" w:sz="4" w:space="0"/>
              <w:bottom w:val="single" w:color="auto" w:sz="4" w:space="0"/>
              <w:right w:val="single" w:color="auto" w:sz="4" w:space="0"/>
            </w:tcBorders>
            <w:noWrap/>
            <w:vAlign w:val="center"/>
          </w:tcPr>
          <w:p w14:paraId="266EFDA5">
            <w:pPr>
              <w:keepNext w:val="0"/>
              <w:keepLines w:val="0"/>
              <w:widowControl w:val="0"/>
              <w:suppressLineNumbers w:val="0"/>
              <w:autoSpaceDE w:val="0"/>
              <w:autoSpaceDN/>
              <w:snapToGrid w:val="0"/>
              <w:spacing w:before="0" w:beforeAutospacing="0" w:after="0" w:afterAutospacing="0"/>
              <w:ind w:left="0" w:right="0" w:firstLine="0" w:firstLineChars="0"/>
              <w:jc w:val="center"/>
              <w:rPr>
                <w:rFonts w:hint="default" w:ascii="宋体" w:hAnsi="宋体" w:eastAsia="宋体" w:cs="宋体"/>
                <w:color w:val="auto"/>
                <w:kern w:val="2"/>
                <w:sz w:val="24"/>
                <w:szCs w:val="24"/>
                <w:highlight w:val="none"/>
                <w:lang w:val="en-US" w:eastAsia="zh-CN" w:bidi="ar"/>
              </w:rPr>
            </w:pPr>
            <w:r>
              <w:rPr>
                <w:rFonts w:hint="eastAsia" w:ascii="宋体" w:hAnsi="宋体" w:eastAsia="宋体" w:cs="宋体"/>
                <w:color w:val="auto"/>
                <w:kern w:val="2"/>
                <w:sz w:val="24"/>
                <w:szCs w:val="24"/>
                <w:highlight w:val="none"/>
                <w:lang w:val="en-US" w:eastAsia="zh-CN" w:bidi="ar"/>
              </w:rPr>
              <w:t>总价</w:t>
            </w:r>
          </w:p>
        </w:tc>
        <w:tc>
          <w:tcPr>
            <w:tcW w:w="7553" w:type="dxa"/>
            <w:gridSpan w:val="6"/>
            <w:tcBorders>
              <w:top w:val="single" w:color="auto" w:sz="4" w:space="0"/>
              <w:left w:val="single" w:color="auto" w:sz="4" w:space="0"/>
              <w:bottom w:val="single" w:color="auto" w:sz="4" w:space="0"/>
              <w:right w:val="single" w:color="auto" w:sz="4" w:space="0"/>
            </w:tcBorders>
            <w:noWrap/>
            <w:vAlign w:val="center"/>
          </w:tcPr>
          <w:p w14:paraId="193525DF">
            <w:pPr>
              <w:keepNext w:val="0"/>
              <w:keepLines w:val="0"/>
              <w:widowControl w:val="0"/>
              <w:suppressLineNumbers w:val="0"/>
              <w:autoSpaceDE w:val="0"/>
              <w:autoSpaceDN/>
              <w:snapToGrid w:val="0"/>
              <w:spacing w:before="0" w:beforeAutospacing="0" w:after="0" w:afterAutospacing="0"/>
              <w:ind w:left="0" w:right="0" w:firstLine="0" w:firstLineChars="0"/>
              <w:jc w:val="left"/>
              <w:rPr>
                <w:rFonts w:hint="default"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人民币大写：            元。</w:t>
            </w:r>
          </w:p>
        </w:tc>
      </w:tr>
      <w:tr w14:paraId="69F5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024" w:type="dxa"/>
            <w:gridSpan w:val="8"/>
            <w:tcBorders>
              <w:top w:val="single" w:color="auto" w:sz="4" w:space="0"/>
              <w:left w:val="single" w:color="auto" w:sz="4" w:space="0"/>
              <w:bottom w:val="single" w:color="auto" w:sz="4" w:space="0"/>
              <w:right w:val="single" w:color="auto" w:sz="4" w:space="0"/>
            </w:tcBorders>
            <w:noWrap/>
            <w:vAlign w:val="center"/>
          </w:tcPr>
          <w:p w14:paraId="2B9FE09D">
            <w:pPr>
              <w:keepNext w:val="0"/>
              <w:keepLines w:val="0"/>
              <w:widowControl/>
              <w:suppressLineNumbers w:val="0"/>
              <w:shd w:val="clear" w:color="auto" w:fill="FFFFFF"/>
              <w:autoSpaceDE w:val="0"/>
              <w:autoSpaceDN/>
              <w:spacing w:before="0" w:beforeAutospacing="0" w:after="0" w:afterAutospacing="0"/>
              <w:ind w:left="0" w:right="0" w:firstLine="480"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kern w:val="2"/>
                <w:sz w:val="24"/>
                <w:szCs w:val="24"/>
                <w:highlight w:val="none"/>
                <w:shd w:val="clear" w:color="auto" w:fill="FFFFFF"/>
                <w:lang w:val="en-US" w:eastAsia="zh-CN" w:bidi="ar"/>
              </w:rPr>
              <w:t>备注：</w:t>
            </w:r>
          </w:p>
          <w:p w14:paraId="3C522F42">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1、报价含13%增值税、含运费、含卸货费等全部费用。</w:t>
            </w:r>
          </w:p>
          <w:p w14:paraId="1DD0879D">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2、本项目采取固定单价报价，采购数量为预估数量，具体数量以采购方实际采购的数量为准，供货方式为少量多批次，各投标单位应充分考虑各类市场风险和政策性调整确定风险系数计入报价（如税金、运输等各种费用），合同期内不作调整。</w:t>
            </w:r>
          </w:p>
          <w:p w14:paraId="4BAAF66A">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3、各投标人每项的分项综合单价报价与分项最高限价相比的下浮率必须一致，否则，作无效标处理。</w:t>
            </w:r>
          </w:p>
          <w:p w14:paraId="6D7A71FF">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spacing w:val="7"/>
                <w:kern w:val="0"/>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4、如采购中碰到清单以外的同类型产品规格型号，可补充报价，价格须在合理市场价范围内，并经采购方确认后，方可正常供货。</w:t>
            </w:r>
          </w:p>
          <w:p w14:paraId="58A78BC6">
            <w:pPr>
              <w:keepNext w:val="0"/>
              <w:keepLines w:val="0"/>
              <w:widowControl/>
              <w:suppressLineNumbers w:val="0"/>
              <w:shd w:val="clear" w:color="auto" w:fill="FFFFFF"/>
              <w:spacing w:before="0" w:beforeAutospacing="0" w:after="0" w:afterAutospacing="0"/>
              <w:ind w:left="0" w:right="0" w:firstLine="508" w:firstLineChars="200"/>
              <w:jc w:val="left"/>
              <w:rPr>
                <w:rFonts w:hint="eastAsia" w:ascii="宋体" w:hAnsi="宋体" w:eastAsia="宋体" w:cs="宋体"/>
                <w:color w:val="auto"/>
                <w:kern w:val="2"/>
                <w:sz w:val="24"/>
                <w:szCs w:val="24"/>
                <w:highlight w:val="none"/>
                <w:shd w:val="clear" w:color="auto" w:fill="FFFFFF"/>
              </w:rPr>
            </w:pPr>
            <w:r>
              <w:rPr>
                <w:rFonts w:hint="eastAsia" w:ascii="宋体" w:hAnsi="宋体" w:eastAsia="宋体" w:cs="宋体"/>
                <w:color w:val="auto"/>
                <w:spacing w:val="7"/>
                <w:kern w:val="0"/>
                <w:sz w:val="24"/>
                <w:szCs w:val="24"/>
                <w:highlight w:val="none"/>
                <w:shd w:val="clear" w:color="auto" w:fill="FFFFFF"/>
                <w:lang w:val="en-US" w:eastAsia="zh-CN" w:bidi="ar"/>
              </w:rPr>
              <w:t>5、本项目核心产品：橡胶圈T-DN200。</w:t>
            </w:r>
          </w:p>
        </w:tc>
      </w:tr>
    </w:tbl>
    <w:p w14:paraId="71B2A8CC">
      <w:pPr>
        <w:pStyle w:val="2"/>
        <w:rPr>
          <w:rFonts w:ascii="宋体" w:hAnsi="宋体" w:eastAsia="宋体" w:cs="宋体"/>
          <w:b/>
          <w:bCs/>
          <w:color w:val="auto"/>
          <w:spacing w:val="5"/>
          <w:sz w:val="31"/>
          <w:szCs w:val="31"/>
          <w:highlight w:val="none"/>
        </w:rPr>
      </w:pPr>
    </w:p>
    <w:p w14:paraId="6321F76F">
      <w:pPr>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响应供应商全称（盖公章）：</w:t>
      </w:r>
    </w:p>
    <w:p w14:paraId="61F65511">
      <w:pPr>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 xml:space="preserve">法定代表人（签字或盖章）： </w:t>
      </w:r>
    </w:p>
    <w:p w14:paraId="70244D31">
      <w:pPr>
        <w:wordWrap/>
        <w:adjustRightInd w:val="0"/>
        <w:spacing w:line="360" w:lineRule="auto"/>
        <w:jc w:val="left"/>
        <w:textAlignment w:val="baseline"/>
        <w:rPr>
          <w:rFonts w:ascii="宋体" w:hAnsi="宋体" w:cs="宋体"/>
          <w:color w:val="auto"/>
          <w:kern w:val="0"/>
          <w:sz w:val="28"/>
          <w:szCs w:val="28"/>
          <w:highlight w:val="none"/>
        </w:rPr>
      </w:pPr>
      <w:r>
        <w:rPr>
          <w:rFonts w:hint="eastAsia" w:ascii="宋体" w:hAnsi="宋体" w:cs="宋体"/>
          <w:color w:val="auto"/>
          <w:kern w:val="0"/>
          <w:sz w:val="28"/>
          <w:szCs w:val="28"/>
          <w:highlight w:val="none"/>
        </w:rPr>
        <w:t>日期：  年  月  日</w:t>
      </w:r>
    </w:p>
    <w:p w14:paraId="19F97ED8">
      <w:pPr>
        <w:spacing w:line="220" w:lineRule="auto"/>
        <w:rPr>
          <w:rFonts w:ascii="宋体" w:hAnsi="宋体" w:eastAsia="宋体" w:cs="宋体"/>
          <w:color w:val="auto"/>
          <w:sz w:val="28"/>
          <w:szCs w:val="28"/>
          <w:highlight w:val="none"/>
        </w:rPr>
        <w:sectPr>
          <w:footerReference r:id="rId17" w:type="default"/>
          <w:pgSz w:w="11907" w:h="16839"/>
          <w:pgMar w:top="1423" w:right="1411" w:bottom="1154" w:left="1411" w:header="0" w:footer="988" w:gutter="0"/>
          <w:pgNumType w:fmt="decimal"/>
          <w:cols w:space="720" w:num="1"/>
        </w:sectPr>
      </w:pPr>
    </w:p>
    <w:p w14:paraId="75EF2FD7">
      <w:pPr>
        <w:spacing w:before="64" w:line="224" w:lineRule="auto"/>
        <w:rPr>
          <w:rFonts w:hint="default" w:ascii="宋体" w:hAnsi="宋体" w:eastAsia="宋体" w:cs="宋体"/>
          <w:color w:val="auto"/>
          <w:sz w:val="31"/>
          <w:szCs w:val="31"/>
          <w:highlight w:val="none"/>
          <w:lang w:val="en-US" w:eastAsia="zh-CN"/>
        </w:rPr>
      </w:pPr>
      <w:r>
        <w:rPr>
          <w:rFonts w:ascii="宋体" w:hAnsi="宋体" w:eastAsia="宋体" w:cs="宋体"/>
          <w:color w:val="auto"/>
          <w:spacing w:val="-7"/>
          <w:sz w:val="31"/>
          <w:szCs w:val="31"/>
          <w:highlight w:val="none"/>
        </w:rPr>
        <w:t>附件</w:t>
      </w:r>
      <w:r>
        <w:rPr>
          <w:rFonts w:ascii="宋体" w:hAnsi="宋体" w:eastAsia="宋体" w:cs="宋体"/>
          <w:color w:val="auto"/>
          <w:spacing w:val="-62"/>
          <w:sz w:val="31"/>
          <w:szCs w:val="31"/>
          <w:highlight w:val="none"/>
        </w:rPr>
        <w:t xml:space="preserve"> </w:t>
      </w:r>
      <w:r>
        <w:rPr>
          <w:rFonts w:hint="eastAsia" w:ascii="宋体" w:hAnsi="宋体" w:eastAsia="宋体" w:cs="宋体"/>
          <w:color w:val="auto"/>
          <w:spacing w:val="-7"/>
          <w:sz w:val="31"/>
          <w:szCs w:val="31"/>
          <w:highlight w:val="none"/>
          <w:lang w:val="en-US" w:eastAsia="zh-CN"/>
        </w:rPr>
        <w:t>7</w:t>
      </w:r>
    </w:p>
    <w:p w14:paraId="36323C51">
      <w:pPr>
        <w:spacing w:before="64" w:line="224" w:lineRule="auto"/>
        <w:rPr>
          <w:rFonts w:ascii="宋体" w:hAnsi="宋体" w:eastAsia="宋体" w:cs="宋体"/>
          <w:color w:val="auto"/>
          <w:spacing w:val="-7"/>
          <w:sz w:val="31"/>
          <w:szCs w:val="31"/>
          <w:highlight w:val="none"/>
        </w:rPr>
      </w:pPr>
    </w:p>
    <w:p w14:paraId="07D223E7">
      <w:pPr>
        <w:snapToGrid w:val="0"/>
        <w:spacing w:line="300" w:lineRule="auto"/>
        <w:jc w:val="center"/>
        <w:outlineLvl w:val="0"/>
        <w:rPr>
          <w:rFonts w:ascii="Times New Roman" w:hAnsi="Times New Roman"/>
          <w:b/>
          <w:bCs/>
          <w:color w:val="auto"/>
          <w:sz w:val="28"/>
          <w:szCs w:val="28"/>
          <w:highlight w:val="none"/>
          <w:lang w:bidi="zh-CN"/>
        </w:rPr>
      </w:pPr>
      <w:r>
        <w:rPr>
          <w:rFonts w:ascii="Times New Roman" w:hAnsi="Times New Roman"/>
          <w:b/>
          <w:bCs/>
          <w:color w:val="auto"/>
          <w:sz w:val="28"/>
          <w:szCs w:val="28"/>
          <w:highlight w:val="none"/>
          <w:lang w:bidi="zh-CN"/>
        </w:rPr>
        <w:t>中小企业声明函（货物）</w:t>
      </w:r>
    </w:p>
    <w:p w14:paraId="23B80C84">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本公司（联合体）郑重声明，根据《政府采购促进中小企业发展管理办法》（财库</w:t>
      </w:r>
      <w:r>
        <w:rPr>
          <w:rFonts w:hint="eastAsia" w:ascii="宋体" w:hAnsi="宋体"/>
          <w:color w:val="auto"/>
          <w:sz w:val="28"/>
          <w:szCs w:val="28"/>
          <w:highlight w:val="none"/>
        </w:rPr>
        <w:t>〔</w:t>
      </w:r>
      <w:r>
        <w:rPr>
          <w:rFonts w:ascii="Times New Roman" w:hAnsi="Times New Roman"/>
          <w:color w:val="auto"/>
          <w:sz w:val="28"/>
          <w:szCs w:val="28"/>
          <w:highlight w:val="none"/>
          <w:lang w:bidi="zh-CN"/>
        </w:rPr>
        <w:t>2020</w:t>
      </w:r>
      <w:r>
        <w:rPr>
          <w:rFonts w:hint="eastAsia" w:ascii="宋体" w:hAnsi="宋体"/>
          <w:color w:val="auto"/>
          <w:sz w:val="28"/>
          <w:szCs w:val="28"/>
          <w:highlight w:val="none"/>
        </w:rPr>
        <w:t>〕</w:t>
      </w:r>
      <w:r>
        <w:rPr>
          <w:rFonts w:ascii="Times New Roman" w:hAnsi="Times New Roman"/>
          <w:color w:val="auto"/>
          <w:sz w:val="28"/>
          <w:szCs w:val="28"/>
          <w:highlight w:val="none"/>
          <w:lang w:bidi="zh-CN"/>
        </w:rPr>
        <w:t>46号）的规定，本公司（联合体）参加</w:t>
      </w:r>
      <w:r>
        <w:rPr>
          <w:rFonts w:ascii="Times New Roman" w:hAnsi="Times New Roman"/>
          <w:color w:val="auto"/>
          <w:sz w:val="28"/>
          <w:szCs w:val="28"/>
          <w:highlight w:val="none"/>
          <w:u w:val="single"/>
          <w:lang w:bidi="zh-CN"/>
        </w:rPr>
        <w:t>（单位名称）</w:t>
      </w:r>
      <w:r>
        <w:rPr>
          <w:rFonts w:ascii="Times New Roman" w:hAnsi="Times New Roman"/>
          <w:color w:val="auto"/>
          <w:sz w:val="28"/>
          <w:szCs w:val="28"/>
          <w:highlight w:val="none"/>
          <w:lang w:bidi="zh-CN"/>
        </w:rPr>
        <w:t>的</w:t>
      </w:r>
      <w:r>
        <w:rPr>
          <w:rFonts w:ascii="Times New Roman" w:hAnsi="Times New Roman"/>
          <w:color w:val="auto"/>
          <w:sz w:val="28"/>
          <w:szCs w:val="28"/>
          <w:highlight w:val="none"/>
          <w:u w:val="single"/>
          <w:lang w:bidi="zh-CN"/>
        </w:rPr>
        <w:t>（项目名称）</w:t>
      </w:r>
      <w:r>
        <w:rPr>
          <w:rFonts w:ascii="Times New Roman" w:hAnsi="Times New Roman"/>
          <w:color w:val="auto"/>
          <w:sz w:val="28"/>
          <w:szCs w:val="28"/>
          <w:highlight w:val="none"/>
          <w:lang w:bidi="zh-CN"/>
        </w:rPr>
        <w:t>采购活动，提供的货物全部由符合政策要求的中小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企业制造。相关企业（含联合体中的中小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企业、签订分包意向协议的中小</w:t>
      </w:r>
      <w:r>
        <w:rPr>
          <w:rFonts w:hint="eastAsia"/>
          <w:color w:val="auto"/>
          <w:sz w:val="28"/>
          <w:szCs w:val="28"/>
          <w:highlight w:val="none"/>
          <w:lang w:bidi="zh-CN"/>
        </w:rPr>
        <w:t>微</w:t>
      </w:r>
      <w:r>
        <w:rPr>
          <w:rFonts w:ascii="Times New Roman" w:hAnsi="Times New Roman"/>
          <w:color w:val="auto"/>
          <w:sz w:val="28"/>
          <w:szCs w:val="28"/>
          <w:highlight w:val="none"/>
          <w:lang w:bidi="zh-CN"/>
        </w:rPr>
        <w:t>企业）的具体情况如下：</w:t>
      </w:r>
    </w:p>
    <w:p w14:paraId="66C4F540">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1.</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D01752A">
      <w:pPr>
        <w:snapToGrid w:val="0"/>
        <w:spacing w:line="360" w:lineRule="auto"/>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2.</w:t>
      </w:r>
      <w:r>
        <w:rPr>
          <w:rFonts w:ascii="Times New Roman" w:hAnsi="Times New Roman"/>
          <w:color w:val="auto"/>
          <w:sz w:val="28"/>
          <w:szCs w:val="28"/>
          <w:highlight w:val="none"/>
          <w:u w:val="single"/>
          <w:lang w:bidi="zh-CN"/>
        </w:rPr>
        <w:t>（标的名称）</w:t>
      </w:r>
      <w:r>
        <w:rPr>
          <w:rFonts w:ascii="Times New Roman" w:hAnsi="Times New Roman"/>
          <w:color w:val="auto"/>
          <w:sz w:val="28"/>
          <w:szCs w:val="28"/>
          <w:highlight w:val="none"/>
          <w:lang w:bidi="zh-CN"/>
        </w:rPr>
        <w:t>，属于</w:t>
      </w:r>
      <w:r>
        <w:rPr>
          <w:rFonts w:ascii="Times New Roman" w:hAnsi="Times New Roman"/>
          <w:color w:val="auto"/>
          <w:sz w:val="28"/>
          <w:szCs w:val="28"/>
          <w:highlight w:val="none"/>
          <w:u w:val="single"/>
          <w:lang w:bidi="zh-CN"/>
        </w:rPr>
        <w:t>（采购文件中明确的所属行业）</w:t>
      </w:r>
      <w:r>
        <w:rPr>
          <w:rFonts w:ascii="Times New Roman" w:hAnsi="Times New Roman"/>
          <w:color w:val="auto"/>
          <w:sz w:val="28"/>
          <w:szCs w:val="28"/>
          <w:highlight w:val="none"/>
          <w:lang w:bidi="zh-CN"/>
        </w:rPr>
        <w:t>行业；制造商为</w:t>
      </w:r>
      <w:r>
        <w:rPr>
          <w:rFonts w:ascii="Times New Roman" w:hAnsi="Times New Roman"/>
          <w:color w:val="auto"/>
          <w:sz w:val="28"/>
          <w:szCs w:val="28"/>
          <w:highlight w:val="none"/>
          <w:u w:val="single"/>
          <w:lang w:bidi="zh-CN"/>
        </w:rPr>
        <w:t>（企业名称）</w:t>
      </w:r>
      <w:r>
        <w:rPr>
          <w:rFonts w:ascii="Times New Roman" w:hAnsi="Times New Roman"/>
          <w:color w:val="auto"/>
          <w:sz w:val="28"/>
          <w:szCs w:val="28"/>
          <w:highlight w:val="none"/>
          <w:lang w:bidi="zh-CN"/>
        </w:rPr>
        <w:t>，从业人员</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人，营业收入为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万元，资产总额为</w:t>
      </w:r>
      <w:r>
        <w:rPr>
          <w:rFonts w:hint="eastAsia" w:ascii="宋体" w:hAnsi="宋体"/>
          <w:bCs/>
          <w:color w:val="auto"/>
          <w:sz w:val="24"/>
          <w:szCs w:val="21"/>
          <w:highlight w:val="none"/>
          <w:u w:val="single"/>
        </w:rPr>
        <w:t>______</w:t>
      </w:r>
      <w:r>
        <w:rPr>
          <w:rFonts w:ascii="Times New Roman" w:hAnsi="Times New Roman"/>
          <w:color w:val="auto"/>
          <w:sz w:val="28"/>
          <w:szCs w:val="28"/>
          <w:highlight w:val="none"/>
          <w:lang w:bidi="zh-CN"/>
        </w:rPr>
        <w:t>万元，属于</w:t>
      </w:r>
      <w:r>
        <w:rPr>
          <w:rFonts w:ascii="Times New Roman" w:hAnsi="Times New Roman"/>
          <w:color w:val="auto"/>
          <w:sz w:val="28"/>
          <w:szCs w:val="28"/>
          <w:highlight w:val="none"/>
          <w:u w:val="single"/>
          <w:lang w:bidi="zh-CN"/>
        </w:rPr>
        <w:t>（中型企业、小型企业、微型企业）</w:t>
      </w:r>
      <w:r>
        <w:rPr>
          <w:rFonts w:ascii="Times New Roman" w:hAnsi="Times New Roman"/>
          <w:color w:val="auto"/>
          <w:sz w:val="28"/>
          <w:szCs w:val="28"/>
          <w:highlight w:val="none"/>
          <w:lang w:bidi="zh-CN"/>
        </w:rPr>
        <w:t>；</w:t>
      </w:r>
    </w:p>
    <w:p w14:paraId="2BF888BA">
      <w:pPr>
        <w:snapToGrid w:val="0"/>
        <w:spacing w:line="360" w:lineRule="auto"/>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w:t>
      </w:r>
    </w:p>
    <w:p w14:paraId="78A21172">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以上企业，不属于大企业的分支机构，不存在控股股东为大企业的情形，也不存在与大企业的负责人为同一人的情形。</w:t>
      </w:r>
    </w:p>
    <w:p w14:paraId="7C84465C">
      <w:pPr>
        <w:snapToGrid w:val="0"/>
        <w:spacing w:line="360" w:lineRule="auto"/>
        <w:ind w:firstLine="560" w:firstLineChars="200"/>
        <w:outlineLvl w:val="0"/>
        <w:rPr>
          <w:rFonts w:ascii="Times New Roman" w:hAnsi="Times New Roman"/>
          <w:color w:val="auto"/>
          <w:sz w:val="28"/>
          <w:szCs w:val="28"/>
          <w:highlight w:val="none"/>
          <w:lang w:bidi="zh-CN"/>
        </w:rPr>
      </w:pPr>
      <w:r>
        <w:rPr>
          <w:rFonts w:ascii="Times New Roman" w:hAnsi="Times New Roman"/>
          <w:color w:val="auto"/>
          <w:sz w:val="28"/>
          <w:szCs w:val="28"/>
          <w:highlight w:val="none"/>
          <w:lang w:bidi="zh-CN"/>
        </w:rPr>
        <w:t>本企业对上述声明内容的真实性负责。如有虚假，将依法承担相应责任。</w:t>
      </w:r>
    </w:p>
    <w:p w14:paraId="798C32AD">
      <w:pPr>
        <w:snapToGrid w:val="0"/>
        <w:spacing w:line="300" w:lineRule="auto"/>
        <w:outlineLvl w:val="0"/>
        <w:rPr>
          <w:rFonts w:ascii="Times New Roman" w:hAnsi="Times New Roman"/>
          <w:color w:val="auto"/>
          <w:sz w:val="28"/>
          <w:szCs w:val="28"/>
          <w:highlight w:val="none"/>
          <w:lang w:bidi="zh-CN"/>
        </w:rPr>
      </w:pPr>
    </w:p>
    <w:p w14:paraId="4EDF9037">
      <w:pPr>
        <w:snapToGrid w:val="0"/>
        <w:spacing w:line="300" w:lineRule="auto"/>
        <w:outlineLvl w:val="0"/>
        <w:rPr>
          <w:rFonts w:ascii="宋体" w:hAnsi="宋体" w:cs="宋体"/>
          <w:color w:val="auto"/>
          <w:szCs w:val="21"/>
          <w:highlight w:val="none"/>
          <w:lang w:bidi="zh-CN"/>
        </w:rPr>
      </w:pPr>
      <w:r>
        <w:rPr>
          <w:rFonts w:hint="eastAsia" w:ascii="宋体" w:hAnsi="宋体" w:cs="宋体"/>
          <w:color w:val="auto"/>
          <w:szCs w:val="21"/>
          <w:highlight w:val="none"/>
          <w:lang w:bidi="zh-CN"/>
        </w:rPr>
        <w:t>注：1.从业人员、营业收入、资产总额填报上一年度数据，无上一年度数据的新成立企业可不填报。</w:t>
      </w:r>
    </w:p>
    <w:p w14:paraId="7C38ECA8">
      <w:pPr>
        <w:snapToGrid w:val="0"/>
        <w:spacing w:line="300" w:lineRule="auto"/>
        <w:ind w:firstLine="420" w:firstLineChars="200"/>
        <w:outlineLvl w:val="0"/>
        <w:rPr>
          <w:rFonts w:ascii="宋体" w:hAnsi="宋体" w:cs="宋体"/>
          <w:color w:val="auto"/>
          <w:szCs w:val="21"/>
          <w:highlight w:val="none"/>
          <w:lang w:bidi="zh-CN"/>
        </w:rPr>
      </w:pPr>
      <w:r>
        <w:rPr>
          <w:rFonts w:ascii="宋体" w:hAnsi="宋体" w:cs="宋体"/>
          <w:color w:val="auto"/>
          <w:szCs w:val="21"/>
          <w:highlight w:val="none"/>
          <w:lang w:bidi="zh-CN"/>
        </w:rPr>
        <w:t>2</w:t>
      </w:r>
      <w:r>
        <w:rPr>
          <w:rFonts w:hint="eastAsia" w:ascii="宋体" w:hAnsi="宋体" w:cs="宋体"/>
          <w:color w:val="auto"/>
          <w:szCs w:val="21"/>
          <w:highlight w:val="none"/>
          <w:lang w:bidi="zh-CN"/>
        </w:rPr>
        <w:t>.投标供应商须根据上述要求，详细列明货物清单中所有产品制造商的具体情况，否则不能享受中小微企业扶持政策。</w:t>
      </w:r>
    </w:p>
    <w:p w14:paraId="2EDBEE1B">
      <w:pPr>
        <w:snapToGrid w:val="0"/>
        <w:spacing w:line="300" w:lineRule="auto"/>
        <w:ind w:firstLine="420" w:firstLineChars="200"/>
        <w:outlineLvl w:val="0"/>
        <w:rPr>
          <w:rFonts w:ascii="Times New Roman" w:hAnsi="Times New Roman"/>
          <w:color w:val="auto"/>
          <w:sz w:val="28"/>
          <w:szCs w:val="28"/>
          <w:highlight w:val="none"/>
          <w:lang w:bidi="zh-CN"/>
        </w:rPr>
      </w:pPr>
      <w:r>
        <w:rPr>
          <w:rFonts w:ascii="宋体" w:hAnsi="宋体" w:cs="宋体"/>
          <w:color w:val="auto"/>
          <w:szCs w:val="21"/>
          <w:highlight w:val="none"/>
          <w:lang w:bidi="zh-CN"/>
        </w:rPr>
        <w:t>3</w:t>
      </w:r>
      <w:r>
        <w:rPr>
          <w:rFonts w:hint="eastAsia" w:ascii="宋体" w:hAnsi="宋体" w:cs="宋体"/>
          <w:color w:val="auto"/>
          <w:szCs w:val="21"/>
          <w:highlight w:val="none"/>
          <w:lang w:bidi="zh-CN"/>
        </w:rPr>
        <w:t>.中标</w:t>
      </w:r>
      <w:r>
        <w:rPr>
          <w:rFonts w:ascii="宋体" w:hAnsi="宋体" w:cs="宋体"/>
          <w:color w:val="auto"/>
          <w:szCs w:val="21"/>
          <w:highlight w:val="none"/>
          <w:lang w:bidi="zh-CN"/>
        </w:rPr>
        <w:t>（</w:t>
      </w:r>
      <w:r>
        <w:rPr>
          <w:rFonts w:hint="eastAsia" w:ascii="宋体" w:hAnsi="宋体" w:cs="宋体"/>
          <w:color w:val="auto"/>
          <w:szCs w:val="21"/>
          <w:highlight w:val="none"/>
          <w:lang w:bidi="zh-CN"/>
        </w:rPr>
        <w:t>成交</w:t>
      </w:r>
      <w:r>
        <w:rPr>
          <w:rFonts w:ascii="宋体" w:hAnsi="宋体" w:cs="宋体"/>
          <w:color w:val="auto"/>
          <w:szCs w:val="21"/>
          <w:highlight w:val="none"/>
          <w:lang w:bidi="zh-CN"/>
        </w:rPr>
        <w:t>）</w:t>
      </w:r>
      <w:r>
        <w:rPr>
          <w:rFonts w:hint="eastAsia" w:ascii="宋体" w:hAnsi="宋体" w:cs="宋体"/>
          <w:color w:val="auto"/>
          <w:szCs w:val="21"/>
          <w:highlight w:val="none"/>
          <w:lang w:bidi="zh-CN"/>
        </w:rPr>
        <w:t>供应商的《中小企业声明函》将随中标（成交）结果公告进行公示。供应商按照本办法规定提供声明函内容不实的，属于提供虚假材料谋取中标、成交，依照《中华人民共和国政府采购法》等国家有关规定追究相应责任。</w:t>
      </w:r>
    </w:p>
    <w:p w14:paraId="464A4C10">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企业名称（盖章）：</w:t>
      </w:r>
    </w:p>
    <w:p w14:paraId="2B54DBE1">
      <w:pPr>
        <w:snapToGrid w:val="0"/>
        <w:spacing w:line="300" w:lineRule="auto"/>
        <w:jc w:val="center"/>
        <w:outlineLvl w:val="0"/>
        <w:rPr>
          <w:rFonts w:ascii="Times New Roman" w:hAnsi="Times New Roman"/>
          <w:color w:val="auto"/>
          <w:sz w:val="28"/>
          <w:szCs w:val="28"/>
          <w:highlight w:val="none"/>
          <w:lang w:bidi="zh-CN"/>
        </w:rPr>
      </w:pPr>
      <w:r>
        <w:rPr>
          <w:rFonts w:hint="eastAsia" w:ascii="Times New Roman" w:hAnsi="Times New Roman"/>
          <w:color w:val="auto"/>
          <w:sz w:val="28"/>
          <w:szCs w:val="28"/>
          <w:highlight w:val="none"/>
          <w:lang w:bidi="zh-CN"/>
        </w:rPr>
        <w:t xml:space="preserve">          </w:t>
      </w:r>
      <w:r>
        <w:rPr>
          <w:rFonts w:ascii="Times New Roman" w:hAnsi="Times New Roman"/>
          <w:color w:val="auto"/>
          <w:sz w:val="28"/>
          <w:szCs w:val="28"/>
          <w:highlight w:val="none"/>
          <w:lang w:bidi="zh-CN"/>
        </w:rPr>
        <w:t>日期：</w:t>
      </w:r>
    </w:p>
    <w:p w14:paraId="718406F3">
      <w:pPr>
        <w:snapToGrid w:val="0"/>
        <w:spacing w:line="300" w:lineRule="auto"/>
        <w:outlineLvl w:val="0"/>
        <w:rPr>
          <w:rFonts w:ascii="Times New Roman" w:hAnsi="Times New Roman" w:eastAsia="方正黑体_GBK"/>
          <w:color w:val="auto"/>
          <w:sz w:val="32"/>
          <w:szCs w:val="32"/>
          <w:highlight w:val="none"/>
        </w:rPr>
      </w:pPr>
    </w:p>
    <w:p w14:paraId="710B8BAA">
      <w:pPr>
        <w:spacing w:before="64" w:line="224" w:lineRule="auto"/>
        <w:rPr>
          <w:rFonts w:hint="eastAsia" w:ascii="宋体" w:hAnsi="宋体" w:eastAsia="宋体" w:cs="宋体"/>
          <w:color w:val="auto"/>
          <w:spacing w:val="-7"/>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8</w:t>
      </w:r>
    </w:p>
    <w:p w14:paraId="62F9EE78">
      <w:pPr>
        <w:spacing w:line="460" w:lineRule="exact"/>
        <w:jc w:val="center"/>
        <w:rPr>
          <w:rFonts w:ascii="宋体" w:hAnsi="宋体"/>
          <w:b/>
          <w:color w:val="auto"/>
          <w:sz w:val="32"/>
          <w:szCs w:val="32"/>
          <w:highlight w:val="none"/>
        </w:rPr>
      </w:pPr>
      <w:r>
        <w:rPr>
          <w:rFonts w:hint="eastAsia" w:ascii="宋体" w:hAnsi="宋体"/>
          <w:b/>
          <w:color w:val="auto"/>
          <w:sz w:val="32"/>
          <w:szCs w:val="32"/>
          <w:highlight w:val="none"/>
        </w:rPr>
        <w:t>残疾人福利性单位声明函</w:t>
      </w:r>
    </w:p>
    <w:p w14:paraId="293E5939">
      <w:pPr>
        <w:spacing w:line="588"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中国残疾人联合会关于促进残疾人就业政府采购政策的通知》（财库〔2017〕141号）的规定，本单位为符合条件的残疾人福利性单位，且本单位参加______单位的项目编号为______的</w:t>
      </w:r>
      <w:r>
        <w:rPr>
          <w:rFonts w:hint="eastAsia" w:ascii="宋体" w:hAnsi="宋体"/>
          <w:bCs/>
          <w:color w:val="auto"/>
          <w:sz w:val="24"/>
          <w:szCs w:val="21"/>
          <w:highlight w:val="none"/>
          <w:u w:val="single"/>
        </w:rPr>
        <w:t>________</w:t>
      </w:r>
      <w:r>
        <w:rPr>
          <w:rFonts w:hint="eastAsia" w:ascii="宋体" w:hAnsi="宋体"/>
          <w:color w:val="auto"/>
          <w:sz w:val="28"/>
          <w:szCs w:val="28"/>
          <w:highlight w:val="none"/>
        </w:rPr>
        <w:t>项目采购活动提供本单位制造的货物（由本单位承担工程/提供服务），或者提供其他残疾人福利性单位制造的货物（不包括使用非残疾人福利性单位注册商标的货物）。</w:t>
      </w:r>
    </w:p>
    <w:p w14:paraId="57F19B33">
      <w:pPr>
        <w:spacing w:line="588" w:lineRule="exact"/>
        <w:ind w:firstLine="560" w:firstLineChars="200"/>
        <w:rPr>
          <w:rFonts w:hint="eastAsia" w:ascii="宋体" w:hAnsi="宋体"/>
          <w:color w:val="auto"/>
          <w:sz w:val="28"/>
          <w:szCs w:val="28"/>
          <w:highlight w:val="none"/>
        </w:rPr>
      </w:pPr>
      <w:r>
        <w:rPr>
          <w:rFonts w:hint="eastAsia" w:ascii="宋体" w:hAnsi="宋体"/>
          <w:color w:val="auto"/>
          <w:sz w:val="28"/>
          <w:szCs w:val="28"/>
          <w:highlight w:val="none"/>
        </w:rPr>
        <w:t>本单位对上述声明的真实性负责。如有虚假，将依法承担相应责任。</w:t>
      </w:r>
    </w:p>
    <w:p w14:paraId="6ADBD5E8">
      <w:pPr>
        <w:spacing w:line="588" w:lineRule="exact"/>
        <w:ind w:firstLine="560" w:firstLineChars="200"/>
        <w:rPr>
          <w:rFonts w:ascii="宋体" w:hAnsi="宋体"/>
          <w:color w:val="auto"/>
          <w:sz w:val="28"/>
          <w:szCs w:val="28"/>
          <w:highlight w:val="none"/>
        </w:rPr>
      </w:pPr>
    </w:p>
    <w:p w14:paraId="0EAA1215">
      <w:pPr>
        <w:spacing w:line="588" w:lineRule="exact"/>
        <w:ind w:firstLine="584" w:firstLineChars="200"/>
        <w:rPr>
          <w:rFonts w:ascii="仿宋_GB2312" w:hAnsi="Times New Roman" w:eastAsia="仿宋_GB2312"/>
          <w:color w:val="auto"/>
          <w:spacing w:val="6"/>
          <w:sz w:val="28"/>
          <w:szCs w:val="28"/>
          <w:highlight w:val="none"/>
        </w:rPr>
      </w:pPr>
    </w:p>
    <w:p w14:paraId="2D845937">
      <w:pPr>
        <w:spacing w:line="588" w:lineRule="exact"/>
        <w:ind w:firstLine="584" w:firstLineChars="200"/>
        <w:rPr>
          <w:rFonts w:ascii="仿宋_GB2312" w:hAnsi="Times New Roman" w:eastAsia="仿宋_GB2312"/>
          <w:color w:val="auto"/>
          <w:spacing w:val="6"/>
          <w:sz w:val="28"/>
          <w:szCs w:val="28"/>
          <w:highlight w:val="none"/>
        </w:rPr>
      </w:pPr>
    </w:p>
    <w:p w14:paraId="495F658D">
      <w:pPr>
        <w:snapToGrid w:val="0"/>
        <w:spacing w:line="300" w:lineRule="auto"/>
        <w:outlineLvl w:val="0"/>
        <w:rPr>
          <w:rFonts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BC7B281">
      <w:pPr>
        <w:spacing w:line="588" w:lineRule="exact"/>
        <w:ind w:firstLine="560" w:firstLineChars="200"/>
        <w:rPr>
          <w:rFonts w:ascii="仿宋_GB2312" w:hAnsi="Times New Roman" w:eastAsia="仿宋_GB2312"/>
          <w:color w:val="auto"/>
          <w:spacing w:val="6"/>
          <w:sz w:val="28"/>
          <w:szCs w:val="28"/>
          <w:highlight w:val="none"/>
        </w:rPr>
      </w:pPr>
      <w:r>
        <w:rPr>
          <w:rFonts w:hint="eastAsia" w:ascii="宋体" w:hAnsi="宋体" w:cs="宋体"/>
          <w:color w:val="auto"/>
          <w:sz w:val="28"/>
          <w:szCs w:val="28"/>
          <w:highlight w:val="none"/>
          <w:lang w:bidi="zh-CN"/>
        </w:rPr>
        <w:t>2、中标（成交）供应商为残疾人福利单位的，此声明函将随中标（成交）结果同时公告，接受社会监督。供应商按照本办法规定提供声明函内容不实的，属于提供虚假材料谋取中标、成交，依照《中华人民共和国政府采购法》等国家有关规定追究相应责任。</w:t>
      </w:r>
    </w:p>
    <w:p w14:paraId="6717E85C">
      <w:pPr>
        <w:spacing w:line="588" w:lineRule="exact"/>
        <w:ind w:firstLine="584" w:firstLineChars="200"/>
        <w:rPr>
          <w:rFonts w:ascii="仿宋_GB2312" w:hAnsi="Times New Roman" w:eastAsia="仿宋_GB2312"/>
          <w:color w:val="auto"/>
          <w:spacing w:val="6"/>
          <w:sz w:val="28"/>
          <w:szCs w:val="28"/>
          <w:highlight w:val="none"/>
        </w:rPr>
      </w:pPr>
    </w:p>
    <w:p w14:paraId="1B3A0809">
      <w:pPr>
        <w:tabs>
          <w:tab w:val="left" w:pos="4860"/>
        </w:tabs>
        <w:spacing w:line="588" w:lineRule="exact"/>
        <w:ind w:right="1560" w:firstLine="584" w:firstLineChars="200"/>
        <w:jc w:val="center"/>
        <w:rPr>
          <w:rFonts w:ascii="宋体" w:hAnsi="宋体"/>
          <w:color w:val="auto"/>
          <w:sz w:val="28"/>
          <w:szCs w:val="28"/>
          <w:highlight w:val="none"/>
        </w:rPr>
      </w:pPr>
      <w:r>
        <w:rPr>
          <w:rFonts w:hint="eastAsia" w:ascii="仿宋_GB2312" w:hAnsi="Times New Roman" w:eastAsia="仿宋_GB2312"/>
          <w:color w:val="auto"/>
          <w:spacing w:val="6"/>
          <w:sz w:val="28"/>
          <w:szCs w:val="28"/>
          <w:highlight w:val="none"/>
        </w:rPr>
        <w:t xml:space="preserve">             </w:t>
      </w:r>
      <w:r>
        <w:rPr>
          <w:rFonts w:hint="eastAsia" w:ascii="宋体" w:hAnsi="宋体"/>
          <w:color w:val="auto"/>
          <w:sz w:val="28"/>
          <w:szCs w:val="28"/>
          <w:highlight w:val="none"/>
        </w:rPr>
        <w:t xml:space="preserve">          供应商全称（盖章）：</w:t>
      </w:r>
    </w:p>
    <w:p w14:paraId="1C53095A">
      <w:pPr>
        <w:tabs>
          <w:tab w:val="left" w:pos="4860"/>
        </w:tabs>
        <w:spacing w:line="588" w:lineRule="exact"/>
        <w:ind w:right="1560" w:firstLine="560" w:firstLineChars="200"/>
        <w:jc w:val="center"/>
        <w:rPr>
          <w:rFonts w:ascii="宋体" w:hAnsi="宋体"/>
          <w:color w:val="auto"/>
          <w:sz w:val="28"/>
          <w:szCs w:val="28"/>
          <w:highlight w:val="none"/>
        </w:rPr>
      </w:pPr>
      <w:r>
        <w:rPr>
          <w:rFonts w:hint="eastAsia" w:ascii="宋体" w:hAnsi="宋体"/>
          <w:color w:val="auto"/>
          <w:sz w:val="28"/>
          <w:szCs w:val="28"/>
          <w:highlight w:val="none"/>
        </w:rPr>
        <w:t xml:space="preserve">              日  期：</w:t>
      </w:r>
    </w:p>
    <w:p w14:paraId="389A917F">
      <w:pPr>
        <w:snapToGrid w:val="0"/>
        <w:spacing w:line="300" w:lineRule="auto"/>
        <w:outlineLvl w:val="0"/>
        <w:rPr>
          <w:rFonts w:ascii="Times New Roman" w:hAnsi="Times New Roman"/>
          <w:color w:val="auto"/>
          <w:sz w:val="28"/>
          <w:szCs w:val="28"/>
          <w:highlight w:val="none"/>
        </w:rPr>
      </w:pPr>
    </w:p>
    <w:p w14:paraId="1CCC79C6">
      <w:pPr>
        <w:snapToGrid w:val="0"/>
        <w:spacing w:line="300" w:lineRule="auto"/>
        <w:outlineLvl w:val="0"/>
        <w:rPr>
          <w:rFonts w:ascii="Times New Roman" w:hAnsi="Times New Roman" w:eastAsia="方正黑体_GBK"/>
          <w:color w:val="auto"/>
          <w:sz w:val="32"/>
          <w:szCs w:val="32"/>
          <w:highlight w:val="none"/>
        </w:rPr>
      </w:pPr>
    </w:p>
    <w:p w14:paraId="6B686317">
      <w:pPr>
        <w:snapToGrid w:val="0"/>
        <w:spacing w:line="300" w:lineRule="auto"/>
        <w:outlineLvl w:val="0"/>
        <w:rPr>
          <w:rFonts w:ascii="Times New Roman" w:hAnsi="Times New Roman" w:eastAsia="方正黑体_GBK"/>
          <w:color w:val="auto"/>
          <w:sz w:val="32"/>
          <w:szCs w:val="32"/>
          <w:highlight w:val="none"/>
        </w:rPr>
      </w:pPr>
    </w:p>
    <w:p w14:paraId="1EAE521C">
      <w:pPr>
        <w:snapToGrid w:val="0"/>
        <w:spacing w:line="300" w:lineRule="auto"/>
        <w:outlineLvl w:val="0"/>
        <w:rPr>
          <w:rFonts w:ascii="Times New Roman" w:hAnsi="Times New Roman" w:eastAsia="方正黑体_GBK"/>
          <w:color w:val="auto"/>
          <w:sz w:val="32"/>
          <w:szCs w:val="32"/>
          <w:highlight w:val="none"/>
        </w:rPr>
      </w:pPr>
    </w:p>
    <w:p w14:paraId="17C55E1F">
      <w:pPr>
        <w:snapToGrid w:val="0"/>
        <w:spacing w:line="300" w:lineRule="auto"/>
        <w:outlineLvl w:val="0"/>
        <w:rPr>
          <w:rFonts w:ascii="Times New Roman" w:hAnsi="Times New Roman" w:eastAsia="方正黑体_GBK"/>
          <w:color w:val="auto"/>
          <w:sz w:val="32"/>
          <w:szCs w:val="32"/>
          <w:highlight w:val="none"/>
        </w:rPr>
        <w:sectPr>
          <w:footerReference r:id="rId18" w:type="default"/>
          <w:pgSz w:w="11907" w:h="16839"/>
          <w:pgMar w:top="1221" w:right="1785" w:bottom="1154" w:left="1425" w:header="0" w:footer="989" w:gutter="0"/>
          <w:pgNumType w:fmt="decimal"/>
          <w:cols w:space="720" w:num="1"/>
        </w:sectPr>
      </w:pPr>
    </w:p>
    <w:p w14:paraId="2090AD41">
      <w:pPr>
        <w:spacing w:before="64" w:line="224" w:lineRule="auto"/>
        <w:rPr>
          <w:rFonts w:hint="eastAsia" w:ascii="宋体" w:hAnsi="宋体" w:eastAsia="宋体" w:cs="宋体"/>
          <w:color w:val="auto"/>
          <w:spacing w:val="-7"/>
          <w:sz w:val="31"/>
          <w:szCs w:val="31"/>
          <w:highlight w:val="none"/>
          <w:lang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9</w:t>
      </w:r>
    </w:p>
    <w:p w14:paraId="6953491D">
      <w:pPr>
        <w:snapToGrid w:val="0"/>
        <w:spacing w:line="420" w:lineRule="exact"/>
        <w:jc w:val="center"/>
        <w:outlineLvl w:val="3"/>
        <w:rPr>
          <w:b/>
          <w:bCs/>
          <w:color w:val="auto"/>
          <w:sz w:val="32"/>
          <w:szCs w:val="32"/>
          <w:highlight w:val="none"/>
        </w:rPr>
      </w:pPr>
      <w:r>
        <w:rPr>
          <w:rFonts w:hint="eastAsia"/>
          <w:b/>
          <w:bCs/>
          <w:color w:val="auto"/>
          <w:sz w:val="32"/>
          <w:szCs w:val="32"/>
          <w:highlight w:val="none"/>
        </w:rPr>
        <w:t>监狱和戒毒企业证明材料</w:t>
      </w:r>
    </w:p>
    <w:p w14:paraId="3B28C7B6">
      <w:pPr>
        <w:snapToGrid w:val="0"/>
        <w:spacing w:line="420" w:lineRule="exact"/>
        <w:ind w:firstLine="495" w:firstLineChars="177"/>
        <w:rPr>
          <w:rFonts w:ascii="宋体" w:hAnsi="宋体" w:cs="宋体"/>
          <w:color w:val="auto"/>
          <w:sz w:val="28"/>
          <w:szCs w:val="28"/>
          <w:highlight w:val="none"/>
        </w:rPr>
      </w:pPr>
    </w:p>
    <w:p w14:paraId="2682535B">
      <w:pPr>
        <w:snapToGrid w:val="0"/>
        <w:spacing w:line="420" w:lineRule="exact"/>
        <w:ind w:firstLine="496" w:firstLineChars="177"/>
        <w:rPr>
          <w:rFonts w:ascii="宋体" w:hAnsi="宋体" w:cs="宋体"/>
          <w:b/>
          <w:color w:val="auto"/>
          <w:sz w:val="28"/>
          <w:szCs w:val="28"/>
          <w:highlight w:val="none"/>
        </w:rPr>
      </w:pPr>
      <w:r>
        <w:rPr>
          <w:rFonts w:hint="eastAsia" w:ascii="宋体" w:hAnsi="宋体" w:cs="宋体"/>
          <w:b/>
          <w:color w:val="auto"/>
          <w:sz w:val="28"/>
          <w:szCs w:val="28"/>
          <w:highlight w:val="none"/>
        </w:rPr>
        <w:t>（格式自拟）</w:t>
      </w:r>
    </w:p>
    <w:p w14:paraId="70C49369">
      <w:pPr>
        <w:snapToGrid w:val="0"/>
        <w:spacing w:line="420" w:lineRule="exact"/>
        <w:ind w:firstLine="495" w:firstLineChars="177"/>
        <w:rPr>
          <w:rFonts w:ascii="宋体" w:hAnsi="宋体" w:cs="宋体"/>
          <w:color w:val="auto"/>
          <w:sz w:val="28"/>
          <w:szCs w:val="28"/>
          <w:highlight w:val="none"/>
        </w:rPr>
      </w:pPr>
    </w:p>
    <w:p w14:paraId="40581CAE">
      <w:pPr>
        <w:spacing w:line="588" w:lineRule="exact"/>
        <w:ind w:firstLine="560" w:firstLineChars="20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根据《财政部司法部关于政府采购支持监狱企业发展有关问题的通知》（财库〔2014〕68号），监狱企业参加政府采购活动时，应当提供由省级以上监狱管理局、戒毒管理局（含新疆生产建设兵团）出具的，供应商属于监狱企业的证明文件。</w:t>
      </w:r>
    </w:p>
    <w:p w14:paraId="0F510AAB">
      <w:pPr>
        <w:spacing w:line="588" w:lineRule="exact"/>
        <w:ind w:firstLine="560" w:firstLineChars="200"/>
        <w:rPr>
          <w:rFonts w:hint="eastAsia" w:ascii="宋体" w:hAnsi="宋体" w:cs="宋体"/>
          <w:color w:val="auto"/>
          <w:sz w:val="28"/>
          <w:szCs w:val="28"/>
          <w:highlight w:val="none"/>
          <w:lang w:bidi="zh-CN"/>
        </w:rPr>
      </w:pPr>
    </w:p>
    <w:p w14:paraId="3312F23A">
      <w:pPr>
        <w:spacing w:line="588" w:lineRule="exact"/>
        <w:ind w:firstLine="560" w:firstLineChars="200"/>
        <w:rPr>
          <w:rFonts w:hint="eastAsia" w:ascii="宋体" w:hAnsi="宋体" w:cs="宋体"/>
          <w:color w:val="auto"/>
          <w:sz w:val="28"/>
          <w:szCs w:val="28"/>
          <w:highlight w:val="none"/>
          <w:lang w:bidi="zh-CN"/>
        </w:rPr>
      </w:pPr>
    </w:p>
    <w:p w14:paraId="78E36612">
      <w:pPr>
        <w:spacing w:line="588" w:lineRule="exact"/>
        <w:ind w:firstLine="560" w:firstLineChars="200"/>
        <w:rPr>
          <w:rFonts w:hint="eastAsia" w:ascii="宋体" w:hAnsi="宋体" w:cs="宋体"/>
          <w:color w:val="auto"/>
          <w:sz w:val="28"/>
          <w:szCs w:val="28"/>
          <w:highlight w:val="none"/>
          <w:lang w:bidi="zh-CN"/>
        </w:rPr>
      </w:pPr>
    </w:p>
    <w:p w14:paraId="46CFB9EC">
      <w:pPr>
        <w:spacing w:line="588" w:lineRule="exact"/>
        <w:ind w:firstLine="560" w:firstLineChars="200"/>
        <w:rPr>
          <w:rFonts w:hint="eastAsia" w:ascii="宋体" w:hAnsi="宋体" w:cs="宋体"/>
          <w:color w:val="auto"/>
          <w:sz w:val="28"/>
          <w:szCs w:val="28"/>
          <w:highlight w:val="none"/>
          <w:lang w:bidi="zh-CN"/>
        </w:rPr>
      </w:pPr>
    </w:p>
    <w:p w14:paraId="2A1C7677">
      <w:pPr>
        <w:spacing w:line="588" w:lineRule="exact"/>
        <w:ind w:firstLine="560" w:firstLineChars="200"/>
        <w:rPr>
          <w:rFonts w:hint="eastAsia" w:ascii="宋体" w:hAnsi="宋体" w:cs="宋体"/>
          <w:color w:val="auto"/>
          <w:sz w:val="28"/>
          <w:szCs w:val="28"/>
          <w:highlight w:val="none"/>
          <w:lang w:bidi="zh-CN"/>
        </w:rPr>
      </w:pPr>
      <w:r>
        <w:rPr>
          <w:rFonts w:hint="eastAsia" w:ascii="宋体" w:hAnsi="宋体" w:cs="宋体"/>
          <w:color w:val="auto"/>
          <w:sz w:val="28"/>
          <w:szCs w:val="28"/>
          <w:highlight w:val="none"/>
          <w:lang w:bidi="zh-CN"/>
        </w:rPr>
        <w:t>注：1、供应商如不提供此声明函，价格将不做相应扣除。</w:t>
      </w:r>
    </w:p>
    <w:p w14:paraId="67B8279D">
      <w:pPr>
        <w:keepNext w:val="0"/>
        <w:keepLines w:val="0"/>
        <w:pageBreakBefore w:val="0"/>
        <w:widowControl/>
        <w:kinsoku/>
        <w:wordWrap/>
        <w:overflowPunct/>
        <w:topLinePunct/>
        <w:autoSpaceDE/>
        <w:autoSpaceDN/>
        <w:bidi w:val="0"/>
        <w:adjustRightInd w:val="0"/>
        <w:snapToGrid w:val="0"/>
        <w:spacing w:line="588" w:lineRule="exact"/>
        <w:ind w:firstLine="560" w:firstLineChars="200"/>
        <w:textAlignment w:val="baseline"/>
        <w:rPr>
          <w:rFonts w:hint="eastAsia" w:ascii="宋体" w:hAnsi="宋体" w:cs="宋体"/>
          <w:color w:val="auto"/>
          <w:sz w:val="28"/>
          <w:szCs w:val="28"/>
          <w:highlight w:val="none"/>
          <w:lang w:bidi="zh-CN"/>
        </w:rPr>
        <w:sectPr>
          <w:pgSz w:w="11907" w:h="16839"/>
          <w:pgMar w:top="1221" w:right="1785" w:bottom="1154" w:left="1425" w:header="0" w:footer="989" w:gutter="0"/>
          <w:pgNumType w:fmt="decimal"/>
          <w:cols w:space="720" w:num="1"/>
        </w:sectPr>
      </w:pPr>
      <w:r>
        <w:rPr>
          <w:rFonts w:hint="eastAsia" w:ascii="宋体" w:hAnsi="宋体" w:cs="宋体"/>
          <w:color w:val="auto"/>
          <w:sz w:val="28"/>
          <w:szCs w:val="28"/>
          <w:highlight w:val="none"/>
          <w:lang w:bidi="zh-CN"/>
        </w:rPr>
        <w:t>2、中标（成交）供应商为监狱企业的，此声明函将随中标（成交）结果同时公告，接受社会监督。供应商按照本办法规定提供声明函内容不实的，属于提供虚假材料谋取中标、成交，依照《中华人民共和国政府采购法》等国家有关规定追究相应责任。</w:t>
      </w:r>
    </w:p>
    <w:p w14:paraId="32C01AAB">
      <w:pPr>
        <w:pStyle w:val="2"/>
        <w:rPr>
          <w:color w:val="auto"/>
          <w:highlight w:val="none"/>
        </w:rPr>
      </w:pPr>
    </w:p>
    <w:p w14:paraId="58537A7E">
      <w:pPr>
        <w:spacing w:before="64" w:line="224" w:lineRule="auto"/>
        <w:rPr>
          <w:rFonts w:hint="default" w:ascii="宋体" w:hAnsi="宋体" w:eastAsia="宋体" w:cs="宋体"/>
          <w:color w:val="auto"/>
          <w:spacing w:val="-7"/>
          <w:sz w:val="31"/>
          <w:szCs w:val="31"/>
          <w:highlight w:val="none"/>
          <w:lang w:val="en-US" w:eastAsia="zh-CN"/>
        </w:rPr>
      </w:pPr>
      <w:r>
        <w:rPr>
          <w:rFonts w:ascii="宋体" w:hAnsi="宋体" w:eastAsia="宋体" w:cs="宋体"/>
          <w:color w:val="auto"/>
          <w:spacing w:val="-7"/>
          <w:sz w:val="31"/>
          <w:szCs w:val="31"/>
          <w:highlight w:val="none"/>
        </w:rPr>
        <w:t>附件</w:t>
      </w:r>
      <w:r>
        <w:rPr>
          <w:rFonts w:hint="eastAsia" w:ascii="宋体" w:hAnsi="宋体" w:eastAsia="宋体" w:cs="宋体"/>
          <w:color w:val="auto"/>
          <w:spacing w:val="-7"/>
          <w:sz w:val="31"/>
          <w:szCs w:val="31"/>
          <w:highlight w:val="none"/>
          <w:lang w:val="en-US" w:eastAsia="zh-CN"/>
        </w:rPr>
        <w:t>10</w:t>
      </w:r>
    </w:p>
    <w:p w14:paraId="6A361C57">
      <w:pPr>
        <w:spacing w:before="226" w:line="219" w:lineRule="auto"/>
        <w:ind w:left="3643"/>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rPr>
        <w:t>质疑函范本</w:t>
      </w:r>
    </w:p>
    <w:p w14:paraId="1CE645EB">
      <w:pPr>
        <w:pStyle w:val="2"/>
        <w:spacing w:line="325" w:lineRule="auto"/>
        <w:rPr>
          <w:color w:val="auto"/>
          <w:highlight w:val="none"/>
        </w:rPr>
      </w:pPr>
    </w:p>
    <w:p w14:paraId="7A185E7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一、质疑供应商基本信息</w:t>
      </w:r>
      <w:r>
        <w:rPr>
          <w:rFonts w:ascii="宋体" w:hAnsi="宋体" w:eastAsia="宋体" w:cs="宋体"/>
          <w:color w:val="auto"/>
          <w:spacing w:val="7"/>
          <w:sz w:val="28"/>
          <w:szCs w:val="28"/>
          <w:highlight w:val="none"/>
        </w:rPr>
        <w:t xml:space="preserve"> </w:t>
      </w:r>
      <w:r>
        <w:rPr>
          <w:rFonts w:ascii="宋体" w:hAnsi="宋体" w:eastAsia="宋体" w:cs="宋体"/>
          <w:color w:val="auto"/>
          <w:spacing w:val="-7"/>
          <w:sz w:val="28"/>
          <w:szCs w:val="28"/>
          <w:highlight w:val="none"/>
        </w:rPr>
        <w:t>质疑供应商：</w:t>
      </w:r>
    </w:p>
    <w:p w14:paraId="3558EA31">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3FB90004">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9"/>
          <w:sz w:val="28"/>
          <w:szCs w:val="28"/>
          <w:highlight w:val="none"/>
        </w:rPr>
      </w:pPr>
      <w:r>
        <w:rPr>
          <w:rFonts w:ascii="宋体" w:hAnsi="宋体" w:eastAsia="宋体" w:cs="宋体"/>
          <w:color w:val="auto"/>
          <w:spacing w:val="-9"/>
          <w:sz w:val="28"/>
          <w:szCs w:val="28"/>
          <w:highlight w:val="none"/>
        </w:rPr>
        <w:t>联系人：联系电话：</w:t>
      </w:r>
    </w:p>
    <w:p w14:paraId="06D3EC1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授权代表：</w:t>
      </w:r>
    </w:p>
    <w:p w14:paraId="754534B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联系电话：</w:t>
      </w:r>
    </w:p>
    <w:p w14:paraId="7DDA467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地址：邮编：</w:t>
      </w:r>
    </w:p>
    <w:p w14:paraId="76C16AF7">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3"/>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二、质疑项目基本情况</w:t>
      </w:r>
      <w:r>
        <w:rPr>
          <w:rFonts w:ascii="宋体" w:hAnsi="宋体" w:eastAsia="宋体" w:cs="宋体"/>
          <w:color w:val="auto"/>
          <w:spacing w:val="3"/>
          <w:sz w:val="28"/>
          <w:szCs w:val="28"/>
          <w:highlight w:val="none"/>
        </w:rPr>
        <w:t xml:space="preserve"> </w:t>
      </w:r>
      <w:r>
        <w:rPr>
          <w:rFonts w:ascii="宋体" w:hAnsi="宋体" w:eastAsia="宋体" w:cs="宋体"/>
          <w:color w:val="auto"/>
          <w:spacing w:val="-2"/>
          <w:sz w:val="28"/>
          <w:szCs w:val="28"/>
          <w:highlight w:val="none"/>
        </w:rPr>
        <w:t>质疑项目的名称：</w:t>
      </w:r>
    </w:p>
    <w:p w14:paraId="0438AC2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pacing w:val="-7"/>
          <w:sz w:val="28"/>
          <w:szCs w:val="28"/>
          <w:highlight w:val="none"/>
        </w:rPr>
      </w:pPr>
      <w:r>
        <w:rPr>
          <w:rFonts w:ascii="宋体" w:hAnsi="宋体" w:eastAsia="宋体" w:cs="宋体"/>
          <w:color w:val="auto"/>
          <w:spacing w:val="-7"/>
          <w:sz w:val="28"/>
          <w:szCs w:val="28"/>
          <w:highlight w:val="none"/>
        </w:rPr>
        <w:t>质疑项目的编号：包号：</w:t>
      </w:r>
    </w:p>
    <w:p w14:paraId="0ADB2698">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采购人名称：</w:t>
      </w:r>
    </w:p>
    <w:p w14:paraId="70E5DC4A">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rPr>
        <w:t>采购文件获取日期：</w:t>
      </w:r>
    </w:p>
    <w:p w14:paraId="0152CDAF">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三、质疑事项具体内容</w:t>
      </w:r>
      <w:r>
        <w:rPr>
          <w:rFonts w:ascii="宋体" w:hAnsi="宋体" w:eastAsia="宋体" w:cs="宋体"/>
          <w:color w:val="auto"/>
          <w:spacing w:val="8"/>
          <w:sz w:val="28"/>
          <w:szCs w:val="28"/>
          <w:highlight w:val="none"/>
        </w:rPr>
        <w:t xml:space="preserve"> </w:t>
      </w:r>
      <w:r>
        <w:rPr>
          <w:rFonts w:ascii="宋体" w:hAnsi="宋体" w:eastAsia="宋体" w:cs="宋体"/>
          <w:color w:val="auto"/>
          <w:spacing w:val="-7"/>
          <w:sz w:val="28"/>
          <w:szCs w:val="28"/>
          <w:highlight w:val="none"/>
        </w:rPr>
        <w:t>质疑事项</w:t>
      </w:r>
      <w:r>
        <w:rPr>
          <w:rFonts w:ascii="宋体" w:hAnsi="宋体" w:eastAsia="宋体" w:cs="宋体"/>
          <w:color w:val="auto"/>
          <w:spacing w:val="-41"/>
          <w:sz w:val="28"/>
          <w:szCs w:val="28"/>
          <w:highlight w:val="none"/>
        </w:rPr>
        <w:t xml:space="preserve"> </w:t>
      </w:r>
      <w:r>
        <w:rPr>
          <w:rFonts w:ascii="宋体" w:hAnsi="宋体" w:eastAsia="宋体" w:cs="宋体"/>
          <w:color w:val="auto"/>
          <w:spacing w:val="-7"/>
          <w:sz w:val="28"/>
          <w:szCs w:val="28"/>
          <w:highlight w:val="none"/>
        </w:rPr>
        <w:t>1：</w:t>
      </w:r>
    </w:p>
    <w:p w14:paraId="4F2C526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事实依据：</w:t>
      </w:r>
    </w:p>
    <w:p w14:paraId="2784C6A4">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01AD2CB3">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CC761F9">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法律依据：</w:t>
      </w:r>
    </w:p>
    <w:p w14:paraId="2315D6EE">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5D67D2C2">
      <w:pPr>
        <w:pStyle w:val="2"/>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color w:val="auto"/>
          <w:highlight w:val="none"/>
        </w:rPr>
      </w:pPr>
    </w:p>
    <w:p w14:paraId="7412581E">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hanging="16"/>
        <w:textAlignment w:val="baseline"/>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rPr>
        <w:t>质疑事项</w:t>
      </w:r>
      <w:r>
        <w:rPr>
          <w:rFonts w:ascii="宋体" w:hAnsi="宋体" w:eastAsia="宋体" w:cs="宋体"/>
          <w:color w:val="auto"/>
          <w:spacing w:val="-58"/>
          <w:sz w:val="28"/>
          <w:szCs w:val="28"/>
          <w:highlight w:val="none"/>
        </w:rPr>
        <w:t xml:space="preserve"> </w:t>
      </w:r>
      <w:r>
        <w:rPr>
          <w:rFonts w:ascii="宋体" w:hAnsi="宋体" w:eastAsia="宋体" w:cs="宋体"/>
          <w:color w:val="auto"/>
          <w:spacing w:val="-5"/>
          <w:sz w:val="28"/>
          <w:szCs w:val="28"/>
          <w:highlight w:val="none"/>
        </w:rPr>
        <w:t>2</w:t>
      </w:r>
      <w:r>
        <w:rPr>
          <w:rFonts w:ascii="宋体" w:hAnsi="宋体" w:eastAsia="宋体" w:cs="宋体"/>
          <w:color w:val="auto"/>
          <w:sz w:val="28"/>
          <w:szCs w:val="28"/>
          <w:highlight w:val="none"/>
        </w:rPr>
        <w:t xml:space="preserve"> </w:t>
      </w:r>
      <w:r>
        <w:rPr>
          <w:rFonts w:ascii="宋体" w:hAnsi="宋体" w:eastAsia="宋体" w:cs="宋体"/>
          <w:color w:val="auto"/>
          <w:spacing w:val="-7"/>
          <w:sz w:val="28"/>
          <w:szCs w:val="28"/>
          <w:highlight w:val="none"/>
        </w:rPr>
        <w:t>……</w:t>
      </w:r>
    </w:p>
    <w:p w14:paraId="79DF3302">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firstLine="28"/>
        <w:textAlignment w:val="baseline"/>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四、与质疑事项相关的质疑请求</w:t>
      </w:r>
      <w:r>
        <w:rPr>
          <w:rFonts w:ascii="宋体" w:hAnsi="宋体" w:eastAsia="宋体" w:cs="宋体"/>
          <w:color w:val="auto"/>
          <w:spacing w:val="4"/>
          <w:sz w:val="28"/>
          <w:szCs w:val="28"/>
          <w:highlight w:val="none"/>
        </w:rPr>
        <w:t xml:space="preserve"> </w:t>
      </w:r>
      <w:r>
        <w:rPr>
          <w:rFonts w:ascii="宋体" w:hAnsi="宋体" w:eastAsia="宋体" w:cs="宋体"/>
          <w:color w:val="auto"/>
          <w:spacing w:val="-16"/>
          <w:sz w:val="28"/>
          <w:szCs w:val="28"/>
          <w:highlight w:val="none"/>
        </w:rPr>
        <w:t>请求：</w:t>
      </w:r>
    </w:p>
    <w:p w14:paraId="435769C5">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签字(签章)：</w:t>
      </w:r>
      <w:r>
        <w:rPr>
          <w:rFonts w:ascii="宋体" w:hAnsi="宋体" w:eastAsia="宋体" w:cs="宋体"/>
          <w:color w:val="auto"/>
          <w:spacing w:val="1"/>
          <w:sz w:val="28"/>
          <w:szCs w:val="28"/>
          <w:highlight w:val="none"/>
        </w:rPr>
        <w:t xml:space="preserve">                   </w:t>
      </w:r>
      <w:r>
        <w:rPr>
          <w:rFonts w:ascii="宋体" w:hAnsi="宋体" w:eastAsia="宋体" w:cs="宋体"/>
          <w:color w:val="auto"/>
          <w:spacing w:val="-7"/>
          <w:sz w:val="28"/>
          <w:szCs w:val="28"/>
          <w:highlight w:val="none"/>
        </w:rPr>
        <w:t>公章：</w:t>
      </w:r>
    </w:p>
    <w:p w14:paraId="1B366AFC">
      <w:pPr>
        <w:keepNext w:val="0"/>
        <w:keepLines w:val="0"/>
        <w:pageBreakBefore w:val="0"/>
        <w:widowControl/>
        <w:kinsoku w:val="0"/>
        <w:wordWrap/>
        <w:overflowPunct/>
        <w:topLinePunct w:val="0"/>
        <w:autoSpaceDE w:val="0"/>
        <w:autoSpaceDN w:val="0"/>
        <w:bidi w:val="0"/>
        <w:adjustRightInd w:val="0"/>
        <w:snapToGrid w:val="0"/>
        <w:spacing w:line="500" w:lineRule="exact"/>
        <w:ind w:left="0" w:right="0"/>
        <w:textAlignment w:val="baseline"/>
        <w:rPr>
          <w:rFonts w:ascii="宋体" w:hAnsi="宋体" w:eastAsia="宋体" w:cs="宋体"/>
          <w:color w:val="auto"/>
          <w:sz w:val="28"/>
          <w:szCs w:val="28"/>
          <w:highlight w:val="none"/>
        </w:rPr>
      </w:pPr>
      <w:r>
        <w:rPr>
          <w:rFonts w:ascii="宋体" w:hAnsi="宋体" w:eastAsia="宋体" w:cs="宋体"/>
          <w:color w:val="auto"/>
          <w:spacing w:val="-28"/>
          <w:sz w:val="28"/>
          <w:szCs w:val="28"/>
          <w:highlight w:val="none"/>
        </w:rPr>
        <w:t>日期：</w:t>
      </w:r>
    </w:p>
    <w:p w14:paraId="7BBC0D61">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001103D6">
      <w:pPr>
        <w:pStyle w:val="2"/>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color w:val="auto"/>
          <w:highlight w:val="none"/>
        </w:rPr>
      </w:pPr>
    </w:p>
    <w:p w14:paraId="5D7E64B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eastAsia="宋体" w:cs="宋体"/>
          <w:b/>
          <w:bCs/>
          <w:color w:val="auto"/>
          <w:spacing w:val="-11"/>
          <w:sz w:val="28"/>
          <w:szCs w:val="28"/>
          <w:highlight w:val="none"/>
        </w:rPr>
        <w:sectPr>
          <w:pgSz w:w="11907" w:h="16839"/>
          <w:pgMar w:top="1221" w:right="1785" w:bottom="1154" w:left="1425" w:header="0" w:footer="989" w:gutter="0"/>
          <w:pgNumType w:fmt="decimal"/>
          <w:cols w:space="720" w:num="1"/>
        </w:sectPr>
      </w:pPr>
    </w:p>
    <w:p w14:paraId="2275BEF7">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textAlignment w:val="baseline"/>
        <w:rPr>
          <w:rFonts w:ascii="宋体" w:hAnsi="宋体" w:cs="宋体"/>
          <w:b/>
          <w:color w:val="auto"/>
          <w:sz w:val="28"/>
          <w:szCs w:val="28"/>
          <w:highlight w:val="none"/>
        </w:rPr>
      </w:pPr>
      <w:r>
        <w:rPr>
          <w:rFonts w:hint="eastAsia" w:ascii="宋体" w:hAnsi="宋体" w:cs="宋体"/>
          <w:b/>
          <w:color w:val="auto"/>
          <w:sz w:val="28"/>
          <w:szCs w:val="28"/>
          <w:highlight w:val="none"/>
        </w:rPr>
        <w:t>质疑函制作说明：</w:t>
      </w:r>
    </w:p>
    <w:p w14:paraId="1A2BE09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1.供应商提出质疑时，应提交质疑函和必要的证明材料。</w:t>
      </w:r>
    </w:p>
    <w:p w14:paraId="20532EE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2.质疑供应商若委托代理人进行质疑的，质疑函应按要求列明“授权代表”的有关内容，并在附件中提交由质疑</w:t>
      </w:r>
      <w:r>
        <w:rPr>
          <w:rFonts w:hint="eastAsia" w:ascii="宋体" w:hAnsi="宋体" w:cs="宋体"/>
          <w:color w:val="auto"/>
          <w:kern w:val="0"/>
          <w:sz w:val="28"/>
          <w:szCs w:val="28"/>
          <w:highlight w:val="none"/>
        </w:rPr>
        <w:t>供应商签署的授权委托书。授权委托书应载明代理人的姓名或者名称、代理事项、具体权限、期限和相关事项。</w:t>
      </w:r>
    </w:p>
    <w:p w14:paraId="323A78E2">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3.质疑供应商若对项目的某一分包进行质疑，质疑函中应列明具体分包号。</w:t>
      </w:r>
    </w:p>
    <w:p w14:paraId="083C3558">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4.质疑函的质疑事项应具体、明确，并有必要的事实依据和法律依据。</w:t>
      </w:r>
    </w:p>
    <w:p w14:paraId="08D73023">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0" w:firstLineChars="200"/>
        <w:jc w:val="left"/>
        <w:textAlignment w:val="baseline"/>
        <w:rPr>
          <w:rFonts w:ascii="宋体" w:hAnsi="宋体" w:cs="宋体"/>
          <w:color w:val="auto"/>
          <w:sz w:val="28"/>
          <w:szCs w:val="28"/>
          <w:highlight w:val="none"/>
        </w:rPr>
      </w:pPr>
      <w:r>
        <w:rPr>
          <w:rFonts w:hint="eastAsia" w:ascii="宋体" w:hAnsi="宋体" w:cs="宋体"/>
          <w:color w:val="auto"/>
          <w:sz w:val="28"/>
          <w:szCs w:val="28"/>
          <w:highlight w:val="none"/>
        </w:rPr>
        <w:t>5.质疑函的质疑请求应与质疑事项相关。</w:t>
      </w:r>
    </w:p>
    <w:p w14:paraId="6455F0C5">
      <w:pPr>
        <w:keepNext w:val="0"/>
        <w:keepLines w:val="0"/>
        <w:pageBreakBefore w:val="0"/>
        <w:widowControl/>
        <w:kinsoku w:val="0"/>
        <w:wordWrap/>
        <w:overflowPunct/>
        <w:topLinePunct w:val="0"/>
        <w:autoSpaceDE w:val="0"/>
        <w:autoSpaceDN w:val="0"/>
        <w:bidi w:val="0"/>
        <w:adjustRightInd w:val="0"/>
        <w:snapToGrid w:val="0"/>
        <w:spacing w:line="600" w:lineRule="exact"/>
        <w:ind w:left="0" w:right="0" w:firstLine="561"/>
        <w:textAlignment w:val="baseline"/>
        <w:rPr>
          <w:rFonts w:ascii="宋体" w:hAnsi="宋体" w:eastAsia="宋体" w:cs="宋体"/>
          <w:color w:val="auto"/>
          <w:spacing w:val="-1"/>
          <w:sz w:val="28"/>
          <w:szCs w:val="28"/>
          <w:highlight w:val="none"/>
        </w:rPr>
      </w:pPr>
      <w:r>
        <w:rPr>
          <w:rFonts w:hint="eastAsia" w:ascii="宋体" w:hAnsi="宋体" w:cs="宋体"/>
          <w:color w:val="auto"/>
          <w:sz w:val="28"/>
          <w:szCs w:val="28"/>
          <w:highlight w:val="none"/>
        </w:rPr>
        <w:t>6.质疑供应商为自然人的，质疑函应由本人签字；质疑供应商为法人或者其他组织的，质疑函应由法定代表人、主要负责人，或者其授权代表签字或者盖章，并加盖公章。</w:t>
      </w:r>
    </w:p>
    <w:p w14:paraId="2064D6A4">
      <w:pPr>
        <w:bidi w:val="0"/>
        <w:rPr>
          <w:rFonts w:ascii="Arial" w:hAnsi="Arial" w:eastAsia="Arial" w:cs="Arial"/>
          <w:snapToGrid w:val="0"/>
          <w:color w:val="auto"/>
          <w:kern w:val="0"/>
          <w:sz w:val="21"/>
          <w:szCs w:val="21"/>
          <w:highlight w:val="none"/>
          <w:lang w:val="en-US" w:eastAsia="en-US" w:bidi="ar-SA"/>
        </w:rPr>
      </w:pPr>
    </w:p>
    <w:p w14:paraId="5A8F785E">
      <w:pPr>
        <w:bidi w:val="0"/>
        <w:rPr>
          <w:color w:val="auto"/>
          <w:highlight w:val="none"/>
          <w:lang w:val="en-US" w:eastAsia="en-US"/>
        </w:rPr>
      </w:pPr>
    </w:p>
    <w:p w14:paraId="1AEC0A0F">
      <w:pPr>
        <w:bidi w:val="0"/>
        <w:rPr>
          <w:color w:val="auto"/>
          <w:highlight w:val="none"/>
          <w:lang w:val="en-US" w:eastAsia="en-US"/>
        </w:rPr>
      </w:pPr>
    </w:p>
    <w:p w14:paraId="4452E4E5">
      <w:pPr>
        <w:bidi w:val="0"/>
        <w:rPr>
          <w:color w:val="auto"/>
          <w:highlight w:val="none"/>
          <w:lang w:val="en-US" w:eastAsia="en-US"/>
        </w:rPr>
      </w:pPr>
    </w:p>
    <w:p w14:paraId="6BCFC040">
      <w:pPr>
        <w:bidi w:val="0"/>
        <w:rPr>
          <w:color w:val="auto"/>
          <w:highlight w:val="none"/>
          <w:lang w:val="en-US" w:eastAsia="en-US"/>
        </w:rPr>
      </w:pPr>
    </w:p>
    <w:p w14:paraId="1D8F7121">
      <w:pPr>
        <w:bidi w:val="0"/>
        <w:rPr>
          <w:color w:val="auto"/>
          <w:highlight w:val="none"/>
          <w:lang w:val="en-US" w:eastAsia="en-US"/>
        </w:rPr>
      </w:pPr>
    </w:p>
    <w:p w14:paraId="54610EC1">
      <w:pPr>
        <w:bidi w:val="0"/>
        <w:rPr>
          <w:color w:val="auto"/>
          <w:highlight w:val="none"/>
          <w:lang w:val="en-US" w:eastAsia="en-US"/>
        </w:rPr>
      </w:pPr>
    </w:p>
    <w:p w14:paraId="4BD03BE6">
      <w:pPr>
        <w:bidi w:val="0"/>
        <w:rPr>
          <w:color w:val="auto"/>
          <w:highlight w:val="none"/>
          <w:lang w:val="en-US" w:eastAsia="en-US"/>
        </w:rPr>
      </w:pPr>
    </w:p>
    <w:p w14:paraId="455ADB9E">
      <w:pPr>
        <w:bidi w:val="0"/>
        <w:rPr>
          <w:color w:val="auto"/>
          <w:highlight w:val="none"/>
          <w:lang w:val="en-US" w:eastAsia="en-US"/>
        </w:rPr>
      </w:pPr>
    </w:p>
    <w:p w14:paraId="28C924BD">
      <w:pPr>
        <w:bidi w:val="0"/>
        <w:rPr>
          <w:color w:val="auto"/>
          <w:highlight w:val="none"/>
          <w:lang w:val="en-US" w:eastAsia="en-US"/>
        </w:rPr>
      </w:pPr>
    </w:p>
    <w:p w14:paraId="547E3E69">
      <w:pPr>
        <w:bidi w:val="0"/>
        <w:rPr>
          <w:color w:val="auto"/>
          <w:highlight w:val="none"/>
          <w:lang w:val="en-US" w:eastAsia="en-US"/>
        </w:rPr>
      </w:pPr>
    </w:p>
    <w:p w14:paraId="3318E18B">
      <w:pPr>
        <w:bidi w:val="0"/>
        <w:rPr>
          <w:color w:val="auto"/>
          <w:highlight w:val="none"/>
          <w:lang w:val="en-US" w:eastAsia="en-US"/>
        </w:rPr>
      </w:pPr>
    </w:p>
    <w:p w14:paraId="6551DA01">
      <w:pPr>
        <w:bidi w:val="0"/>
        <w:jc w:val="center"/>
        <w:rPr>
          <w:color w:val="auto"/>
          <w:highlight w:val="none"/>
          <w:lang w:val="en-US" w:eastAsia="en-US"/>
        </w:rPr>
      </w:pPr>
    </w:p>
    <w:sectPr>
      <w:footerReference r:id="rId19" w:type="default"/>
      <w:pgSz w:w="11916" w:h="16841"/>
      <w:pgMar w:top="1431" w:right="1417" w:bottom="1012" w:left="1596" w:header="0" w:footer="84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4EBA27">
    <w:pPr>
      <w:spacing w:line="168" w:lineRule="auto"/>
      <w:ind w:left="4580"/>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BF937E">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9BF937E">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E9E95E">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C3464E">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72C3464E">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61D6A">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A8E836">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1A8E836">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162EB2">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D92849">
                          <w:pPr>
                            <w:pStyle w:val="3"/>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3FD92849">
                    <w:pPr>
                      <w:pStyle w:val="3"/>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3EEC9">
    <w:pPr>
      <w:spacing w:line="169" w:lineRule="auto"/>
      <w:ind w:left="459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26B0D54">
                          <w:pPr>
                            <w:pStyle w:val="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426B0D54">
                    <w:pPr>
                      <w:pStyle w:val="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52268">
    <w:pPr>
      <w:spacing w:line="169" w:lineRule="auto"/>
      <w:ind w:left="4445"/>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09404">
                          <w:pPr>
                            <w:pStyle w:val="3"/>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5C709404">
                    <w:pPr>
                      <w:pStyle w:val="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863B9">
    <w:pPr>
      <w:spacing w:line="169" w:lineRule="auto"/>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4F9229">
                          <w:pPr>
                            <w:pStyle w:val="3"/>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144F9229">
                    <w:pPr>
                      <w:pStyle w:val="3"/>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15012">
    <w:pPr>
      <w:spacing w:line="169" w:lineRule="auto"/>
      <w:ind w:left="4217"/>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03C8A">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403C8A">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A6E93A">
    <w:pPr>
      <w:spacing w:line="167"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4E93C">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DA4E93C">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72B71A">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69C74A">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1769C74A">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683412">
    <w:pPr>
      <w:spacing w:line="168" w:lineRule="auto"/>
      <w:ind w:left="4411"/>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99D453">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7899D453">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FCBDB">
    <w:pPr>
      <w:spacing w:line="168" w:lineRule="auto"/>
      <w:ind w:left="4412"/>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05D1B0">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605D1B0">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0BEA6">
    <w:pPr>
      <w:spacing w:line="169" w:lineRule="auto"/>
      <w:ind w:left="4406"/>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AF7BB5">
                          <w:pPr>
                            <w:pStyle w:val="3"/>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03AF7BB5">
                    <w:pPr>
                      <w:pStyle w:val="3"/>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D921B">
    <w:pPr>
      <w:spacing w:line="169" w:lineRule="auto"/>
      <w:ind w:left="440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081755">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67081755">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CA818">
    <w:pPr>
      <w:spacing w:line="169" w:lineRule="auto"/>
      <w:ind w:left="4388"/>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4BCBD7">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554BCBD7">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8739D0"/>
    <w:multiLevelType w:val="singleLevel"/>
    <w:tmpl w:val="4C8739D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0B6281"/>
    <w:rsid w:val="002410F1"/>
    <w:rsid w:val="004C0647"/>
    <w:rsid w:val="00DC19CB"/>
    <w:rsid w:val="00E667B8"/>
    <w:rsid w:val="01211AD4"/>
    <w:rsid w:val="017E0CD4"/>
    <w:rsid w:val="01E44FDB"/>
    <w:rsid w:val="01FD609D"/>
    <w:rsid w:val="021138F7"/>
    <w:rsid w:val="02535CBD"/>
    <w:rsid w:val="02693733"/>
    <w:rsid w:val="026B1259"/>
    <w:rsid w:val="026C4FD1"/>
    <w:rsid w:val="029C1412"/>
    <w:rsid w:val="02B40E52"/>
    <w:rsid w:val="02C941D1"/>
    <w:rsid w:val="02F2197A"/>
    <w:rsid w:val="03123DCA"/>
    <w:rsid w:val="035D3297"/>
    <w:rsid w:val="039B3DC0"/>
    <w:rsid w:val="043A5387"/>
    <w:rsid w:val="04657F2A"/>
    <w:rsid w:val="04893C18"/>
    <w:rsid w:val="049A4077"/>
    <w:rsid w:val="049D76C3"/>
    <w:rsid w:val="04AE18D1"/>
    <w:rsid w:val="04DC01EC"/>
    <w:rsid w:val="04E946B7"/>
    <w:rsid w:val="04EF6A01"/>
    <w:rsid w:val="052878D5"/>
    <w:rsid w:val="05500BDA"/>
    <w:rsid w:val="058C1C12"/>
    <w:rsid w:val="059211F2"/>
    <w:rsid w:val="05B253F0"/>
    <w:rsid w:val="05D610DF"/>
    <w:rsid w:val="065B3392"/>
    <w:rsid w:val="06982838"/>
    <w:rsid w:val="06E17D3B"/>
    <w:rsid w:val="074B3407"/>
    <w:rsid w:val="074D5706"/>
    <w:rsid w:val="07750484"/>
    <w:rsid w:val="07B03476"/>
    <w:rsid w:val="083420ED"/>
    <w:rsid w:val="08386081"/>
    <w:rsid w:val="083D71F3"/>
    <w:rsid w:val="085A5FF7"/>
    <w:rsid w:val="08F17FDE"/>
    <w:rsid w:val="095D5673"/>
    <w:rsid w:val="097E3F67"/>
    <w:rsid w:val="09C120A6"/>
    <w:rsid w:val="09CA0F5B"/>
    <w:rsid w:val="09F71624"/>
    <w:rsid w:val="0A47106E"/>
    <w:rsid w:val="0A522CFE"/>
    <w:rsid w:val="0A544CC8"/>
    <w:rsid w:val="0A670558"/>
    <w:rsid w:val="0A6842D0"/>
    <w:rsid w:val="0A73514E"/>
    <w:rsid w:val="0A84735B"/>
    <w:rsid w:val="0A9450C5"/>
    <w:rsid w:val="0AC05EBA"/>
    <w:rsid w:val="0AD6392F"/>
    <w:rsid w:val="0C4A717C"/>
    <w:rsid w:val="0C523489"/>
    <w:rsid w:val="0CA666F2"/>
    <w:rsid w:val="0D142033"/>
    <w:rsid w:val="0D157953"/>
    <w:rsid w:val="0D33382B"/>
    <w:rsid w:val="0D660F9A"/>
    <w:rsid w:val="0E323572"/>
    <w:rsid w:val="0E342E47"/>
    <w:rsid w:val="0ED91C40"/>
    <w:rsid w:val="0F0E1BE1"/>
    <w:rsid w:val="0F113188"/>
    <w:rsid w:val="0F346E76"/>
    <w:rsid w:val="0F9242C9"/>
    <w:rsid w:val="0FBF4528"/>
    <w:rsid w:val="10166113"/>
    <w:rsid w:val="10594B3E"/>
    <w:rsid w:val="106D2640"/>
    <w:rsid w:val="10B1077E"/>
    <w:rsid w:val="10FE14EA"/>
    <w:rsid w:val="117874EE"/>
    <w:rsid w:val="118F65E6"/>
    <w:rsid w:val="119836EC"/>
    <w:rsid w:val="12086AC4"/>
    <w:rsid w:val="12217B86"/>
    <w:rsid w:val="12661A3D"/>
    <w:rsid w:val="12665599"/>
    <w:rsid w:val="12753A2E"/>
    <w:rsid w:val="128819B3"/>
    <w:rsid w:val="12CD5618"/>
    <w:rsid w:val="12F25FF2"/>
    <w:rsid w:val="12F40DF6"/>
    <w:rsid w:val="13196AAF"/>
    <w:rsid w:val="13426006"/>
    <w:rsid w:val="13433B2C"/>
    <w:rsid w:val="139323BD"/>
    <w:rsid w:val="13AA5959"/>
    <w:rsid w:val="13D11138"/>
    <w:rsid w:val="13F76DF0"/>
    <w:rsid w:val="14BF5434"/>
    <w:rsid w:val="14DE621D"/>
    <w:rsid w:val="152D05F0"/>
    <w:rsid w:val="153B40D2"/>
    <w:rsid w:val="154912E1"/>
    <w:rsid w:val="157D1577"/>
    <w:rsid w:val="15826B8D"/>
    <w:rsid w:val="159D39C7"/>
    <w:rsid w:val="15D867AD"/>
    <w:rsid w:val="161A5018"/>
    <w:rsid w:val="16826719"/>
    <w:rsid w:val="16DF591A"/>
    <w:rsid w:val="170535D2"/>
    <w:rsid w:val="17626C76"/>
    <w:rsid w:val="177B16DD"/>
    <w:rsid w:val="18363C5F"/>
    <w:rsid w:val="186B1B5B"/>
    <w:rsid w:val="18AD2173"/>
    <w:rsid w:val="18DC0363"/>
    <w:rsid w:val="193F08F1"/>
    <w:rsid w:val="195720DF"/>
    <w:rsid w:val="198F1879"/>
    <w:rsid w:val="19E80F89"/>
    <w:rsid w:val="19F65454"/>
    <w:rsid w:val="1A073B05"/>
    <w:rsid w:val="1A310B82"/>
    <w:rsid w:val="1A7840BB"/>
    <w:rsid w:val="1A7F5449"/>
    <w:rsid w:val="1AA50C28"/>
    <w:rsid w:val="1AD35795"/>
    <w:rsid w:val="1AE96D67"/>
    <w:rsid w:val="1AEC6857"/>
    <w:rsid w:val="1BBC447B"/>
    <w:rsid w:val="1BDA1960"/>
    <w:rsid w:val="1C752FA8"/>
    <w:rsid w:val="1C901B90"/>
    <w:rsid w:val="1CB6711D"/>
    <w:rsid w:val="1CC47A8B"/>
    <w:rsid w:val="1D3A5FA0"/>
    <w:rsid w:val="1D835251"/>
    <w:rsid w:val="1D884F5D"/>
    <w:rsid w:val="1DDE13F8"/>
    <w:rsid w:val="1DEA3522"/>
    <w:rsid w:val="1E470974"/>
    <w:rsid w:val="1E731769"/>
    <w:rsid w:val="1EEB7551"/>
    <w:rsid w:val="1EFD1033"/>
    <w:rsid w:val="1F02489B"/>
    <w:rsid w:val="1F647304"/>
    <w:rsid w:val="1FAB0A8F"/>
    <w:rsid w:val="1FB75686"/>
    <w:rsid w:val="1FF00B97"/>
    <w:rsid w:val="1FFE32B4"/>
    <w:rsid w:val="204A184E"/>
    <w:rsid w:val="20717F2A"/>
    <w:rsid w:val="208D63E6"/>
    <w:rsid w:val="20A41684"/>
    <w:rsid w:val="20B00A53"/>
    <w:rsid w:val="210A714C"/>
    <w:rsid w:val="2127683B"/>
    <w:rsid w:val="215D400B"/>
    <w:rsid w:val="21BC76DD"/>
    <w:rsid w:val="21DA38AD"/>
    <w:rsid w:val="21E40288"/>
    <w:rsid w:val="21E62252"/>
    <w:rsid w:val="21FA7AAB"/>
    <w:rsid w:val="221C5C74"/>
    <w:rsid w:val="22284619"/>
    <w:rsid w:val="223B259E"/>
    <w:rsid w:val="22947F00"/>
    <w:rsid w:val="229B216B"/>
    <w:rsid w:val="22B1460E"/>
    <w:rsid w:val="22D8603F"/>
    <w:rsid w:val="2318468D"/>
    <w:rsid w:val="23333275"/>
    <w:rsid w:val="23377209"/>
    <w:rsid w:val="238567AD"/>
    <w:rsid w:val="23C155B0"/>
    <w:rsid w:val="241430A6"/>
    <w:rsid w:val="243E45C7"/>
    <w:rsid w:val="244B0A92"/>
    <w:rsid w:val="24AA7567"/>
    <w:rsid w:val="24D9609E"/>
    <w:rsid w:val="25115838"/>
    <w:rsid w:val="251A0B90"/>
    <w:rsid w:val="25895A83"/>
    <w:rsid w:val="258B383C"/>
    <w:rsid w:val="25BC1449"/>
    <w:rsid w:val="25C91C6F"/>
    <w:rsid w:val="26094761"/>
    <w:rsid w:val="262B191A"/>
    <w:rsid w:val="269009DE"/>
    <w:rsid w:val="26914E82"/>
    <w:rsid w:val="26B648E9"/>
    <w:rsid w:val="26EA6341"/>
    <w:rsid w:val="26FC7E22"/>
    <w:rsid w:val="27502C51"/>
    <w:rsid w:val="276E2ACE"/>
    <w:rsid w:val="277F117F"/>
    <w:rsid w:val="27856069"/>
    <w:rsid w:val="27AF30E6"/>
    <w:rsid w:val="282C4737"/>
    <w:rsid w:val="28553C8E"/>
    <w:rsid w:val="2890116A"/>
    <w:rsid w:val="28A569C3"/>
    <w:rsid w:val="28DA276A"/>
    <w:rsid w:val="291853E7"/>
    <w:rsid w:val="293935AF"/>
    <w:rsid w:val="295B71C5"/>
    <w:rsid w:val="299802D6"/>
    <w:rsid w:val="299E3412"/>
    <w:rsid w:val="2A0531B5"/>
    <w:rsid w:val="2A272F9E"/>
    <w:rsid w:val="2A2B2EF8"/>
    <w:rsid w:val="2A41271B"/>
    <w:rsid w:val="2A4D10C0"/>
    <w:rsid w:val="2A9156A2"/>
    <w:rsid w:val="2A9C4169"/>
    <w:rsid w:val="2AB0164F"/>
    <w:rsid w:val="2AC82E3D"/>
    <w:rsid w:val="2ACE1AD5"/>
    <w:rsid w:val="2AD73080"/>
    <w:rsid w:val="2AD96DF8"/>
    <w:rsid w:val="2BC74EA2"/>
    <w:rsid w:val="2BD61589"/>
    <w:rsid w:val="2BF0264B"/>
    <w:rsid w:val="2C11611D"/>
    <w:rsid w:val="2C2E4F21"/>
    <w:rsid w:val="2C475FE3"/>
    <w:rsid w:val="2C6B3A80"/>
    <w:rsid w:val="2CB01DDA"/>
    <w:rsid w:val="2CC43190"/>
    <w:rsid w:val="2CC969F8"/>
    <w:rsid w:val="2CE37ABA"/>
    <w:rsid w:val="2CF0667B"/>
    <w:rsid w:val="2D0363AE"/>
    <w:rsid w:val="2D1759B5"/>
    <w:rsid w:val="2D4D13D7"/>
    <w:rsid w:val="2D850B71"/>
    <w:rsid w:val="2D962D7E"/>
    <w:rsid w:val="2DA07759"/>
    <w:rsid w:val="2DC53663"/>
    <w:rsid w:val="2DD10191"/>
    <w:rsid w:val="2DD6761F"/>
    <w:rsid w:val="2E0B376C"/>
    <w:rsid w:val="2E220AB6"/>
    <w:rsid w:val="2E731311"/>
    <w:rsid w:val="2E99420B"/>
    <w:rsid w:val="2F1523C9"/>
    <w:rsid w:val="2F2820FC"/>
    <w:rsid w:val="2F5E5B1E"/>
    <w:rsid w:val="2F650C5A"/>
    <w:rsid w:val="2F6A2714"/>
    <w:rsid w:val="2F835584"/>
    <w:rsid w:val="2FC55B9D"/>
    <w:rsid w:val="301937F3"/>
    <w:rsid w:val="306F7BE3"/>
    <w:rsid w:val="308B2942"/>
    <w:rsid w:val="309D2676"/>
    <w:rsid w:val="30A12166"/>
    <w:rsid w:val="30A13F14"/>
    <w:rsid w:val="30C61BCC"/>
    <w:rsid w:val="30F57DBC"/>
    <w:rsid w:val="31215055"/>
    <w:rsid w:val="314B20D2"/>
    <w:rsid w:val="315A40C3"/>
    <w:rsid w:val="317E24A7"/>
    <w:rsid w:val="318F0210"/>
    <w:rsid w:val="31DA524D"/>
    <w:rsid w:val="321626E0"/>
    <w:rsid w:val="3216623C"/>
    <w:rsid w:val="32454D73"/>
    <w:rsid w:val="327613D0"/>
    <w:rsid w:val="329F4483"/>
    <w:rsid w:val="32BA306B"/>
    <w:rsid w:val="32F47227"/>
    <w:rsid w:val="332A247B"/>
    <w:rsid w:val="33884F17"/>
    <w:rsid w:val="33CB12A8"/>
    <w:rsid w:val="33D453FD"/>
    <w:rsid w:val="33E35BA8"/>
    <w:rsid w:val="34757B91"/>
    <w:rsid w:val="34CA0ED9"/>
    <w:rsid w:val="34F36D08"/>
    <w:rsid w:val="35170C48"/>
    <w:rsid w:val="356814A4"/>
    <w:rsid w:val="356D0868"/>
    <w:rsid w:val="359A5F52"/>
    <w:rsid w:val="362F5B1E"/>
    <w:rsid w:val="36B129D7"/>
    <w:rsid w:val="36C721FA"/>
    <w:rsid w:val="36D3294D"/>
    <w:rsid w:val="36E44B5A"/>
    <w:rsid w:val="370276D6"/>
    <w:rsid w:val="371F3DE4"/>
    <w:rsid w:val="37362EDC"/>
    <w:rsid w:val="37A147F9"/>
    <w:rsid w:val="37B9762D"/>
    <w:rsid w:val="37CC5185"/>
    <w:rsid w:val="37D3697D"/>
    <w:rsid w:val="37DB7746"/>
    <w:rsid w:val="38163439"/>
    <w:rsid w:val="38523D46"/>
    <w:rsid w:val="38685317"/>
    <w:rsid w:val="388B36C0"/>
    <w:rsid w:val="38C22C79"/>
    <w:rsid w:val="38D34C9F"/>
    <w:rsid w:val="38DE1A7D"/>
    <w:rsid w:val="38E56968"/>
    <w:rsid w:val="3911775D"/>
    <w:rsid w:val="39155068"/>
    <w:rsid w:val="39553AED"/>
    <w:rsid w:val="3960046C"/>
    <w:rsid w:val="396E2E01"/>
    <w:rsid w:val="39934616"/>
    <w:rsid w:val="399F745E"/>
    <w:rsid w:val="39A20CCC"/>
    <w:rsid w:val="39A24859"/>
    <w:rsid w:val="39D52E80"/>
    <w:rsid w:val="39D709A6"/>
    <w:rsid w:val="39D864CC"/>
    <w:rsid w:val="39DE1D35"/>
    <w:rsid w:val="39F96B6F"/>
    <w:rsid w:val="3A0A0D7C"/>
    <w:rsid w:val="3A1F40FB"/>
    <w:rsid w:val="3A454FA5"/>
    <w:rsid w:val="3A59463F"/>
    <w:rsid w:val="3A5B15D7"/>
    <w:rsid w:val="3A7C154E"/>
    <w:rsid w:val="3ABD5DEE"/>
    <w:rsid w:val="3AD66EB0"/>
    <w:rsid w:val="3ADB2718"/>
    <w:rsid w:val="3AE72E6B"/>
    <w:rsid w:val="3B4C0F20"/>
    <w:rsid w:val="3B862684"/>
    <w:rsid w:val="3B9A7EDD"/>
    <w:rsid w:val="3BAC1555"/>
    <w:rsid w:val="3BCB0097"/>
    <w:rsid w:val="3BDA29D0"/>
    <w:rsid w:val="3CBF0B05"/>
    <w:rsid w:val="3CE84C78"/>
    <w:rsid w:val="3CF655E7"/>
    <w:rsid w:val="3D5D5666"/>
    <w:rsid w:val="3D6F0EF6"/>
    <w:rsid w:val="3DB8289D"/>
    <w:rsid w:val="3E157CEF"/>
    <w:rsid w:val="3E8F1850"/>
    <w:rsid w:val="3EAD43CC"/>
    <w:rsid w:val="3ED5122D"/>
    <w:rsid w:val="3F4B7F0F"/>
    <w:rsid w:val="3F827606"/>
    <w:rsid w:val="3FDD483D"/>
    <w:rsid w:val="40022383"/>
    <w:rsid w:val="400E2C48"/>
    <w:rsid w:val="401D732F"/>
    <w:rsid w:val="404E587F"/>
    <w:rsid w:val="40721429"/>
    <w:rsid w:val="40973590"/>
    <w:rsid w:val="40B01F51"/>
    <w:rsid w:val="40B437EF"/>
    <w:rsid w:val="40D45C40"/>
    <w:rsid w:val="41197AF6"/>
    <w:rsid w:val="413C4D93"/>
    <w:rsid w:val="417D0085"/>
    <w:rsid w:val="41A575DC"/>
    <w:rsid w:val="41EF2605"/>
    <w:rsid w:val="42022339"/>
    <w:rsid w:val="425608D6"/>
    <w:rsid w:val="42E3660E"/>
    <w:rsid w:val="42E934F8"/>
    <w:rsid w:val="42F51E9D"/>
    <w:rsid w:val="430A3B9B"/>
    <w:rsid w:val="4348021F"/>
    <w:rsid w:val="43762FDE"/>
    <w:rsid w:val="43993170"/>
    <w:rsid w:val="43F612C7"/>
    <w:rsid w:val="44823C05"/>
    <w:rsid w:val="44B15770"/>
    <w:rsid w:val="44B518E4"/>
    <w:rsid w:val="44BA6EFA"/>
    <w:rsid w:val="44F763A1"/>
    <w:rsid w:val="44FE33C3"/>
    <w:rsid w:val="45C81AEB"/>
    <w:rsid w:val="45D16C06"/>
    <w:rsid w:val="460A5C60"/>
    <w:rsid w:val="46841EB6"/>
    <w:rsid w:val="471A1ED2"/>
    <w:rsid w:val="47431429"/>
    <w:rsid w:val="475A2C17"/>
    <w:rsid w:val="475E6263"/>
    <w:rsid w:val="47CA1B4A"/>
    <w:rsid w:val="47CC58C3"/>
    <w:rsid w:val="480C3F11"/>
    <w:rsid w:val="48592ECE"/>
    <w:rsid w:val="485F7486"/>
    <w:rsid w:val="48992953"/>
    <w:rsid w:val="48A15864"/>
    <w:rsid w:val="48BB1493"/>
    <w:rsid w:val="48F74BC1"/>
    <w:rsid w:val="492434DC"/>
    <w:rsid w:val="49281B4A"/>
    <w:rsid w:val="49521DF7"/>
    <w:rsid w:val="495D254A"/>
    <w:rsid w:val="49843F7B"/>
    <w:rsid w:val="49A32653"/>
    <w:rsid w:val="49D7054F"/>
    <w:rsid w:val="4A286FFC"/>
    <w:rsid w:val="4A857FAB"/>
    <w:rsid w:val="4ACE54AE"/>
    <w:rsid w:val="4AF3760A"/>
    <w:rsid w:val="4B2D58AE"/>
    <w:rsid w:val="4B490FD8"/>
    <w:rsid w:val="4B4F11E9"/>
    <w:rsid w:val="4B7D0C82"/>
    <w:rsid w:val="4BBF74EC"/>
    <w:rsid w:val="4BCB7C3F"/>
    <w:rsid w:val="4BD10F21"/>
    <w:rsid w:val="4BE87E41"/>
    <w:rsid w:val="4BF90C50"/>
    <w:rsid w:val="4BFC429C"/>
    <w:rsid w:val="4C1B42D7"/>
    <w:rsid w:val="4C29271E"/>
    <w:rsid w:val="4C5639AD"/>
    <w:rsid w:val="4C63431C"/>
    <w:rsid w:val="4C9170DB"/>
    <w:rsid w:val="4D225F85"/>
    <w:rsid w:val="4D84279B"/>
    <w:rsid w:val="4DAF5517"/>
    <w:rsid w:val="4DC66910"/>
    <w:rsid w:val="4DD40EBD"/>
    <w:rsid w:val="4E2D4BE1"/>
    <w:rsid w:val="4E9904C8"/>
    <w:rsid w:val="4EDD03B5"/>
    <w:rsid w:val="4F132D6A"/>
    <w:rsid w:val="4F4B17C3"/>
    <w:rsid w:val="4F532425"/>
    <w:rsid w:val="4F7E2395"/>
    <w:rsid w:val="4F806F93"/>
    <w:rsid w:val="4FA26F09"/>
    <w:rsid w:val="4FBA4253"/>
    <w:rsid w:val="4FD86DCF"/>
    <w:rsid w:val="4FFF6109"/>
    <w:rsid w:val="513B13C3"/>
    <w:rsid w:val="514A7858"/>
    <w:rsid w:val="514F30C0"/>
    <w:rsid w:val="518C60C3"/>
    <w:rsid w:val="51A11B6E"/>
    <w:rsid w:val="51BF1FF4"/>
    <w:rsid w:val="51D75590"/>
    <w:rsid w:val="520B6FE7"/>
    <w:rsid w:val="526B217C"/>
    <w:rsid w:val="52733715"/>
    <w:rsid w:val="52892D6A"/>
    <w:rsid w:val="52972F71"/>
    <w:rsid w:val="532A7941"/>
    <w:rsid w:val="53642E53"/>
    <w:rsid w:val="536A2433"/>
    <w:rsid w:val="536F35A6"/>
    <w:rsid w:val="537B1F4B"/>
    <w:rsid w:val="538928BA"/>
    <w:rsid w:val="53B86CFB"/>
    <w:rsid w:val="53D079E3"/>
    <w:rsid w:val="53F71F19"/>
    <w:rsid w:val="54016B1C"/>
    <w:rsid w:val="54125B38"/>
    <w:rsid w:val="542919A7"/>
    <w:rsid w:val="54705828"/>
    <w:rsid w:val="54732FDB"/>
    <w:rsid w:val="549459BA"/>
    <w:rsid w:val="54F71AA5"/>
    <w:rsid w:val="5503044A"/>
    <w:rsid w:val="55197C6D"/>
    <w:rsid w:val="553B7BE4"/>
    <w:rsid w:val="55711857"/>
    <w:rsid w:val="557865E0"/>
    <w:rsid w:val="559C45FD"/>
    <w:rsid w:val="55F47A7B"/>
    <w:rsid w:val="563034C0"/>
    <w:rsid w:val="56570A4D"/>
    <w:rsid w:val="567E247E"/>
    <w:rsid w:val="56927CD7"/>
    <w:rsid w:val="56C105BC"/>
    <w:rsid w:val="56C67981"/>
    <w:rsid w:val="57597595"/>
    <w:rsid w:val="576176AA"/>
    <w:rsid w:val="577E64AD"/>
    <w:rsid w:val="57A06424"/>
    <w:rsid w:val="57F624E8"/>
    <w:rsid w:val="57FF75EE"/>
    <w:rsid w:val="581A61D6"/>
    <w:rsid w:val="582E57DE"/>
    <w:rsid w:val="583628E4"/>
    <w:rsid w:val="588E2720"/>
    <w:rsid w:val="58B57DDB"/>
    <w:rsid w:val="58F22CAF"/>
    <w:rsid w:val="58F509F1"/>
    <w:rsid w:val="59091DA7"/>
    <w:rsid w:val="595219A0"/>
    <w:rsid w:val="596040BD"/>
    <w:rsid w:val="59CA7788"/>
    <w:rsid w:val="5A0233C6"/>
    <w:rsid w:val="5A3D7F5A"/>
    <w:rsid w:val="5A8D5520"/>
    <w:rsid w:val="5ACC12DE"/>
    <w:rsid w:val="5ACC4024"/>
    <w:rsid w:val="5B044F1C"/>
    <w:rsid w:val="5B2E3D47"/>
    <w:rsid w:val="5B4041A6"/>
    <w:rsid w:val="5B413A7A"/>
    <w:rsid w:val="5B61411C"/>
    <w:rsid w:val="5B773940"/>
    <w:rsid w:val="5BA65FD3"/>
    <w:rsid w:val="5C0F5926"/>
    <w:rsid w:val="5C2A0D3A"/>
    <w:rsid w:val="5C2E04A2"/>
    <w:rsid w:val="5C606182"/>
    <w:rsid w:val="5C675762"/>
    <w:rsid w:val="5CD01559"/>
    <w:rsid w:val="5CD64696"/>
    <w:rsid w:val="5CF50FC0"/>
    <w:rsid w:val="5CF977E4"/>
    <w:rsid w:val="5D30024A"/>
    <w:rsid w:val="5D4C3B50"/>
    <w:rsid w:val="5D5C2DED"/>
    <w:rsid w:val="5D973E25"/>
    <w:rsid w:val="5D9B28C6"/>
    <w:rsid w:val="5D9C58DF"/>
    <w:rsid w:val="5D9E1657"/>
    <w:rsid w:val="5DA21958"/>
    <w:rsid w:val="5DD961EC"/>
    <w:rsid w:val="5E145476"/>
    <w:rsid w:val="5E371164"/>
    <w:rsid w:val="5E5B4E53"/>
    <w:rsid w:val="5E68756F"/>
    <w:rsid w:val="5EBD2437"/>
    <w:rsid w:val="5EC16736"/>
    <w:rsid w:val="5EC24ED2"/>
    <w:rsid w:val="5ED52E57"/>
    <w:rsid w:val="5EF64B7B"/>
    <w:rsid w:val="5F0C439F"/>
    <w:rsid w:val="5F3A715E"/>
    <w:rsid w:val="5F4B136B"/>
    <w:rsid w:val="5F750196"/>
    <w:rsid w:val="5F772160"/>
    <w:rsid w:val="5F8108E9"/>
    <w:rsid w:val="5FAD5B82"/>
    <w:rsid w:val="5FBB029F"/>
    <w:rsid w:val="5FF92B75"/>
    <w:rsid w:val="60567FC7"/>
    <w:rsid w:val="60966616"/>
    <w:rsid w:val="60B13450"/>
    <w:rsid w:val="611A0FF5"/>
    <w:rsid w:val="614E0C9F"/>
    <w:rsid w:val="61702322"/>
    <w:rsid w:val="617701F5"/>
    <w:rsid w:val="617B099D"/>
    <w:rsid w:val="617E0C57"/>
    <w:rsid w:val="6186668A"/>
    <w:rsid w:val="623B7475"/>
    <w:rsid w:val="62976675"/>
    <w:rsid w:val="62B45479"/>
    <w:rsid w:val="62D41677"/>
    <w:rsid w:val="62FB30A8"/>
    <w:rsid w:val="631D6E2D"/>
    <w:rsid w:val="63473BF7"/>
    <w:rsid w:val="635D3FBE"/>
    <w:rsid w:val="636649C5"/>
    <w:rsid w:val="63895FF3"/>
    <w:rsid w:val="638D1F52"/>
    <w:rsid w:val="63B34237"/>
    <w:rsid w:val="64382184"/>
    <w:rsid w:val="64430863"/>
    <w:rsid w:val="645D5138"/>
    <w:rsid w:val="6481138B"/>
    <w:rsid w:val="649317EA"/>
    <w:rsid w:val="651D5558"/>
    <w:rsid w:val="652F2B95"/>
    <w:rsid w:val="653C01C1"/>
    <w:rsid w:val="654943D9"/>
    <w:rsid w:val="6560450C"/>
    <w:rsid w:val="656D67BC"/>
    <w:rsid w:val="65791844"/>
    <w:rsid w:val="65DA51F7"/>
    <w:rsid w:val="65F77B57"/>
    <w:rsid w:val="662326FA"/>
    <w:rsid w:val="66377F53"/>
    <w:rsid w:val="66383CCB"/>
    <w:rsid w:val="66763171"/>
    <w:rsid w:val="6679056C"/>
    <w:rsid w:val="66B26720"/>
    <w:rsid w:val="66CB4B3F"/>
    <w:rsid w:val="66D6776C"/>
    <w:rsid w:val="673C3302"/>
    <w:rsid w:val="67B11F87"/>
    <w:rsid w:val="67BA52E0"/>
    <w:rsid w:val="67D839B8"/>
    <w:rsid w:val="680447AD"/>
    <w:rsid w:val="685F7C35"/>
    <w:rsid w:val="68757459"/>
    <w:rsid w:val="68D22427"/>
    <w:rsid w:val="695B21AB"/>
    <w:rsid w:val="696338B8"/>
    <w:rsid w:val="69E93CEB"/>
    <w:rsid w:val="69EC6E3D"/>
    <w:rsid w:val="6A171182"/>
    <w:rsid w:val="6A1D1B56"/>
    <w:rsid w:val="6A7A6FA8"/>
    <w:rsid w:val="6AB44268"/>
    <w:rsid w:val="6AB9362D"/>
    <w:rsid w:val="6AD31DAB"/>
    <w:rsid w:val="6B016D82"/>
    <w:rsid w:val="6B054AC4"/>
    <w:rsid w:val="6B1C292B"/>
    <w:rsid w:val="6B533A81"/>
    <w:rsid w:val="6B574BF4"/>
    <w:rsid w:val="6B5B7462"/>
    <w:rsid w:val="6B7D28AC"/>
    <w:rsid w:val="6B824366"/>
    <w:rsid w:val="6BDF5315"/>
    <w:rsid w:val="6BE04BE9"/>
    <w:rsid w:val="6C384A25"/>
    <w:rsid w:val="6C53185F"/>
    <w:rsid w:val="6C6475C8"/>
    <w:rsid w:val="6C7E4FD4"/>
    <w:rsid w:val="6C8C6B1F"/>
    <w:rsid w:val="6C9A123C"/>
    <w:rsid w:val="6CAE6A95"/>
    <w:rsid w:val="6D194857"/>
    <w:rsid w:val="6DD861DA"/>
    <w:rsid w:val="6E846B68"/>
    <w:rsid w:val="6E860F64"/>
    <w:rsid w:val="6EE36644"/>
    <w:rsid w:val="6F651FD5"/>
    <w:rsid w:val="6FB940CF"/>
    <w:rsid w:val="6FD9207B"/>
    <w:rsid w:val="70093638"/>
    <w:rsid w:val="705B0CE2"/>
    <w:rsid w:val="70C96594"/>
    <w:rsid w:val="70E21403"/>
    <w:rsid w:val="71092E34"/>
    <w:rsid w:val="71265794"/>
    <w:rsid w:val="717E2EDA"/>
    <w:rsid w:val="718524BB"/>
    <w:rsid w:val="72036B4E"/>
    <w:rsid w:val="722F2426"/>
    <w:rsid w:val="723932A5"/>
    <w:rsid w:val="72B334AC"/>
    <w:rsid w:val="72D74F98"/>
    <w:rsid w:val="72F22421"/>
    <w:rsid w:val="731743ED"/>
    <w:rsid w:val="73937D81"/>
    <w:rsid w:val="73993EAA"/>
    <w:rsid w:val="73DC038C"/>
    <w:rsid w:val="73F41B79"/>
    <w:rsid w:val="74082F2F"/>
    <w:rsid w:val="74744A68"/>
    <w:rsid w:val="74AB4CFC"/>
    <w:rsid w:val="74B66881"/>
    <w:rsid w:val="752913AF"/>
    <w:rsid w:val="75417E31"/>
    <w:rsid w:val="755521A4"/>
    <w:rsid w:val="75706FDE"/>
    <w:rsid w:val="75784853"/>
    <w:rsid w:val="761E4C8C"/>
    <w:rsid w:val="76592168"/>
    <w:rsid w:val="766823AB"/>
    <w:rsid w:val="7677698F"/>
    <w:rsid w:val="768F28F0"/>
    <w:rsid w:val="769B008A"/>
    <w:rsid w:val="76D11CFE"/>
    <w:rsid w:val="76E00193"/>
    <w:rsid w:val="76FB321F"/>
    <w:rsid w:val="770C71DA"/>
    <w:rsid w:val="77260CE3"/>
    <w:rsid w:val="775070C7"/>
    <w:rsid w:val="775841CD"/>
    <w:rsid w:val="776A6BE7"/>
    <w:rsid w:val="77796166"/>
    <w:rsid w:val="77862AE9"/>
    <w:rsid w:val="77DF1FFC"/>
    <w:rsid w:val="77F1750C"/>
    <w:rsid w:val="789456D9"/>
    <w:rsid w:val="78992CEF"/>
    <w:rsid w:val="78A0407E"/>
    <w:rsid w:val="78A51694"/>
    <w:rsid w:val="78D21D5D"/>
    <w:rsid w:val="78DB3308"/>
    <w:rsid w:val="78E33F6B"/>
    <w:rsid w:val="78EC743A"/>
    <w:rsid w:val="791B3704"/>
    <w:rsid w:val="794A5D98"/>
    <w:rsid w:val="796E1A86"/>
    <w:rsid w:val="799A6D1F"/>
    <w:rsid w:val="79E306C6"/>
    <w:rsid w:val="7A2230A7"/>
    <w:rsid w:val="7A3E3B4E"/>
    <w:rsid w:val="7A882894"/>
    <w:rsid w:val="7A903C7E"/>
    <w:rsid w:val="7A996FD7"/>
    <w:rsid w:val="7AA339B1"/>
    <w:rsid w:val="7AAC6D0A"/>
    <w:rsid w:val="7AF75AAB"/>
    <w:rsid w:val="7AF83CFD"/>
    <w:rsid w:val="7B735A7A"/>
    <w:rsid w:val="7B803CF3"/>
    <w:rsid w:val="7B845591"/>
    <w:rsid w:val="7CA35EEB"/>
    <w:rsid w:val="7CAD1618"/>
    <w:rsid w:val="7CBC3ECA"/>
    <w:rsid w:val="7CDB7433"/>
    <w:rsid w:val="7D020E63"/>
    <w:rsid w:val="7D2B7671"/>
    <w:rsid w:val="7D5C044C"/>
    <w:rsid w:val="7D676F18"/>
    <w:rsid w:val="7D6C452F"/>
    <w:rsid w:val="7DAF3A78"/>
    <w:rsid w:val="7DCF4ABD"/>
    <w:rsid w:val="7DF37C16"/>
    <w:rsid w:val="7E0C1242"/>
    <w:rsid w:val="7E326A3A"/>
    <w:rsid w:val="7EAB72D9"/>
    <w:rsid w:val="7F0F1615"/>
    <w:rsid w:val="7F2362C4"/>
    <w:rsid w:val="7F315A30"/>
    <w:rsid w:val="7F8F2756"/>
    <w:rsid w:val="7FE64A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9">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Body Text 2"/>
    <w:basedOn w:val="1"/>
    <w:qFormat/>
    <w:uiPriority w:val="0"/>
    <w:pPr>
      <w:spacing w:after="120" w:line="480" w:lineRule="auto"/>
    </w:pPr>
    <w:rPr>
      <w:kern w:val="1"/>
    </w:rPr>
  </w:style>
  <w:style w:type="paragraph" w:styleId="6">
    <w:name w:val="Normal (Web)"/>
    <w:basedOn w:val="1"/>
    <w:next w:val="7"/>
    <w:qFormat/>
    <w:uiPriority w:val="0"/>
    <w:pPr>
      <w:widowControl/>
      <w:spacing w:before="0" w:beforeAutospacing="1" w:after="0" w:afterAutospacing="1"/>
      <w:ind w:left="0" w:right="0"/>
      <w:jc w:val="left"/>
    </w:pPr>
    <w:rPr>
      <w:rFonts w:ascii="宋体" w:hAnsi="宋体" w:eastAsia="宋体" w:cs="宋体"/>
      <w:kern w:val="0"/>
      <w:sz w:val="24"/>
      <w:szCs w:val="24"/>
      <w:lang w:val="en-US" w:eastAsia="zh-CN" w:bidi="ar"/>
    </w:rPr>
  </w:style>
  <w:style w:type="paragraph" w:customStyle="1" w:styleId="7">
    <w:name w:val="*正文"/>
    <w:basedOn w:val="1"/>
    <w:autoRedefine/>
    <w:qFormat/>
    <w:uiPriority w:val="0"/>
    <w:rPr>
      <w:rFonts w:ascii="宋体" w:hAnsi="宋体"/>
      <w:kern w:val="0"/>
    </w:rPr>
  </w:style>
  <w:style w:type="table" w:customStyle="1" w:styleId="10">
    <w:name w:val="Table Normal"/>
    <w:semiHidden/>
    <w:unhideWhenUsed/>
    <w:qFormat/>
    <w:uiPriority w:val="0"/>
    <w:tblPr>
      <w:tblCellMar>
        <w:top w:w="0" w:type="dxa"/>
        <w:left w:w="0" w:type="dxa"/>
        <w:bottom w:w="0" w:type="dxa"/>
        <w:right w:w="0" w:type="dxa"/>
      </w:tblCellMar>
    </w:tblPr>
  </w:style>
  <w:style w:type="paragraph" w:customStyle="1" w:styleId="11">
    <w:name w:val="Table Text"/>
    <w:basedOn w:val="1"/>
    <w:semiHidden/>
    <w:qFormat/>
    <w:uiPriority w:val="0"/>
    <w:rPr>
      <w:rFonts w:ascii="宋体" w:hAnsi="宋体" w:eastAsia="宋体" w:cs="宋体"/>
      <w:sz w:val="28"/>
      <w:szCs w:val="28"/>
      <w:lang w:val="en-US" w:eastAsia="en-US" w:bidi="ar-SA"/>
    </w:rPr>
  </w:style>
  <w:style w:type="paragraph" w:customStyle="1" w:styleId="12">
    <w:name w:val="Heading1"/>
    <w:basedOn w:val="1"/>
    <w:next w:val="1"/>
    <w:qFormat/>
    <w:uiPriority w:val="0"/>
    <w:pPr>
      <w:keepNext/>
      <w:keepLines/>
      <w:spacing w:before="340" w:after="330" w:line="576" w:lineRule="auto"/>
      <w:textAlignment w:val="baseline"/>
    </w:pPr>
    <w:rPr>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44</Pages>
  <Words>10775</Words>
  <Characters>12029</Characters>
  <TotalTime>0</TotalTime>
  <ScaleCrop>false</ScaleCrop>
  <LinksUpToDate>false</LinksUpToDate>
  <CharactersWithSpaces>12152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2024-06-06T10:58:00Z</dcterms:created>
  <dc:creator>Administrator</dc:creator>
  <cp:lastModifiedBy>九五年的情书.</cp:lastModifiedBy>
  <cp:lastPrinted>2025-01-13T02:44:00Z</cp:lastPrinted>
  <dcterms:modified xsi:type="dcterms:W3CDTF">2025-04-10T09:08:32Z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2024-12-27T09:17:36Z</vt:filetime>
  </property>
  <property fmtid="{D5CDD505-2E9C-101B-9397-08002B2CF9AE}" pid="4" name="KSOProductBuildVer">
    <vt:lpwstr>2052-12.1.0.20784</vt:lpwstr>
  </property>
  <property fmtid="{D5CDD505-2E9C-101B-9397-08002B2CF9AE}" pid="5" name="ICV">
    <vt:lpwstr>3F42EA554B0D4953A7FDA4826802A269_12</vt:lpwstr>
  </property>
  <property fmtid="{D5CDD505-2E9C-101B-9397-08002B2CF9AE}" pid="6" name="KSOTemplateDocerSaveRecord">
    <vt:lpwstr>eyJoZGlkIjoiMzEzYzAxOWNkY2RiMmE0OTVjZDYzMGI1ZDNhZjdhMzEiLCJ1c2VySWQiOiI0MTEyMDI2OTMifQ==</vt:lpwstr>
  </property>
</Properties>
</file>