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0"/>
          <w:sz w:val="32"/>
          <w:szCs w:val="32"/>
          <w:lang w:val="en-US" w:eastAsia="zh-CN"/>
        </w:rPr>
      </w:pPr>
      <w:bookmarkStart w:id="0" w:name="_GoBack"/>
      <w:bookmarkEnd w:id="0"/>
      <w:r>
        <w:rPr>
          <w:rFonts w:hint="eastAsia" w:asciiTheme="minorEastAsia" w:hAnsiTheme="minorEastAsia" w:eastAsiaTheme="minorEastAsia"/>
          <w:b/>
          <w:spacing w:val="0"/>
          <w:sz w:val="30"/>
          <w:szCs w:val="30"/>
          <w:lang w:val="en-US" w:eastAsia="zh-CN"/>
        </w:rPr>
        <w:t>启东市自来水厂有限公司复合表箱</w:t>
      </w:r>
      <w:r>
        <w:rPr>
          <w:rFonts w:hint="eastAsia" w:asciiTheme="minorEastAsia" w:hAnsiTheme="minorEastAsia"/>
          <w:b/>
          <w:spacing w:val="0"/>
          <w:sz w:val="30"/>
          <w:szCs w:val="30"/>
          <w:lang w:val="en-US" w:eastAsia="zh-CN"/>
        </w:rPr>
        <w:t>、检查井盖</w:t>
      </w:r>
      <w:r>
        <w:rPr>
          <w:rFonts w:hint="eastAsia" w:asciiTheme="minorEastAsia" w:hAnsiTheme="minorEastAsia" w:eastAsiaTheme="minorEastAsia"/>
          <w:b/>
          <w:spacing w:val="0"/>
          <w:sz w:val="30"/>
          <w:szCs w:val="30"/>
          <w:lang w:val="en-US" w:eastAsia="zh-CN"/>
        </w:rPr>
        <w:t>2025-2026年度采购项</w:t>
      </w:r>
      <w:r>
        <w:rPr>
          <w:rFonts w:hint="eastAsia" w:asciiTheme="minorEastAsia" w:hAnsiTheme="minorEastAsia" w:eastAsiaTheme="minorEastAsia"/>
          <w:b/>
          <w:spacing w:val="0"/>
          <w:sz w:val="32"/>
          <w:szCs w:val="32"/>
          <w:lang w:val="en-US" w:eastAsia="zh-CN"/>
        </w:rPr>
        <w:t>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启东市自来水厂有限公司的启东市自来水厂有限公司复合表箱、检查井盖2025-2026年度采购项目即将实施，现就该项目进行市场询价调研。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一、采购需求：详见附件《启东市自来水厂有限公司复合表箱、检查井盖》2025-2026年度采购项目市场询价表》。</w:t>
      </w:r>
    </w:p>
    <w:p w14:paraId="61316EBE">
      <w:pPr>
        <w:pStyle w:val="17"/>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default" w:ascii="宋体" w:hAnsi="宋体" w:eastAsia="宋体" w:cs="宋体"/>
          <w:color w:val="auto"/>
          <w:kern w:val="0"/>
          <w:sz w:val="24"/>
          <w:szCs w:val="24"/>
          <w:highlight w:val="none"/>
          <w:lang w:val="en-US" w:eastAsia="zh-CN"/>
        </w:rPr>
      </w:pPr>
      <w:r>
        <w:rPr>
          <w:rStyle w:val="31"/>
          <w:rFonts w:hint="eastAsia" w:ascii="宋体" w:hAnsi="宋体" w:eastAsia="宋体" w:cs="宋体"/>
          <w:kern w:val="0"/>
          <w:sz w:val="24"/>
          <w:szCs w:val="24"/>
          <w:highlight w:val="none"/>
          <w:lang w:val="en-US" w:eastAsia="zh-CN"/>
        </w:rPr>
        <w:t>2</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质保要求</w:t>
      </w:r>
      <w:r>
        <w:rPr>
          <w:rStyle w:val="31"/>
          <w:rFonts w:hint="eastAsia" w:ascii="宋体" w:hAnsi="宋体" w:eastAsia="宋体" w:cs="宋体"/>
          <w:color w:val="auto"/>
          <w:kern w:val="0"/>
          <w:sz w:val="24"/>
          <w:szCs w:val="24"/>
          <w:highlight w:val="none"/>
          <w:lang w:val="en-US" w:eastAsia="zh-CN"/>
        </w:rPr>
        <w:t>：2年。</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31"/>
          <w:rFonts w:hint="eastAsia" w:ascii="宋体" w:hAnsi="宋体" w:eastAsia="宋体" w:cs="宋体"/>
          <w:color w:val="auto"/>
          <w:kern w:val="0"/>
          <w:sz w:val="24"/>
          <w:szCs w:val="24"/>
          <w:highlight w:val="none"/>
          <w:lang w:val="en-US" w:eastAsia="zh-CN"/>
        </w:rPr>
        <w:t>3.</w:t>
      </w:r>
      <w:r>
        <w:rPr>
          <w:rStyle w:val="31"/>
          <w:rFonts w:hint="eastAsia" w:ascii="宋体" w:hAnsi="宋体" w:eastAsia="宋体" w:cs="宋体"/>
          <w:color w:val="auto"/>
          <w:kern w:val="0"/>
          <w:sz w:val="24"/>
          <w:szCs w:val="24"/>
          <w:highlight w:val="none"/>
        </w:rPr>
        <w:t>参与报价的单位需将</w:t>
      </w:r>
      <w:r>
        <w:rPr>
          <w:rStyle w:val="31"/>
          <w:rFonts w:hint="eastAsia" w:ascii="宋体" w:hAnsi="宋体" w:eastAsia="宋体" w:cs="宋体"/>
          <w:color w:val="auto"/>
          <w:kern w:val="0"/>
          <w:sz w:val="24"/>
          <w:szCs w:val="24"/>
          <w:highlight w:val="none"/>
          <w:lang w:val="en-US" w:eastAsia="zh-CN"/>
        </w:rPr>
        <w:t>有效的</w:t>
      </w:r>
      <w:r>
        <w:rPr>
          <w:rStyle w:val="31"/>
          <w:rFonts w:hint="eastAsia" w:ascii="宋体" w:hAnsi="宋体" w:eastAsia="宋体" w:cs="宋体"/>
          <w:b/>
          <w:bCs/>
          <w:color w:val="auto"/>
          <w:kern w:val="0"/>
          <w:sz w:val="24"/>
          <w:szCs w:val="24"/>
          <w:highlight w:val="none"/>
        </w:rPr>
        <w:t>营业执照复印件和市场询价</w:t>
      </w:r>
      <w:r>
        <w:rPr>
          <w:rStyle w:val="31"/>
          <w:rFonts w:hint="eastAsia" w:ascii="宋体" w:hAnsi="宋体" w:eastAsia="宋体" w:cs="宋体"/>
          <w:b/>
          <w:bCs/>
          <w:color w:val="auto"/>
          <w:kern w:val="0"/>
          <w:sz w:val="24"/>
          <w:szCs w:val="24"/>
          <w:highlight w:val="none"/>
          <w:lang w:val="en-US" w:eastAsia="zh-CN"/>
        </w:rPr>
        <w:t>报价单</w:t>
      </w:r>
      <w:r>
        <w:rPr>
          <w:rStyle w:val="31"/>
          <w:rFonts w:hint="eastAsia" w:ascii="宋体" w:hAnsi="宋体" w:eastAsia="宋体" w:cs="宋体"/>
          <w:color w:val="auto"/>
          <w:kern w:val="0"/>
          <w:sz w:val="24"/>
          <w:szCs w:val="24"/>
          <w:highlight w:val="none"/>
          <w:lang w:val="en-US" w:eastAsia="zh-CN"/>
        </w:rPr>
        <w:t>（含汇总表及分项报价表）</w:t>
      </w:r>
      <w:r>
        <w:rPr>
          <w:rStyle w:val="31"/>
          <w:rFonts w:hint="eastAsia" w:ascii="宋体" w:hAnsi="宋体" w:eastAsia="宋体" w:cs="宋体"/>
          <w:color w:val="auto"/>
          <w:kern w:val="0"/>
          <w:sz w:val="24"/>
          <w:szCs w:val="24"/>
          <w:highlight w:val="none"/>
        </w:rPr>
        <w:t>于202</w:t>
      </w:r>
      <w:r>
        <w:rPr>
          <w:rStyle w:val="31"/>
          <w:rFonts w:hint="eastAsia" w:ascii="宋体" w:hAnsi="宋体" w:eastAsia="宋体" w:cs="宋体"/>
          <w:color w:val="auto"/>
          <w:kern w:val="0"/>
          <w:sz w:val="24"/>
          <w:szCs w:val="24"/>
          <w:highlight w:val="none"/>
          <w:lang w:val="en-US" w:eastAsia="zh-CN"/>
        </w:rPr>
        <w:t>5</w:t>
      </w:r>
      <w:r>
        <w:rPr>
          <w:rStyle w:val="31"/>
          <w:rFonts w:hint="eastAsia" w:ascii="宋体" w:hAnsi="宋体" w:eastAsia="宋体" w:cs="宋体"/>
          <w:color w:val="auto"/>
          <w:kern w:val="0"/>
          <w:sz w:val="24"/>
          <w:szCs w:val="24"/>
          <w:highlight w:val="none"/>
        </w:rPr>
        <w:t>年</w:t>
      </w:r>
      <w:r>
        <w:rPr>
          <w:rStyle w:val="31"/>
          <w:rFonts w:hint="eastAsia" w:ascii="宋体" w:hAnsi="宋体" w:eastAsia="宋体" w:cs="宋体"/>
          <w:color w:val="auto"/>
          <w:kern w:val="0"/>
          <w:sz w:val="24"/>
          <w:szCs w:val="24"/>
          <w:highlight w:val="none"/>
          <w:lang w:val="en-US" w:eastAsia="zh-CN"/>
        </w:rPr>
        <w:t>04</w:t>
      </w:r>
      <w:r>
        <w:rPr>
          <w:rStyle w:val="31"/>
          <w:rFonts w:hint="eastAsia" w:ascii="宋体" w:hAnsi="宋体" w:eastAsia="宋体" w:cs="宋体"/>
          <w:color w:val="auto"/>
          <w:kern w:val="0"/>
          <w:sz w:val="24"/>
          <w:szCs w:val="24"/>
          <w:highlight w:val="none"/>
        </w:rPr>
        <w:t>月</w:t>
      </w:r>
      <w:r>
        <w:rPr>
          <w:rStyle w:val="31"/>
          <w:rFonts w:hint="eastAsia" w:ascii="宋体" w:hAnsi="宋体" w:eastAsia="宋体" w:cs="宋体"/>
          <w:color w:val="auto"/>
          <w:kern w:val="0"/>
          <w:sz w:val="24"/>
          <w:szCs w:val="24"/>
          <w:highlight w:val="none"/>
          <w:lang w:val="en-US" w:eastAsia="zh-CN"/>
        </w:rPr>
        <w:t>23</w:t>
      </w:r>
      <w:r>
        <w:rPr>
          <w:rStyle w:val="31"/>
          <w:rFonts w:hint="eastAsia" w:ascii="宋体" w:hAnsi="宋体" w:eastAsia="宋体" w:cs="宋体"/>
          <w:color w:val="auto"/>
          <w:kern w:val="0"/>
          <w:sz w:val="24"/>
          <w:szCs w:val="24"/>
          <w:highlight w:val="none"/>
        </w:rPr>
        <w:t>日17:00前</w:t>
      </w:r>
      <w:r>
        <w:rPr>
          <w:rStyle w:val="31"/>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送或寄或者电子邮箱（以邮件收到时间为准）。送或寄的地址为：</w:t>
      </w:r>
      <w:r>
        <w:rPr>
          <w:rFonts w:hint="eastAsia" w:ascii="宋体" w:hAnsi="宋体" w:eastAsia="宋体" w:cs="宋体"/>
          <w:color w:val="auto"/>
          <w:sz w:val="24"/>
          <w:szCs w:val="24"/>
          <w:highlight w:val="none"/>
          <w:u w:val="single"/>
          <w:lang w:val="en-US" w:eastAsia="zh-CN"/>
        </w:rPr>
        <w:t>江苏天宏华信工程投资管理咨询有限公司（启东市南苑西路1168号国动产业园2号楼402室）</w:t>
      </w:r>
      <w:r>
        <w:rPr>
          <w:rFonts w:hint="eastAsia" w:ascii="宋体" w:hAnsi="宋体" w:eastAsia="宋体" w:cs="宋体"/>
          <w:color w:val="auto"/>
          <w:sz w:val="24"/>
          <w:szCs w:val="24"/>
          <w:highlight w:val="none"/>
        </w:rPr>
        <w:t>，</w:t>
      </w:r>
      <w:r>
        <w:rPr>
          <w:rStyle w:val="31"/>
          <w:rFonts w:hint="eastAsia" w:ascii="宋体" w:hAnsi="宋体" w:eastAsia="宋体" w:cs="宋体"/>
          <w:color w:val="auto"/>
          <w:sz w:val="24"/>
          <w:szCs w:val="24"/>
        </w:rPr>
        <w:t>联系人：</w:t>
      </w:r>
      <w:r>
        <w:rPr>
          <w:rStyle w:val="31"/>
          <w:rFonts w:hint="eastAsia" w:ascii="宋体" w:hAnsi="宋体" w:eastAsia="宋体" w:cs="宋体"/>
          <w:color w:val="auto"/>
          <w:sz w:val="24"/>
          <w:szCs w:val="24"/>
          <w:u w:val="single"/>
        </w:rPr>
        <w:t xml:space="preserve"> </w:t>
      </w:r>
      <w:r>
        <w:rPr>
          <w:rStyle w:val="31"/>
          <w:rFonts w:hint="eastAsia" w:ascii="宋体" w:hAnsi="宋体" w:eastAsia="宋体" w:cs="宋体"/>
          <w:color w:val="auto"/>
          <w:sz w:val="24"/>
          <w:szCs w:val="24"/>
          <w:u w:val="single"/>
          <w:lang w:eastAsia="zh-CN"/>
        </w:rPr>
        <w:t>杨女士</w:t>
      </w:r>
      <w:r>
        <w:rPr>
          <w:rStyle w:val="31"/>
          <w:rFonts w:hint="eastAsia" w:ascii="宋体" w:hAnsi="宋体" w:eastAsia="宋体" w:cs="宋体"/>
          <w:color w:val="auto"/>
          <w:sz w:val="24"/>
          <w:szCs w:val="24"/>
        </w:rPr>
        <w:t>，联系电话：</w:t>
      </w:r>
      <w:r>
        <w:rPr>
          <w:rStyle w:val="31"/>
          <w:rFonts w:hint="eastAsia" w:ascii="宋体" w:hAnsi="宋体" w:eastAsia="宋体" w:cs="宋体"/>
          <w:color w:val="auto"/>
          <w:sz w:val="24"/>
          <w:szCs w:val="24"/>
          <w:u w:val="single"/>
          <w:lang w:val="en-US" w:eastAsia="zh-CN"/>
        </w:rPr>
        <w:t>0513-83248588</w:t>
      </w:r>
      <w:r>
        <w:rPr>
          <w:rStyle w:val="31"/>
          <w:rFonts w:hint="eastAsia" w:ascii="宋体" w:hAnsi="宋体" w:eastAsia="宋体" w:cs="宋体"/>
          <w:color w:val="auto"/>
          <w:sz w:val="24"/>
          <w:szCs w:val="24"/>
        </w:rPr>
        <w:t>,电子邮箱地址为：</w:t>
      </w:r>
      <w:r>
        <w:rPr>
          <w:rStyle w:val="31"/>
          <w:rFonts w:hint="eastAsia" w:ascii="宋体" w:hAnsi="宋体" w:eastAsia="宋体" w:cs="宋体"/>
          <w:color w:val="auto"/>
          <w:sz w:val="24"/>
          <w:szCs w:val="24"/>
          <w:u w:val="single"/>
          <w:lang w:val="en-US" w:eastAsia="zh-CN"/>
        </w:rPr>
        <w:t>240876395@qq.com</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lang w:val="en-US" w:eastAsia="zh-CN"/>
        </w:rPr>
        <w:t>4</w:t>
      </w:r>
      <w:r>
        <w:rPr>
          <w:rStyle w:val="31"/>
          <w:rFonts w:hint="eastAsia" w:ascii="宋体" w:hAnsi="宋体" w:eastAsia="宋体" w:cs="宋体"/>
          <w:color w:val="auto"/>
          <w:kern w:val="0"/>
          <w:sz w:val="24"/>
          <w:szCs w:val="24"/>
          <w:highlight w:val="none"/>
        </w:rPr>
        <w:t>.报价费用说明：</w:t>
      </w:r>
    </w:p>
    <w:p w14:paraId="756E51B9">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lang w:val="en-US" w:eastAsia="zh-CN"/>
        </w:rPr>
        <w:t>1</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rPr>
        <w:t>本项目采取固定单价报价，各</w:t>
      </w:r>
      <w:r>
        <w:rPr>
          <w:rStyle w:val="31"/>
          <w:rFonts w:hint="eastAsia" w:ascii="宋体" w:hAnsi="宋体" w:eastAsia="宋体" w:cs="宋体"/>
          <w:color w:val="auto"/>
          <w:kern w:val="0"/>
          <w:sz w:val="24"/>
          <w:szCs w:val="24"/>
          <w:highlight w:val="none"/>
          <w:lang w:val="en-US" w:eastAsia="zh-CN"/>
        </w:rPr>
        <w:t>报价</w:t>
      </w:r>
      <w:r>
        <w:rPr>
          <w:rStyle w:val="31"/>
          <w:rFonts w:hint="eastAsia" w:ascii="宋体" w:hAnsi="宋体" w:eastAsia="宋体" w:cs="宋体"/>
          <w:color w:val="auto"/>
          <w:kern w:val="0"/>
          <w:sz w:val="24"/>
          <w:szCs w:val="24"/>
          <w:highlight w:val="none"/>
        </w:rPr>
        <w:t>人</w:t>
      </w:r>
      <w:r>
        <w:rPr>
          <w:rStyle w:val="31"/>
          <w:rFonts w:hint="eastAsia" w:ascii="宋体" w:hAnsi="宋体" w:eastAsia="宋体" w:cs="宋体"/>
          <w:color w:val="auto"/>
          <w:kern w:val="0"/>
          <w:sz w:val="24"/>
          <w:szCs w:val="24"/>
          <w:highlight w:val="none"/>
          <w:lang w:val="en-US" w:eastAsia="zh-CN"/>
        </w:rPr>
        <w:t>需考虑投标时</w:t>
      </w:r>
      <w:r>
        <w:rPr>
          <w:rStyle w:val="31"/>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rPr>
        <w:t>（</w:t>
      </w:r>
      <w:r>
        <w:rPr>
          <w:rStyle w:val="31"/>
          <w:rFonts w:hint="eastAsia" w:ascii="宋体" w:hAnsi="宋体" w:eastAsia="宋体" w:cs="宋体"/>
          <w:color w:val="auto"/>
          <w:kern w:val="0"/>
          <w:sz w:val="24"/>
          <w:szCs w:val="24"/>
          <w:highlight w:val="none"/>
          <w:lang w:val="en-US" w:eastAsia="zh-CN"/>
        </w:rPr>
        <w:t>2</w:t>
      </w:r>
      <w:r>
        <w:rPr>
          <w:rStyle w:val="31"/>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rPr>
        <w:t>（</w:t>
      </w:r>
      <w:r>
        <w:rPr>
          <w:rStyle w:val="31"/>
          <w:rFonts w:hint="eastAsia" w:ascii="宋体" w:hAnsi="宋体" w:eastAsia="宋体" w:cs="宋体"/>
          <w:color w:val="auto"/>
          <w:kern w:val="0"/>
          <w:sz w:val="24"/>
          <w:szCs w:val="24"/>
          <w:highlight w:val="none"/>
          <w:lang w:val="en-US" w:eastAsia="zh-CN"/>
        </w:rPr>
        <w:t>3</w:t>
      </w:r>
      <w:r>
        <w:rPr>
          <w:rStyle w:val="31"/>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31"/>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kern w:val="0"/>
          <w:sz w:val="24"/>
          <w:szCs w:val="24"/>
          <w:highlight w:val="none"/>
          <w:lang w:val="en-US" w:eastAsia="zh-CN"/>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kern w:val="0"/>
          <w:sz w:val="24"/>
          <w:szCs w:val="24"/>
          <w:highlight w:val="none"/>
          <w:lang w:val="en-US" w:eastAsia="zh-CN"/>
        </w:rPr>
      </w:pPr>
      <w:r>
        <w:rPr>
          <w:rStyle w:val="31"/>
          <w:rFonts w:hint="eastAsia" w:ascii="宋体" w:hAnsi="宋体" w:eastAsia="宋体" w:cs="宋体"/>
          <w:kern w:val="0"/>
          <w:sz w:val="24"/>
          <w:szCs w:val="24"/>
          <w:highlight w:val="none"/>
          <w:lang w:val="en-US" w:eastAsia="zh-CN"/>
        </w:rPr>
        <w:t>6</w:t>
      </w:r>
      <w:r>
        <w:rPr>
          <w:rStyle w:val="31"/>
          <w:rFonts w:hint="eastAsia" w:ascii="宋体" w:hAnsi="宋体" w:eastAsia="宋体" w:cs="宋体"/>
          <w:kern w:val="0"/>
          <w:sz w:val="24"/>
          <w:szCs w:val="24"/>
          <w:highlight w:val="none"/>
        </w:rPr>
        <w:t>.拟定支付方式及期限：银行转账，按启东市自来水厂有限公司财务规定的方式支付。本次采购量为预估量，最终结算按每次实际采购量计，每次供货完毕并经验收合格后，收到</w:t>
      </w:r>
      <w:r>
        <w:rPr>
          <w:rStyle w:val="31"/>
          <w:rFonts w:hint="eastAsia" w:ascii="宋体" w:hAnsi="宋体" w:eastAsia="宋体" w:cs="宋体"/>
          <w:kern w:val="0"/>
          <w:sz w:val="24"/>
          <w:szCs w:val="24"/>
          <w:highlight w:val="none"/>
          <w:lang w:val="en-US" w:eastAsia="zh-CN"/>
        </w:rPr>
        <w:t>卖方</w:t>
      </w:r>
      <w:r>
        <w:rPr>
          <w:rStyle w:val="31"/>
          <w:rFonts w:hint="eastAsia" w:ascii="宋体" w:hAnsi="宋体" w:eastAsia="宋体" w:cs="宋体"/>
          <w:kern w:val="0"/>
          <w:sz w:val="24"/>
          <w:szCs w:val="24"/>
          <w:highlight w:val="none"/>
        </w:rPr>
        <w:t>相应的增值税专用发票后30天内支付该批订单的90%货款，合同期内所供货物的余款10%于合同期结束满</w:t>
      </w:r>
      <w:r>
        <w:rPr>
          <w:rStyle w:val="31"/>
          <w:rFonts w:hint="eastAsia" w:ascii="宋体" w:hAnsi="宋体" w:eastAsia="宋体" w:cs="宋体"/>
          <w:kern w:val="0"/>
          <w:sz w:val="24"/>
          <w:szCs w:val="24"/>
          <w:highlight w:val="none"/>
          <w:lang w:val="en-US" w:eastAsia="zh-CN"/>
        </w:rPr>
        <w:t>2</w:t>
      </w:r>
      <w:r>
        <w:rPr>
          <w:rStyle w:val="31"/>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31"/>
          <w:rFonts w:hint="eastAsia" w:ascii="宋体" w:hAnsi="宋体" w:eastAsia="宋体" w:cs="宋体"/>
          <w:kern w:val="0"/>
          <w:sz w:val="24"/>
          <w:szCs w:val="24"/>
          <w:highlight w:val="none"/>
          <w:lang w:val="en-US" w:eastAsia="zh-CN"/>
        </w:rPr>
        <w:t>7</w:t>
      </w:r>
      <w:r>
        <w:rPr>
          <w:rStyle w:val="31"/>
          <w:rFonts w:hint="eastAsia" w:ascii="宋体" w:hAnsi="宋体" w:eastAsia="宋体" w:cs="宋体"/>
          <w:kern w:val="0"/>
          <w:sz w:val="24"/>
          <w:szCs w:val="24"/>
          <w:highlight w:val="none"/>
        </w:rPr>
        <w:t>.其他：</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1</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请报价单位认真核算、如实报价，如发现虚假报价的，该单位今后将</w:t>
      </w:r>
      <w:r>
        <w:rPr>
          <w:rStyle w:val="31"/>
          <w:rFonts w:hint="eastAsia" w:ascii="宋体" w:hAnsi="宋体" w:eastAsia="宋体" w:cs="宋体"/>
          <w:kern w:val="0"/>
          <w:sz w:val="24"/>
          <w:szCs w:val="24"/>
          <w:highlight w:val="none"/>
          <w:lang w:val="en-US" w:eastAsia="zh-CN"/>
        </w:rPr>
        <w:t>记入</w:t>
      </w:r>
      <w:r>
        <w:rPr>
          <w:rStyle w:val="31"/>
          <w:rFonts w:hint="eastAsia" w:ascii="宋体" w:hAnsi="宋体" w:eastAsia="宋体" w:cs="宋体"/>
          <w:kern w:val="0"/>
          <w:sz w:val="24"/>
          <w:szCs w:val="24"/>
          <w:highlight w:val="none"/>
        </w:rPr>
        <w:t>采购</w:t>
      </w:r>
      <w:r>
        <w:rPr>
          <w:rStyle w:val="31"/>
          <w:rFonts w:hint="eastAsia" w:ascii="宋体" w:hAnsi="宋体" w:eastAsia="宋体" w:cs="宋体"/>
          <w:kern w:val="0"/>
          <w:sz w:val="24"/>
          <w:szCs w:val="24"/>
          <w:highlight w:val="none"/>
          <w:lang w:val="en-US" w:eastAsia="zh-CN"/>
        </w:rPr>
        <w:t>人招标市场的黑名单</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2</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本次报价仅作为市场调研用，因此价格仅供参考；</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3</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31"/>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31"/>
          <w:rFonts w:hint="eastAsia" w:ascii="宋体" w:hAnsi="宋体" w:eastAsia="宋体" w:cs="宋体"/>
          <w:color w:val="auto"/>
          <w:kern w:val="0"/>
          <w:sz w:val="24"/>
          <w:szCs w:val="24"/>
          <w:highlight w:val="none"/>
          <w:lang w:val="en-US" w:eastAsia="zh-CN" w:bidi="ar-SA"/>
        </w:rPr>
      </w:pPr>
      <w:r>
        <w:rPr>
          <w:rStyle w:val="31"/>
          <w:rFonts w:hint="eastAsia" w:ascii="宋体" w:hAnsi="宋体" w:eastAsia="宋体" w:cs="宋体"/>
          <w:color w:val="auto"/>
          <w:kern w:val="0"/>
          <w:sz w:val="24"/>
          <w:szCs w:val="24"/>
          <w:highlight w:val="none"/>
          <w:lang w:val="en-US" w:eastAsia="zh-CN" w:bidi="ar-SA"/>
        </w:rPr>
        <w:t>2025年04月18日</w:t>
      </w:r>
    </w:p>
    <w:p w14:paraId="10B6DC4A">
      <w:pPr>
        <w:rPr>
          <w:rFonts w:hint="default" w:ascii="宋体" w:hAnsi="宋体" w:eastAsia="宋体" w:cs="宋体"/>
          <w:b/>
          <w:color w:val="auto"/>
          <w:kern w:val="0"/>
          <w:sz w:val="28"/>
          <w:szCs w:val="28"/>
          <w:highlight w:val="none"/>
          <w:lang w:val="en-US" w:eastAsia="zh-CN"/>
        </w:rPr>
      </w:pPr>
    </w:p>
    <w:p w14:paraId="22F64D54">
      <w:pPr>
        <w:pStyle w:val="11"/>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11"/>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11"/>
        <w:rPr>
          <w:rFonts w:hint="default" w:ascii="宋体" w:hAnsi="宋体" w:eastAsia="宋体" w:cs="宋体"/>
          <w:b/>
          <w:color w:val="auto"/>
          <w:kern w:val="0"/>
          <w:sz w:val="28"/>
          <w:szCs w:val="28"/>
          <w:highlight w:val="none"/>
          <w:lang w:val="en-US" w:eastAsia="zh-CN"/>
        </w:rPr>
      </w:pPr>
    </w:p>
    <w:p w14:paraId="18E2E567">
      <w:pPr>
        <w:pStyle w:val="11"/>
        <w:rPr>
          <w:rFonts w:hint="eastAsia" w:ascii="宋体" w:hAnsi="宋体" w:cs="宋体"/>
          <w:b/>
          <w:color w:val="auto"/>
          <w:kern w:val="0"/>
          <w:sz w:val="28"/>
          <w:szCs w:val="28"/>
          <w:highlight w:val="none"/>
          <w:lang w:val="en-US" w:eastAsia="zh-CN"/>
        </w:rPr>
      </w:pPr>
    </w:p>
    <w:p w14:paraId="6150418D">
      <w:pPr>
        <w:pStyle w:val="11"/>
        <w:rPr>
          <w:rFonts w:hint="eastAsia" w:ascii="宋体" w:hAnsi="宋体" w:cs="宋体"/>
          <w:b/>
          <w:color w:val="auto"/>
          <w:kern w:val="0"/>
          <w:sz w:val="28"/>
          <w:szCs w:val="28"/>
          <w:highlight w:val="none"/>
          <w:lang w:val="en-US" w:eastAsia="zh-CN"/>
        </w:rPr>
      </w:pPr>
    </w:p>
    <w:p w14:paraId="526FF72C">
      <w:pPr>
        <w:pStyle w:val="11"/>
        <w:rPr>
          <w:rFonts w:hint="eastAsia" w:ascii="宋体" w:hAnsi="宋体" w:cs="宋体"/>
          <w:b/>
          <w:color w:val="auto"/>
          <w:kern w:val="0"/>
          <w:sz w:val="28"/>
          <w:szCs w:val="28"/>
          <w:highlight w:val="none"/>
          <w:lang w:val="en-US" w:eastAsia="zh-CN"/>
        </w:rPr>
      </w:pPr>
    </w:p>
    <w:p w14:paraId="1E6E471A">
      <w:pPr>
        <w:pStyle w:val="11"/>
        <w:rPr>
          <w:rFonts w:hint="eastAsia" w:ascii="宋体" w:hAnsi="宋体" w:cs="宋体"/>
          <w:b/>
          <w:color w:val="auto"/>
          <w:kern w:val="0"/>
          <w:sz w:val="28"/>
          <w:szCs w:val="28"/>
          <w:highlight w:val="none"/>
          <w:lang w:val="en-US" w:eastAsia="zh-CN"/>
        </w:rPr>
      </w:pPr>
    </w:p>
    <w:p w14:paraId="5F5A4B4A">
      <w:pPr>
        <w:pStyle w:val="11"/>
        <w:rPr>
          <w:rFonts w:hint="eastAsia" w:ascii="宋体" w:hAnsi="宋体" w:cs="宋体"/>
          <w:b/>
          <w:color w:val="auto"/>
          <w:kern w:val="0"/>
          <w:sz w:val="28"/>
          <w:szCs w:val="28"/>
          <w:highlight w:val="none"/>
          <w:lang w:val="en-US" w:eastAsia="zh-CN"/>
        </w:rPr>
      </w:pPr>
    </w:p>
    <w:p w14:paraId="0695B097">
      <w:pPr>
        <w:pStyle w:val="11"/>
        <w:rPr>
          <w:rFonts w:hint="eastAsia" w:ascii="宋体" w:hAnsi="宋体" w:cs="宋体"/>
          <w:b/>
          <w:color w:val="auto"/>
          <w:kern w:val="0"/>
          <w:sz w:val="28"/>
          <w:szCs w:val="28"/>
          <w:highlight w:val="none"/>
          <w:lang w:val="en-US" w:eastAsia="zh-CN"/>
        </w:rPr>
      </w:pPr>
    </w:p>
    <w:p w14:paraId="3B2C24AA">
      <w:pPr>
        <w:pStyle w:val="11"/>
        <w:rPr>
          <w:rFonts w:hint="eastAsia" w:ascii="宋体" w:hAnsi="宋体" w:cs="宋体"/>
          <w:b/>
          <w:color w:val="auto"/>
          <w:kern w:val="0"/>
          <w:sz w:val="28"/>
          <w:szCs w:val="28"/>
          <w:highlight w:val="none"/>
          <w:lang w:val="en-US" w:eastAsia="zh-CN"/>
        </w:rPr>
      </w:pPr>
    </w:p>
    <w:p w14:paraId="6FA8B498">
      <w:pPr>
        <w:pStyle w:val="11"/>
        <w:rPr>
          <w:rFonts w:hint="eastAsia" w:ascii="宋体" w:hAnsi="宋体" w:cs="宋体"/>
          <w:b/>
          <w:color w:val="auto"/>
          <w:kern w:val="0"/>
          <w:sz w:val="28"/>
          <w:szCs w:val="28"/>
          <w:highlight w:val="none"/>
          <w:lang w:val="en-US" w:eastAsia="zh-CN"/>
        </w:rPr>
      </w:pPr>
    </w:p>
    <w:p w14:paraId="71C2E0F0">
      <w:pPr>
        <w:pStyle w:val="11"/>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0"/>
          <w:szCs w:val="30"/>
        </w:rPr>
      </w:pPr>
      <w:r>
        <w:rPr>
          <w:rFonts w:hint="eastAsia" w:ascii="宋体" w:hAnsi="宋体" w:cs="宋体"/>
          <w:b/>
          <w:sz w:val="30"/>
          <w:szCs w:val="30"/>
          <w:lang w:val="en-US" w:eastAsia="zh-CN"/>
        </w:rPr>
        <w:t>启东市自来水厂有限公司复合表箱、检查井盖2025-2026年度采购项目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20"/>
        <w:tblW w:w="10330"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8"/>
        <w:gridCol w:w="1478"/>
        <w:gridCol w:w="1944"/>
        <w:gridCol w:w="850"/>
        <w:gridCol w:w="1152"/>
        <w:gridCol w:w="1056"/>
        <w:gridCol w:w="948"/>
        <w:gridCol w:w="840"/>
        <w:gridCol w:w="1044"/>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0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47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389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46EFB">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1</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407D8">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复合表箱</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6E8E82A">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500X300(3T)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AE2DF49">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lang w:val="en-US" w:eastAsia="zh-CN"/>
              </w:rPr>
              <w:t>8</w:t>
            </w:r>
            <w:r>
              <w:rPr>
                <w:rFonts w:hint="eastAsia" w:ascii="宋体" w:hAnsi="宋体" w:eastAsia="宋体" w:cs="宋体"/>
                <w:szCs w:val="21"/>
              </w:rPr>
              <w:t>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125C3">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2</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3A0C9">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复合表箱</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3CA8E8F">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500X300(10T)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C8C675C">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83B">
            <w:pPr>
              <w:pStyle w:val="11"/>
              <w:spacing w:after="0"/>
              <w:jc w:val="center"/>
              <w:rPr>
                <w:rFonts w:hint="default" w:ascii="宋体" w:hAnsi="宋体" w:eastAsia="宋体" w:cs="宋体"/>
                <w:kern w:val="0"/>
                <w:sz w:val="24"/>
                <w:szCs w:val="21"/>
                <w:lang w:val="en-US" w:eastAsia="zh-CN" w:bidi="ar-SA"/>
              </w:rPr>
            </w:pPr>
            <w:r>
              <w:rPr>
                <w:rFonts w:hint="eastAsia" w:ascii="宋体" w:hAnsi="宋体" w:eastAsia="宋体" w:cs="宋体"/>
                <w:szCs w:val="21"/>
                <w:lang w:val="en-US" w:eastAsia="zh-CN"/>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939A4">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3</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866C9">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复合表箱</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CBFD904">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600X400(5T)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6F4E115">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pStyle w:val="11"/>
              <w:spacing w:after="0"/>
              <w:jc w:val="center"/>
              <w:rPr>
                <w:rFonts w:hint="default" w:ascii="宋体" w:hAnsi="宋体" w:eastAsia="宋体" w:cs="宋体"/>
                <w:kern w:val="0"/>
                <w:sz w:val="24"/>
                <w:szCs w:val="21"/>
                <w:lang w:val="en-US" w:eastAsia="zh-CN" w:bidi="ar-SA"/>
              </w:rPr>
            </w:pPr>
            <w:r>
              <w:rPr>
                <w:rFonts w:hint="eastAsia" w:ascii="宋体" w:hAnsi="宋体" w:eastAsia="宋体" w:cs="宋体"/>
                <w:szCs w:val="21"/>
                <w:lang w:val="en-US" w:eastAsia="zh-CN"/>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C3DEC">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4</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F611D">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复合表箱</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8B72F92">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600X500(5T)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45B3B64">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pStyle w:val="11"/>
              <w:spacing w:after="0"/>
              <w:jc w:val="center"/>
              <w:rPr>
                <w:rFonts w:hint="default" w:ascii="宋体" w:hAnsi="宋体" w:eastAsia="宋体" w:cs="宋体"/>
                <w:kern w:val="0"/>
                <w:sz w:val="24"/>
                <w:szCs w:val="21"/>
                <w:lang w:val="en-US" w:eastAsia="zh-CN" w:bidi="ar-SA"/>
              </w:rPr>
            </w:pPr>
            <w:r>
              <w:rPr>
                <w:rFonts w:hint="eastAsia" w:ascii="宋体" w:hAnsi="宋体" w:eastAsia="宋体" w:cs="宋体"/>
                <w:szCs w:val="21"/>
                <w:lang w:val="en-US" w:eastAsia="zh-CN"/>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0152D">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5</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7C278">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复合表箱</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F4770A0">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800X520(6T)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0453488">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2A4">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lang w:val="en-US" w:eastAsia="zh-CN"/>
              </w:rPr>
              <w:t>4</w:t>
            </w:r>
            <w:r>
              <w:rPr>
                <w:rFonts w:hint="eastAsia" w:ascii="宋体" w:hAnsi="宋体" w:eastAsia="宋体" w:cs="宋体"/>
                <w:szCs w:val="21"/>
              </w:rPr>
              <w:t>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C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0ED9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EC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BBCDF">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6</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68554">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复合表箱</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ACE3F9F">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1000X500(8T)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4552BC0">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E332">
            <w:pPr>
              <w:pStyle w:val="11"/>
              <w:spacing w:after="0"/>
              <w:jc w:val="center"/>
              <w:rPr>
                <w:rFonts w:hint="default" w:ascii="宋体" w:hAnsi="宋体" w:eastAsia="宋体" w:cs="宋体"/>
                <w:kern w:val="0"/>
                <w:sz w:val="24"/>
                <w:szCs w:val="21"/>
                <w:lang w:val="en-US" w:eastAsia="zh-CN" w:bidi="ar-SA"/>
              </w:rPr>
            </w:pPr>
            <w:r>
              <w:rPr>
                <w:rFonts w:hint="eastAsia" w:ascii="宋体" w:hAnsi="宋体" w:eastAsia="宋体" w:cs="宋体"/>
                <w:szCs w:val="21"/>
                <w:lang w:val="en-US" w:eastAsia="zh-CN"/>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BD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9B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E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751E2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A6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50EDF">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7</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90340">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复合表箱</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6C74936">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800X520(10T)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1B06E55">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5BEB">
            <w:pPr>
              <w:pStyle w:val="11"/>
              <w:spacing w:after="0"/>
              <w:jc w:val="center"/>
              <w:rPr>
                <w:rFonts w:hint="default" w:ascii="宋体" w:hAnsi="宋体" w:eastAsia="宋体" w:cs="宋体"/>
                <w:kern w:val="0"/>
                <w:sz w:val="24"/>
                <w:szCs w:val="21"/>
                <w:lang w:val="en-US" w:eastAsia="zh-CN" w:bidi="ar-SA"/>
              </w:rPr>
            </w:pPr>
            <w:r>
              <w:rPr>
                <w:rFonts w:hint="eastAsia" w:ascii="宋体" w:hAnsi="宋体" w:eastAsia="宋体" w:cs="宋体"/>
                <w:szCs w:val="21"/>
                <w:lang w:val="en-US" w:eastAsia="zh-CN"/>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E0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D3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92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4417A6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52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577E4">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8</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A3613">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检查井盖</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81562FB">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D500(20T)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F698CCC">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4BB2">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lang w:val="en-US" w:eastAsia="zh-CN"/>
              </w:rPr>
              <w:t>3</w:t>
            </w:r>
            <w:r>
              <w:rPr>
                <w:rFonts w:hint="eastAsia" w:ascii="宋体" w:hAnsi="宋体" w:eastAsia="宋体" w:cs="宋体"/>
                <w:szCs w:val="21"/>
              </w:rPr>
              <w:t>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2C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90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B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0B6E0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15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E548B">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9</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BBC18">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检查井盖</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D6F353A">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D600(20T)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0C689F7">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5817">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55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34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7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5AF33B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B52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785F7">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10</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85197">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 xml:space="preserve">检查井盖   </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92A3FB4">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D700(20T)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9020986">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E155">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lang w:val="en-US" w:eastAsia="zh-CN"/>
              </w:rPr>
              <w:t>3</w:t>
            </w:r>
            <w:r>
              <w:rPr>
                <w:rFonts w:hint="eastAsia" w:ascii="宋体" w:hAnsi="宋体" w:eastAsia="宋体" w:cs="宋体"/>
                <w:szCs w:val="21"/>
              </w:rPr>
              <w:t>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F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A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76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8EFD8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63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F228A">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11</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55E6F">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水表箱盖 （单盖）</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C5272B">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500X300(10T)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F3604DF">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968C">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lang w:val="en-US" w:eastAsia="zh-CN"/>
              </w:rPr>
              <w:t>1</w:t>
            </w:r>
            <w:r>
              <w:rPr>
                <w:rFonts w:hint="eastAsia" w:ascii="宋体" w:hAnsi="宋体" w:eastAsia="宋体" w:cs="宋体"/>
                <w:szCs w:val="21"/>
              </w:rPr>
              <w:t>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3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9A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46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7BC06D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F4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52454">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12</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878D1">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水表箱盖（单盖）</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645941E">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590X390(3T)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2E52355">
            <w:pPr>
              <w:pStyle w:val="11"/>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ACCB">
            <w:pPr>
              <w:pStyle w:val="11"/>
              <w:spacing w:after="0"/>
              <w:jc w:val="center"/>
              <w:rPr>
                <w:rFonts w:hint="default" w:ascii="宋体" w:hAnsi="宋体" w:eastAsia="宋体" w:cs="宋体"/>
                <w:kern w:val="0"/>
                <w:sz w:val="24"/>
                <w:szCs w:val="21"/>
                <w:lang w:val="en-US" w:eastAsia="zh-CN" w:bidi="ar-SA"/>
              </w:rPr>
            </w:pPr>
            <w:r>
              <w:rPr>
                <w:rFonts w:hint="eastAsia" w:ascii="宋体" w:hAnsi="宋体" w:eastAsia="宋体" w:cs="宋体"/>
                <w:szCs w:val="21"/>
                <w:lang w:val="en-US" w:eastAsia="zh-CN"/>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37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DC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93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4AD4E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78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2、未被“信用中国”、“中国政府采购网”、“信用江苏”网站列入失信被执行人、重大税收违法案件当事人名单、政府采购严重违法失信行为记录名单；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4、报价人提供的投标货物具有有效的省级及以上质量检测中心出具的性能检验报告；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报价人需具有质量管理体系认证证书和环境管理体系认证证书（若为经销商的，则需提供投标品牌厂家的质量管理体系认证证书和环境管理体系认证证书原件扫描件），证书须在有效期内并覆盖本招标产品）；</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6、报价人有自2023年1月1日以来（以合同签订时间为准）有类似的供货业绩（提供相对应的合同及发票原件扫描件加盖公章）。</w:t>
            </w:r>
          </w:p>
          <w:p w14:paraId="619ADC48">
            <w:pPr>
              <w:pStyle w:val="19"/>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二、相关技术要求:</w:t>
            </w:r>
          </w:p>
          <w:p w14:paraId="37A095E9">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复合窨井、复合水表箱生产应符合复合井盖技术《检查井盖》（GB/T23858-2009）标准。</w:t>
            </w:r>
          </w:p>
          <w:p w14:paraId="75C620F1">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复合窨井、复合水表箱主要材质：</w:t>
            </w:r>
          </w:p>
          <w:p w14:paraId="1B0B6CA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BMC团状模料（不饱和树脂、短切玻璃纤维和填料[不得参有石英砂]，内配螺纹钢作为骨架）或SMC片状模料（SMC专用纱、不饱和树脂、低收缩添加剂和填料）。</w:t>
            </w:r>
          </w:p>
          <w:p w14:paraId="27A5BBD8">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主要技术参数</w:t>
            </w:r>
          </w:p>
          <w:p w14:paraId="266C125F">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规格：各档规格的复合窨井、复合水表箱。</w:t>
            </w:r>
          </w:p>
          <w:p w14:paraId="29FB2E38">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适应环境：根据不同承载力，适用于不同路面要求。窨井盖承载力20T以上的主要适用于人行道、小区机动车道及非机动车道。水表箱3T适用于绿化带、人行道，6T可适用于非机动车道。</w:t>
            </w:r>
          </w:p>
          <w:p w14:paraId="60325CE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适应温度：-10℃~80℃</w:t>
            </w:r>
          </w:p>
          <w:p w14:paraId="40DA3442">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主要技术要求：</w:t>
            </w:r>
          </w:p>
          <w:p w14:paraId="65E8586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①复合窨井、复合水表箱表面应有凸起防滑花纹，凸起高度不应小于3mm，应平正，坞明显变形等缺陷；</w:t>
            </w:r>
          </w:p>
          <w:p w14:paraId="4D3E6074">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②不饱和树脂复合材料主要性能指标应达到：抗压强度大于30Mpa、抗折强度大于14Mpa、抗冲击韧性大于95kj/㎡，抗冻融性抗压强度损失率不大于13%，热老化抗压强度相对变化率（80±2℃，7d）不大于0.4%，人工老化抗折强度相对变化率不大于3%。</w:t>
            </w:r>
          </w:p>
          <w:p w14:paraId="4F95AE51">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③复合窨井承载能力应达到200KN，复合水表箱承载能力应打到30KN。</w:t>
            </w:r>
          </w:p>
          <w:p w14:paraId="555267D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④为增加复合窨井、复合水表箱盖板强度，BMC井盖应配置一定规格、数量的螺纹钢作加强筋。附详细钢筋用量及规格：500检查井为主筋和辅筋，主筋为14Φ螺纹钢和辅筋10Φ螺纹钢；500*300为主筋和辅筋，主筋和辅筋均为10Φ；700检查井为主筋和辅筋，主筋是18Φ螺纹钢，辅筋是12Φ螺纹钢；520*800为主筋和辅筋，主筋是16Φ螺纹钢和8Φ钢筋。   </w:t>
            </w:r>
          </w:p>
          <w:p w14:paraId="17A064CF">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SMC井盖盖板厚度，500检查井盖盖板厚度40mm, 保护层10mm,底座高度60mm;600检查井盖盖板厚度50mm,保护层15mm,底座高度80mm;700检查井盖盖板厚度60mm,保护层20mm,底座高度90mm;300*500复合表箱厚度30mm,保护层厚度10mm,井座高度48mm;520*800盖板厚度40mm,保护层厚度15mm,井座高度60mm。</w:t>
            </w:r>
          </w:p>
          <w:p w14:paraId="22A66437">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⑤同类规格的复合窨井、复合水表箱应色泽一致，颜色为黑色。</w:t>
            </w:r>
          </w:p>
          <w:p w14:paraId="4790CC3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⑥井盖与支座装配结构尺寸应符合GB/T6414-</w:t>
            </w:r>
            <w:r>
              <w:rPr>
                <w:rFonts w:hint="eastAsia" w:ascii="宋体" w:hAnsi="宋体" w:eastAsia="宋体" w:cs="宋体"/>
                <w:sz w:val="24"/>
                <w:szCs w:val="24"/>
                <w:lang w:val="en-US" w:eastAsia="zh-CN"/>
              </w:rPr>
              <w:t>2017</w:t>
            </w:r>
            <w:r>
              <w:rPr>
                <w:rFonts w:hint="eastAsia" w:ascii="宋体" w:hAnsi="宋体" w:eastAsia="宋体" w:cs="宋体"/>
                <w:sz w:val="24"/>
                <w:szCs w:val="24"/>
                <w:lang w:val="zh-CN"/>
              </w:rPr>
              <w:t>要求，其公差等级不得</w:t>
            </w:r>
            <w:r>
              <w:rPr>
                <w:rFonts w:hint="eastAsia" w:ascii="宋体" w:hAnsi="宋体" w:eastAsia="宋体" w:cs="宋体"/>
                <w:sz w:val="24"/>
                <w:szCs w:val="24"/>
                <w:lang w:val="en-US" w:eastAsia="zh-CN"/>
              </w:rPr>
              <w:t>低于</w:t>
            </w:r>
            <w:r>
              <w:rPr>
                <w:rFonts w:hint="eastAsia" w:ascii="宋体" w:hAnsi="宋体" w:eastAsia="宋体" w:cs="宋体"/>
                <w:sz w:val="24"/>
                <w:szCs w:val="24"/>
                <w:lang w:val="zh-CN"/>
              </w:rPr>
              <w:t>GB/T6414-</w:t>
            </w:r>
            <w:r>
              <w:rPr>
                <w:rFonts w:hint="eastAsia" w:ascii="宋体" w:hAnsi="宋体" w:eastAsia="宋体" w:cs="宋体"/>
                <w:sz w:val="24"/>
                <w:szCs w:val="24"/>
                <w:lang w:val="en-US" w:eastAsia="zh-CN"/>
              </w:rPr>
              <w:t>2017</w:t>
            </w:r>
            <w:r>
              <w:rPr>
                <w:rFonts w:hint="eastAsia" w:ascii="宋体" w:hAnsi="宋体" w:eastAsia="宋体" w:cs="宋体"/>
                <w:sz w:val="24"/>
                <w:szCs w:val="24"/>
                <w:lang w:val="zh-CN"/>
              </w:rPr>
              <w:t>中</w:t>
            </w:r>
            <w:r>
              <w:rPr>
                <w:rFonts w:hint="eastAsia" w:ascii="宋体" w:hAnsi="宋体" w:eastAsia="宋体" w:cs="宋体"/>
                <w:sz w:val="24"/>
                <w:szCs w:val="24"/>
                <w:lang w:val="en-US" w:eastAsia="zh-CN"/>
              </w:rPr>
              <w:t>D</w:t>
            </w:r>
            <w:r>
              <w:rPr>
                <w:rFonts w:hint="eastAsia" w:ascii="宋体" w:hAnsi="宋体" w:eastAsia="宋体" w:cs="宋体"/>
                <w:sz w:val="24"/>
                <w:szCs w:val="24"/>
                <w:lang w:val="zh-CN"/>
              </w:rPr>
              <w:t>CT</w:t>
            </w:r>
            <w:r>
              <w:rPr>
                <w:rFonts w:hint="eastAsia" w:ascii="宋体" w:hAnsi="宋体" w:eastAsia="宋体" w:cs="宋体"/>
                <w:sz w:val="24"/>
                <w:szCs w:val="24"/>
                <w:lang w:val="en-US" w:eastAsia="zh-CN"/>
              </w:rPr>
              <w:t>G</w:t>
            </w:r>
            <w:r>
              <w:rPr>
                <w:rFonts w:hint="eastAsia" w:ascii="宋体" w:hAnsi="宋体" w:eastAsia="宋体" w:cs="宋体"/>
                <w:sz w:val="24"/>
                <w:szCs w:val="24"/>
                <w:lang w:val="zh-CN"/>
              </w:rPr>
              <w:t>10的规定，并保证井盖与支座的互换性。</w:t>
            </w:r>
          </w:p>
          <w:p w14:paraId="4EDF51E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⑦复合窨井、复合水表箱的模压件应洁净、无空隙、裂缝、瑕疵、砂眼等缺陷。</w:t>
            </w:r>
          </w:p>
          <w:p w14:paraId="7C393EA1">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⑧每只复合窨井盖板和水表箱盖板上，应根据采购人要求加刻“城投供水”和“0513-12345”字样，所印文字和文字大小在签订合同时商定（不计费）。</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3F8354E">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四、本项目参考品牌</w:t>
            </w:r>
            <w:r>
              <w:rPr>
                <w:rFonts w:hint="eastAsia" w:ascii="宋体" w:hAnsi="宋体" w:eastAsia="宋体" w:cs="宋体"/>
                <w:b/>
                <w:bCs/>
                <w:i w:val="0"/>
                <w:iCs w:val="0"/>
                <w:color w:val="auto"/>
                <w:kern w:val="0"/>
                <w:sz w:val="24"/>
                <w:szCs w:val="24"/>
                <w:u w:val="none"/>
                <w:lang w:val="en-US" w:eastAsia="zh-CN" w:bidi="ar"/>
              </w:rPr>
              <w:t>：CA畅安（泰兴）、浙江伟晟（杭州）、金盟牌（浙江杭州）</w:t>
            </w:r>
            <w:r>
              <w:rPr>
                <w:rFonts w:hint="eastAsia" w:ascii="宋体" w:hAnsi="宋体" w:eastAsia="宋体" w:cs="宋体"/>
                <w:b/>
                <w:bCs/>
                <w:i w:val="0"/>
                <w:iCs w:val="0"/>
                <w:color w:val="0000FF"/>
                <w:kern w:val="0"/>
                <w:sz w:val="24"/>
                <w:szCs w:val="24"/>
                <w:u w:val="none"/>
                <w:lang w:val="en-US" w:eastAsia="zh-CN" w:bidi="ar"/>
              </w:rPr>
              <w:t>、</w:t>
            </w:r>
            <w:r>
              <w:rPr>
                <w:rFonts w:hint="eastAsia" w:ascii="宋体" w:hAnsi="宋体" w:eastAsia="宋体" w:cs="宋体"/>
                <w:b/>
                <w:bCs/>
                <w:i w:val="0"/>
                <w:iCs w:val="0"/>
                <w:color w:val="auto"/>
                <w:kern w:val="0"/>
                <w:sz w:val="24"/>
                <w:szCs w:val="24"/>
                <w:u w:val="none"/>
                <w:lang w:val="en-US" w:eastAsia="zh-CN" w:bidi="ar"/>
              </w:rPr>
              <w:t>飞龙盖安牌(安徽）、永能牌（浙江），</w:t>
            </w:r>
            <w:r>
              <w:rPr>
                <w:rFonts w:hint="eastAsia" w:ascii="宋体" w:hAnsi="宋体" w:eastAsia="宋体" w:cs="宋体"/>
                <w:b/>
                <w:bCs/>
                <w:i w:val="0"/>
                <w:iCs w:val="0"/>
                <w:color w:val="000000"/>
                <w:kern w:val="0"/>
                <w:sz w:val="24"/>
                <w:szCs w:val="24"/>
                <w:u w:val="none"/>
                <w:lang w:val="en-US" w:eastAsia="zh-CN" w:bidi="ar"/>
              </w:rPr>
              <w:t xml:space="preserve">参加报价的供应商如以参考品牌进行报价的，需提供所投品牌商标证明（若为经销商的，需提供所投品牌的授权委托书及品牌商标证明）；本次参与询价的报价供应商如以参考品牌之外的进行报价，报价产品的技术参数或质量标准不得低于参考品牌的档次，同时报价供应商应当提供拟投货物的技术资料及相关证明材料复印件并加盖公章与报价文件、资格要求的证明材料，以邮寄方式到达指定接收地址为准（江苏天宏华信工程投资管理咨询有限公司（启东市南苑西路1168号国动产业园2号楼402室），联系人：杨女士，联系电话：0513-83248588）。                                                                                            </w:t>
            </w:r>
          </w:p>
        </w:tc>
      </w:tr>
    </w:tbl>
    <w:p w14:paraId="5A576D05">
      <w:pPr>
        <w:tabs>
          <w:tab w:val="left" w:pos="5325"/>
        </w:tabs>
        <w:snapToGrid w:val="0"/>
        <w:spacing w:line="360" w:lineRule="auto"/>
        <w:contextualSpacing/>
        <w:rPr>
          <w:rFonts w:hint="eastAsia" w:ascii="宋体" w:hAnsi="宋体"/>
          <w:b/>
          <w:color w:val="000000"/>
          <w:sz w:val="28"/>
          <w:szCs w:val="28"/>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tabs>
          <w:tab w:val="left" w:pos="5325"/>
        </w:tabs>
        <w:snapToGrid w:val="0"/>
        <w:spacing w:line="360" w:lineRule="auto"/>
        <w:contextualSpacing/>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39341C"/>
    <w:rsid w:val="06C9698C"/>
    <w:rsid w:val="06DE411B"/>
    <w:rsid w:val="081F710D"/>
    <w:rsid w:val="08767CBA"/>
    <w:rsid w:val="09CE1802"/>
    <w:rsid w:val="0ADA1283"/>
    <w:rsid w:val="0B837613"/>
    <w:rsid w:val="0C807FF6"/>
    <w:rsid w:val="0C922E30"/>
    <w:rsid w:val="0D18108F"/>
    <w:rsid w:val="0D9A7247"/>
    <w:rsid w:val="0EE36B7D"/>
    <w:rsid w:val="0F0243F5"/>
    <w:rsid w:val="0F6618B1"/>
    <w:rsid w:val="108154AD"/>
    <w:rsid w:val="10BD60DC"/>
    <w:rsid w:val="11CE6168"/>
    <w:rsid w:val="12EA747F"/>
    <w:rsid w:val="13121E77"/>
    <w:rsid w:val="13455F77"/>
    <w:rsid w:val="137941FB"/>
    <w:rsid w:val="14AA41AE"/>
    <w:rsid w:val="15B72A35"/>
    <w:rsid w:val="15C50828"/>
    <w:rsid w:val="162D1670"/>
    <w:rsid w:val="183C6614"/>
    <w:rsid w:val="190E196B"/>
    <w:rsid w:val="1A850712"/>
    <w:rsid w:val="1AB10CD6"/>
    <w:rsid w:val="1B932687"/>
    <w:rsid w:val="1BCA6B98"/>
    <w:rsid w:val="1CAC06B2"/>
    <w:rsid w:val="1E8B21FB"/>
    <w:rsid w:val="221847B8"/>
    <w:rsid w:val="2262713B"/>
    <w:rsid w:val="228D26CE"/>
    <w:rsid w:val="22CA2753"/>
    <w:rsid w:val="240E2A35"/>
    <w:rsid w:val="245876FD"/>
    <w:rsid w:val="24BA1822"/>
    <w:rsid w:val="251A293E"/>
    <w:rsid w:val="257C6C31"/>
    <w:rsid w:val="25DC55DB"/>
    <w:rsid w:val="26F51311"/>
    <w:rsid w:val="270B5BBD"/>
    <w:rsid w:val="274517C9"/>
    <w:rsid w:val="27B57E67"/>
    <w:rsid w:val="27E64767"/>
    <w:rsid w:val="2940272E"/>
    <w:rsid w:val="295308A3"/>
    <w:rsid w:val="2B54029B"/>
    <w:rsid w:val="2CEF3FB8"/>
    <w:rsid w:val="2ED5212C"/>
    <w:rsid w:val="30552FD2"/>
    <w:rsid w:val="309803CF"/>
    <w:rsid w:val="30C90D87"/>
    <w:rsid w:val="30F33128"/>
    <w:rsid w:val="322A22B1"/>
    <w:rsid w:val="346F257B"/>
    <w:rsid w:val="36026B8F"/>
    <w:rsid w:val="36F07953"/>
    <w:rsid w:val="3885236D"/>
    <w:rsid w:val="391E3890"/>
    <w:rsid w:val="399E0FFD"/>
    <w:rsid w:val="3AF066C3"/>
    <w:rsid w:val="3BEA51F5"/>
    <w:rsid w:val="3C0733A8"/>
    <w:rsid w:val="3C6A6406"/>
    <w:rsid w:val="3D2C0ADF"/>
    <w:rsid w:val="3E07730C"/>
    <w:rsid w:val="3E1E176E"/>
    <w:rsid w:val="3E202F15"/>
    <w:rsid w:val="3E9078C4"/>
    <w:rsid w:val="3E9E0AF7"/>
    <w:rsid w:val="3FD55619"/>
    <w:rsid w:val="404B6C28"/>
    <w:rsid w:val="40C63B34"/>
    <w:rsid w:val="420951A2"/>
    <w:rsid w:val="424A7A77"/>
    <w:rsid w:val="42875CFB"/>
    <w:rsid w:val="42C92294"/>
    <w:rsid w:val="43132246"/>
    <w:rsid w:val="454930C6"/>
    <w:rsid w:val="45FA78C3"/>
    <w:rsid w:val="47675677"/>
    <w:rsid w:val="48077256"/>
    <w:rsid w:val="48F53072"/>
    <w:rsid w:val="494621F7"/>
    <w:rsid w:val="4B9761E7"/>
    <w:rsid w:val="4C1B0BC7"/>
    <w:rsid w:val="4C4458EE"/>
    <w:rsid w:val="4C7F348C"/>
    <w:rsid w:val="4CA44F5B"/>
    <w:rsid w:val="4DCA28A4"/>
    <w:rsid w:val="4F25246D"/>
    <w:rsid w:val="50EA7F43"/>
    <w:rsid w:val="50F06B23"/>
    <w:rsid w:val="513973A6"/>
    <w:rsid w:val="51ED6A4B"/>
    <w:rsid w:val="521F196C"/>
    <w:rsid w:val="52304CA0"/>
    <w:rsid w:val="52DA5D1C"/>
    <w:rsid w:val="54212AF2"/>
    <w:rsid w:val="54F36E09"/>
    <w:rsid w:val="55612C3A"/>
    <w:rsid w:val="558820D0"/>
    <w:rsid w:val="559612BE"/>
    <w:rsid w:val="564176C4"/>
    <w:rsid w:val="57346FE0"/>
    <w:rsid w:val="57F83763"/>
    <w:rsid w:val="59DB49CF"/>
    <w:rsid w:val="5A3B2D3C"/>
    <w:rsid w:val="5A683FFF"/>
    <w:rsid w:val="5AA769EB"/>
    <w:rsid w:val="5AD74C21"/>
    <w:rsid w:val="5AF102AB"/>
    <w:rsid w:val="5B546ADF"/>
    <w:rsid w:val="5C664E8E"/>
    <w:rsid w:val="5DBF29C4"/>
    <w:rsid w:val="5EA0416F"/>
    <w:rsid w:val="5F5E0F4F"/>
    <w:rsid w:val="5F7354A7"/>
    <w:rsid w:val="62D85246"/>
    <w:rsid w:val="631F5A7F"/>
    <w:rsid w:val="63800070"/>
    <w:rsid w:val="640E6385"/>
    <w:rsid w:val="641454FD"/>
    <w:rsid w:val="662752EF"/>
    <w:rsid w:val="66DD5F97"/>
    <w:rsid w:val="68BA0755"/>
    <w:rsid w:val="68E65C61"/>
    <w:rsid w:val="693F2885"/>
    <w:rsid w:val="69BC72C7"/>
    <w:rsid w:val="6B342BA7"/>
    <w:rsid w:val="6CF54EC6"/>
    <w:rsid w:val="6D983C19"/>
    <w:rsid w:val="6F1E6154"/>
    <w:rsid w:val="6F8F0EBD"/>
    <w:rsid w:val="6FB438A3"/>
    <w:rsid w:val="701F75C9"/>
    <w:rsid w:val="703F45D4"/>
    <w:rsid w:val="708F5A33"/>
    <w:rsid w:val="71072C9F"/>
    <w:rsid w:val="724D47CD"/>
    <w:rsid w:val="7289234D"/>
    <w:rsid w:val="736E263D"/>
    <w:rsid w:val="73F3271F"/>
    <w:rsid w:val="75062D14"/>
    <w:rsid w:val="755D5634"/>
    <w:rsid w:val="75CD4430"/>
    <w:rsid w:val="7638442C"/>
    <w:rsid w:val="78937BBC"/>
    <w:rsid w:val="79852FF6"/>
    <w:rsid w:val="7ACC2155"/>
    <w:rsid w:val="7C156B31"/>
    <w:rsid w:val="7C5E095D"/>
    <w:rsid w:val="7CB80EEC"/>
    <w:rsid w:val="7D105E6B"/>
    <w:rsid w:val="7D1C36F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8"/>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9"/>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6" w:lineRule="auto"/>
      <w:textAlignment w:val="baseline"/>
    </w:pPr>
    <w:rPr>
      <w:b/>
      <w:bCs/>
      <w:kern w:val="44"/>
      <w:sz w:val="44"/>
      <w:szCs w:val="44"/>
    </w:rPr>
  </w:style>
  <w:style w:type="paragraph" w:styleId="9">
    <w:name w:val="Normal Indent"/>
    <w:basedOn w:val="1"/>
    <w:qFormat/>
    <w:uiPriority w:val="0"/>
    <w:pPr>
      <w:ind w:firstLine="420"/>
    </w:pPr>
    <w:rPr>
      <w:szCs w:val="20"/>
    </w:rPr>
  </w:style>
  <w:style w:type="paragraph" w:styleId="10">
    <w:name w:val="annotation text"/>
    <w:basedOn w:val="1"/>
    <w:semiHidden/>
    <w:unhideWhenUsed/>
    <w:qFormat/>
    <w:uiPriority w:val="99"/>
    <w:pPr>
      <w:jc w:val="left"/>
    </w:pPr>
  </w:style>
  <w:style w:type="paragraph" w:styleId="11">
    <w:name w:val="Body Text"/>
    <w:basedOn w:val="1"/>
    <w:next w:val="1"/>
    <w:link w:val="30"/>
    <w:autoRedefine/>
    <w:qFormat/>
    <w:uiPriority w:val="0"/>
    <w:pPr>
      <w:spacing w:after="120"/>
    </w:pPr>
    <w:rPr>
      <w:rFonts w:ascii="Times New Roman" w:hAnsi="Times New Roman" w:eastAsia="宋体" w:cs="Times New Roman"/>
      <w:kern w:val="0"/>
      <w:sz w:val="24"/>
      <w:szCs w:val="24"/>
    </w:rPr>
  </w:style>
  <w:style w:type="paragraph" w:styleId="12">
    <w:name w:val="Body Text Indent"/>
    <w:basedOn w:val="1"/>
    <w:next w:val="13"/>
    <w:autoRedefine/>
    <w:qFormat/>
    <w:uiPriority w:val="0"/>
    <w:pPr>
      <w:ind w:left="420" w:leftChars="200"/>
    </w:pPr>
  </w:style>
  <w:style w:type="paragraph" w:styleId="13">
    <w:name w:val="envelope return"/>
    <w:basedOn w:val="1"/>
    <w:autoRedefine/>
    <w:qFormat/>
    <w:uiPriority w:val="0"/>
    <w:pPr>
      <w:snapToGrid w:val="0"/>
    </w:pPr>
    <w:rPr>
      <w:rFonts w:ascii="Arial" w:hAnsi="Arial"/>
    </w:rPr>
  </w:style>
  <w:style w:type="paragraph" w:styleId="14">
    <w:name w:val="index 4"/>
    <w:basedOn w:val="1"/>
    <w:next w:val="1"/>
    <w:autoRedefine/>
    <w:unhideWhenUsed/>
    <w:qFormat/>
    <w:uiPriority w:val="99"/>
    <w:pPr>
      <w:ind w:left="600" w:leftChars="600"/>
    </w:pPr>
    <w:rPr>
      <w:rFonts w:ascii="Times New Roman" w:hAnsi="Times New Roman" w:cs="Times New Roman"/>
    </w:rPr>
  </w:style>
  <w:style w:type="paragraph" w:styleId="15">
    <w:name w:val="footer"/>
    <w:basedOn w:val="1"/>
    <w:autoRedefine/>
    <w:semiHidden/>
    <w:unhideWhenUsed/>
    <w:qFormat/>
    <w:uiPriority w:val="99"/>
    <w:pPr>
      <w:tabs>
        <w:tab w:val="center" w:pos="4153"/>
        <w:tab w:val="right" w:pos="8306"/>
      </w:tabs>
      <w:snapToGrid w:val="0"/>
      <w:jc w:val="left"/>
    </w:pPr>
    <w:rPr>
      <w:sz w:val="18"/>
    </w:rPr>
  </w:style>
  <w:style w:type="paragraph" w:styleId="1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Body Text First Indent"/>
    <w:basedOn w:val="11"/>
    <w:next w:val="19"/>
    <w:autoRedefine/>
    <w:unhideWhenUsed/>
    <w:qFormat/>
    <w:uiPriority w:val="99"/>
    <w:pPr>
      <w:ind w:firstLine="420" w:firstLineChars="100"/>
    </w:pPr>
  </w:style>
  <w:style w:type="paragraph" w:styleId="19">
    <w:name w:val="Body Text First Indent 2"/>
    <w:basedOn w:val="12"/>
    <w:autoRedefine/>
    <w:qFormat/>
    <w:uiPriority w:val="0"/>
    <w:pPr>
      <w:spacing w:after="120"/>
      <w:ind w:firstLine="420" w:firstLineChars="200"/>
    </w:pPr>
    <w:rPr>
      <w:rFonts w:ascii="Times New Roman" w:hAnsi="Times New Roman"/>
      <w:szCs w:val="20"/>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
    <w:name w:val="标题 1 Char"/>
    <w:basedOn w:val="22"/>
    <w:link w:val="3"/>
    <w:autoRedefine/>
    <w:qFormat/>
    <w:uiPriority w:val="9"/>
    <w:rPr>
      <w:b/>
      <w:bCs/>
      <w:kern w:val="44"/>
      <w:sz w:val="44"/>
      <w:szCs w:val="44"/>
    </w:rPr>
  </w:style>
  <w:style w:type="character" w:customStyle="1" w:styleId="25">
    <w:name w:val="标题 2 Char"/>
    <w:basedOn w:val="22"/>
    <w:link w:val="4"/>
    <w:autoRedefine/>
    <w:qFormat/>
    <w:uiPriority w:val="9"/>
    <w:rPr>
      <w:rFonts w:asciiTheme="majorHAnsi" w:hAnsiTheme="majorHAnsi" w:eastAsiaTheme="majorEastAsia" w:cstheme="majorBidi"/>
      <w:b/>
      <w:bCs/>
      <w:sz w:val="32"/>
      <w:szCs w:val="32"/>
    </w:rPr>
  </w:style>
  <w:style w:type="character" w:customStyle="1" w:styleId="26">
    <w:name w:val="标题 3 Char"/>
    <w:basedOn w:val="22"/>
    <w:link w:val="5"/>
    <w:autoRedefine/>
    <w:qFormat/>
    <w:uiPriority w:val="9"/>
    <w:rPr>
      <w:b/>
      <w:bCs/>
      <w:sz w:val="32"/>
      <w:szCs w:val="32"/>
    </w:rPr>
  </w:style>
  <w:style w:type="character" w:customStyle="1" w:styleId="27">
    <w:name w:val="标题 4 Char"/>
    <w:basedOn w:val="22"/>
    <w:link w:val="6"/>
    <w:autoRedefine/>
    <w:qFormat/>
    <w:uiPriority w:val="9"/>
    <w:rPr>
      <w:rFonts w:asciiTheme="majorHAnsi" w:hAnsiTheme="majorHAnsi" w:eastAsiaTheme="majorEastAsia" w:cstheme="majorBidi"/>
      <w:b/>
      <w:bCs/>
      <w:sz w:val="28"/>
      <w:szCs w:val="28"/>
    </w:rPr>
  </w:style>
  <w:style w:type="character" w:customStyle="1" w:styleId="28">
    <w:name w:val="标题 5 Char"/>
    <w:basedOn w:val="22"/>
    <w:link w:val="7"/>
    <w:autoRedefine/>
    <w:qFormat/>
    <w:uiPriority w:val="9"/>
    <w:rPr>
      <w:b/>
      <w:bCs/>
      <w:sz w:val="28"/>
      <w:szCs w:val="28"/>
    </w:rPr>
  </w:style>
  <w:style w:type="character" w:customStyle="1" w:styleId="29">
    <w:name w:val="标题 6 Char"/>
    <w:basedOn w:val="22"/>
    <w:link w:val="8"/>
    <w:autoRedefine/>
    <w:qFormat/>
    <w:uiPriority w:val="9"/>
    <w:rPr>
      <w:rFonts w:asciiTheme="majorHAnsi" w:hAnsiTheme="majorHAnsi" w:eastAsiaTheme="majorEastAsia" w:cstheme="majorBidi"/>
      <w:b/>
      <w:bCs/>
      <w:sz w:val="24"/>
      <w:szCs w:val="24"/>
    </w:rPr>
  </w:style>
  <w:style w:type="character" w:customStyle="1" w:styleId="30">
    <w:name w:val="正文文本 Char"/>
    <w:basedOn w:val="22"/>
    <w:link w:val="11"/>
    <w:autoRedefine/>
    <w:qFormat/>
    <w:uiPriority w:val="0"/>
    <w:rPr>
      <w:rFonts w:ascii="Times New Roman" w:hAnsi="Times New Roman" w:eastAsia="宋体" w:cs="Times New Roman"/>
      <w:kern w:val="0"/>
      <w:sz w:val="24"/>
      <w:szCs w:val="24"/>
    </w:rPr>
  </w:style>
  <w:style w:type="character" w:customStyle="1" w:styleId="31">
    <w:name w:val="NormalCharacter"/>
    <w:autoRedefine/>
    <w:qFormat/>
    <w:uiPriority w:val="99"/>
  </w:style>
  <w:style w:type="character" w:customStyle="1" w:styleId="32">
    <w:name w:val="font21"/>
    <w:basedOn w:val="22"/>
    <w:autoRedefine/>
    <w:qFormat/>
    <w:uiPriority w:val="0"/>
    <w:rPr>
      <w:rFonts w:hint="eastAsia" w:ascii="宋体" w:hAnsi="宋体" w:eastAsia="宋体" w:cs="宋体"/>
      <w:color w:val="000000"/>
      <w:sz w:val="20"/>
      <w:szCs w:val="20"/>
      <w:u w:val="none"/>
    </w:rPr>
  </w:style>
  <w:style w:type="character" w:customStyle="1" w:styleId="33">
    <w:name w:val="font41"/>
    <w:basedOn w:val="22"/>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2782</Words>
  <Characters>3250</Characters>
  <Lines>39</Lines>
  <Paragraphs>10</Paragraphs>
  <TotalTime>180</TotalTime>
  <ScaleCrop>false</ScaleCrop>
  <LinksUpToDate>false</LinksUpToDate>
  <CharactersWithSpaces>3423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Administrator</cp:lastModifiedBy>
  <cp:lastPrinted>2025-04-17T03:15:04Z</cp:lastPrinted>
  <dcterms:modified xsi:type="dcterms:W3CDTF">2025-04-17T06:14:26Z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5F3B43D7E2D741A38991340ED9378569_13</vt:lpwstr>
  </property>
  <property fmtid="{D5CDD505-2E9C-101B-9397-08002B2CF9AE}" pid="4" name="KSOTemplateDocerSaveRecord">
    <vt:lpwstr>eyJoZGlkIjoiOGIyMTgxYWI2MTljZWIxZDMwYTFjZDBlY2FlMmI5OWEiLCJ1c2VySWQiOiI1NzA1NjA2NjEifQ==</vt:lpwstr>
  </property>
</Properties>
</file>