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0E523983">
      <w:pPr>
        <w:spacing w:before="130" w:line="229" w:lineRule="auto"/>
        <w:ind w:right="298"/>
        <w:jc w:val="center"/>
        <w:outlineLvl w:val="0"/>
        <w:rPr>
          <w:rFonts w:hint="eastAsia" w:ascii="宋体" w:hAnsi="宋体" w:eastAsia="宋体" w:cs="宋体"/>
          <w:color w:val="auto"/>
          <w:sz w:val="36"/>
          <w:szCs w:val="36"/>
          <w:highlight w:val="none"/>
          <w:lang w:eastAsia="zh-CN"/>
        </w:rPr>
      </w:pPr>
      <w:r>
        <w:rPr>
          <w:rFonts w:hint="eastAsia" w:ascii="宋体" w:hAnsi="宋体" w:eastAsia="宋体" w:cs="宋体"/>
          <w:b/>
          <w:bCs/>
          <w:color w:val="auto"/>
          <w:spacing w:val="34"/>
          <w:sz w:val="36"/>
          <w:szCs w:val="36"/>
          <w:highlight w:val="none"/>
          <w:lang w:eastAsia="zh-CN"/>
        </w:rPr>
        <w:t>启东市自来水厂有限公司三元乙丙胶圈、垫片2025-2026年度采购项目（</w:t>
      </w:r>
      <w:r>
        <w:rPr>
          <w:rFonts w:hint="eastAsia" w:ascii="宋体" w:hAnsi="宋体" w:eastAsia="宋体" w:cs="宋体"/>
          <w:b/>
          <w:bCs/>
          <w:color w:val="auto"/>
          <w:spacing w:val="34"/>
          <w:sz w:val="36"/>
          <w:szCs w:val="36"/>
          <w:highlight w:val="none"/>
          <w:lang w:val="en-US" w:eastAsia="zh-CN"/>
        </w:rPr>
        <w:t>第二次</w:t>
      </w:r>
      <w:r>
        <w:rPr>
          <w:rFonts w:hint="eastAsia" w:ascii="宋体" w:hAnsi="宋体" w:eastAsia="宋体" w:cs="宋体"/>
          <w:b/>
          <w:bCs/>
          <w:color w:val="auto"/>
          <w:spacing w:val="34"/>
          <w:sz w:val="36"/>
          <w:szCs w:val="36"/>
          <w:highlight w:val="none"/>
          <w:lang w:eastAsia="zh-CN"/>
        </w:rPr>
        <w:t>）</w:t>
      </w:r>
    </w:p>
    <w:p w14:paraId="70A611EA">
      <w:pPr>
        <w:pStyle w:val="2"/>
        <w:spacing w:line="251" w:lineRule="auto"/>
        <w:rPr>
          <w:color w:val="auto"/>
          <w:highlight w:val="none"/>
        </w:rPr>
      </w:pPr>
    </w:p>
    <w:p w14:paraId="6E96803B">
      <w:pPr>
        <w:pStyle w:val="2"/>
        <w:spacing w:line="252" w:lineRule="auto"/>
        <w:rPr>
          <w:color w:val="auto"/>
          <w:highlight w:val="none"/>
        </w:rPr>
      </w:pP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val="en-US" w:eastAsia="zh-CN"/>
        </w:rPr>
        <w:t xml:space="preserve">  </w:t>
      </w: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4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23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w:t>
      </w:r>
      <w:r>
        <w:rPr>
          <w:rFonts w:hint="eastAsia" w:ascii="宋体" w:hAnsi="宋体" w:eastAsia="宋体" w:cs="宋体"/>
          <w:color w:val="auto"/>
          <w:spacing w:val="0"/>
          <w:position w:val="0"/>
          <w:sz w:val="28"/>
          <w:szCs w:val="28"/>
          <w:highlight w:val="none"/>
        </w:rPr>
        <w:t>的委托，就</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启东市自来水厂有限公司三元乙丙胶圈、垫片2025-2026年度采购项目（第二次）</w:t>
      </w:r>
      <w:r>
        <w:rPr>
          <w:rFonts w:hint="eastAsia" w:ascii="宋体" w:hAnsi="宋体" w:eastAsia="宋体" w:cs="宋体"/>
          <w:color w:val="auto"/>
          <w:spacing w:val="0"/>
          <w:position w:val="0"/>
          <w:sz w:val="28"/>
          <w:szCs w:val="28"/>
          <w:highlight w:val="none"/>
        </w:rPr>
        <w:t>进行询价采购，欢迎符合条件的供应商响应。</w:t>
      </w:r>
    </w:p>
    <w:tbl>
      <w:tblPr>
        <w:tblStyle w:val="11"/>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项目概况</w:t>
            </w:r>
          </w:p>
          <w:p w14:paraId="09A5C043">
            <w:pPr>
              <w:pStyle w:val="1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cs="宋体"/>
                <w:color w:val="auto"/>
                <w:spacing w:val="0"/>
                <w:position w:val="0"/>
                <w:sz w:val="28"/>
                <w:szCs w:val="28"/>
                <w:highlight w:val="none"/>
                <w:lang w:eastAsia="zh-CN"/>
              </w:rPr>
              <w:t>启东市自来水厂有限公司三元乙丙胶圈、垫片2025-2026年度采购项目</w:t>
            </w:r>
            <w:r>
              <w:rPr>
                <w:rFonts w:hint="eastAsia" w:ascii="宋体" w:hAnsi="宋体" w:eastAsia="宋体" w:cs="宋体"/>
                <w:color w:val="auto"/>
                <w:spacing w:val="0"/>
                <w:position w:val="0"/>
                <w:sz w:val="28"/>
                <w:szCs w:val="28"/>
                <w:highlight w:val="none"/>
                <w:lang w:eastAsia="zh-CN"/>
              </w:rPr>
              <w:t>（第二次）</w:t>
            </w:r>
            <w:r>
              <w:rPr>
                <w:rFonts w:hint="eastAsia" w:ascii="宋体" w:hAnsi="宋体" w:eastAsia="宋体" w:cs="宋体"/>
                <w:color w:val="auto"/>
                <w:spacing w:val="0"/>
                <w:position w:val="0"/>
                <w:sz w:val="28"/>
                <w:szCs w:val="28"/>
                <w:highlight w:val="none"/>
              </w:rPr>
              <w:t>的潜在响应供应商应在</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eastAsia="宋体" w:cs="宋体"/>
                <w:color w:val="auto"/>
                <w:spacing w:val="0"/>
                <w:position w:val="0"/>
                <w:sz w:val="28"/>
                <w:szCs w:val="28"/>
                <w:highlight w:val="none"/>
              </w:rPr>
              <w:t>获取采购文件，并于202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28</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9</w:t>
            </w:r>
            <w:r>
              <w:rPr>
                <w:rFonts w:hint="eastAsia" w:ascii="宋体" w:hAnsi="宋体" w:eastAsia="宋体" w:cs="宋体"/>
                <w:color w:val="auto"/>
                <w:spacing w:val="0"/>
                <w:position w:val="0"/>
                <w:sz w:val="28"/>
                <w:szCs w:val="28"/>
                <w:highlight w:val="none"/>
              </w:rPr>
              <w:t>点</w:t>
            </w:r>
            <w:r>
              <w:rPr>
                <w:rFonts w:hint="eastAsia"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color w:val="auto"/>
          <w:spacing w:val="0"/>
          <w:position w:val="0"/>
          <w:sz w:val="28"/>
          <w:szCs w:val="28"/>
          <w:highlight w:val="none"/>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启东市自来水厂有限公司三元乙丙胶圈、垫片2025-2026年度采购项目（第二次）</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：317788.05</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总价最高限价为317788.05</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2C360C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1</w:t>
      </w:r>
      <w:r>
        <w:rPr>
          <w:rFonts w:hint="eastAsia" w:ascii="宋体" w:hAnsi="宋体" w:eastAsia="宋体" w:cs="宋体"/>
          <w:color w:val="auto"/>
          <w:spacing w:val="0"/>
          <w:position w:val="0"/>
          <w:sz w:val="28"/>
          <w:szCs w:val="28"/>
          <w:highlight w:val="none"/>
          <w:lang w:val="en-US" w:eastAsia="zh-CN"/>
        </w:rPr>
        <w:t xml:space="preserve">）供应商应为在中华人民共和国境内注册的货物制造商或经销商，须具有有效合法的营业执照；   </w:t>
      </w:r>
    </w:p>
    <w:p w14:paraId="37031F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2</w:t>
      </w:r>
      <w:r>
        <w:rPr>
          <w:rFonts w:hint="eastAsia" w:ascii="宋体" w:hAnsi="宋体" w:eastAsia="宋体" w:cs="宋体"/>
          <w:color w:val="auto"/>
          <w:spacing w:val="0"/>
          <w:position w:val="0"/>
          <w:sz w:val="28"/>
          <w:szCs w:val="28"/>
          <w:highlight w:val="none"/>
          <w:lang w:val="en-US" w:eastAsia="zh-CN"/>
        </w:rPr>
        <w:t>）未被</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信用中国</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中国政府采购网</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信用江苏</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提供网页截图</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p>
    <w:p w14:paraId="2F1A77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lang w:val="en-US" w:eastAsia="zh-CN"/>
        </w:rPr>
        <w:t>）供应商需具有质量管理体系</w:t>
      </w:r>
      <w:r>
        <w:rPr>
          <w:rFonts w:hint="default" w:ascii="宋体" w:hAnsi="宋体" w:eastAsia="宋体" w:cs="宋体"/>
          <w:color w:val="auto"/>
          <w:spacing w:val="0"/>
          <w:position w:val="0"/>
          <w:sz w:val="28"/>
          <w:szCs w:val="28"/>
          <w:highlight w:val="none"/>
          <w:lang w:val="en-US" w:eastAsia="zh-CN"/>
        </w:rPr>
        <w:t>ISO9001</w:t>
      </w:r>
      <w:r>
        <w:rPr>
          <w:rFonts w:hint="eastAsia" w:ascii="宋体" w:hAnsi="宋体" w:eastAsia="宋体" w:cs="宋体"/>
          <w:color w:val="auto"/>
          <w:spacing w:val="0"/>
          <w:position w:val="0"/>
          <w:sz w:val="28"/>
          <w:szCs w:val="28"/>
          <w:highlight w:val="none"/>
          <w:lang w:val="en-US" w:eastAsia="zh-CN"/>
        </w:rPr>
        <w:t>认证证书和</w:t>
      </w:r>
      <w:r>
        <w:rPr>
          <w:rFonts w:hint="default" w:ascii="宋体" w:hAnsi="宋体" w:eastAsia="宋体" w:cs="宋体"/>
          <w:color w:val="auto"/>
          <w:spacing w:val="0"/>
          <w:position w:val="0"/>
          <w:sz w:val="28"/>
          <w:szCs w:val="28"/>
          <w:highlight w:val="none"/>
          <w:lang w:val="en-US" w:eastAsia="zh-CN"/>
        </w:rPr>
        <w:t>ISO14001</w:t>
      </w:r>
      <w:r>
        <w:rPr>
          <w:rFonts w:hint="eastAsia" w:ascii="宋体" w:hAnsi="宋体" w:eastAsia="宋体" w:cs="宋体"/>
          <w:color w:val="auto"/>
          <w:spacing w:val="0"/>
          <w:position w:val="0"/>
          <w:sz w:val="28"/>
          <w:szCs w:val="28"/>
          <w:highlight w:val="none"/>
          <w:lang w:val="en-US" w:eastAsia="zh-CN"/>
        </w:rPr>
        <w:t>环境管理体系认证证书（若为经销商的，则需提供投标品牌厂家的质量管理体系</w:t>
      </w:r>
      <w:r>
        <w:rPr>
          <w:rFonts w:hint="default" w:ascii="宋体" w:hAnsi="宋体" w:eastAsia="宋体" w:cs="宋体"/>
          <w:color w:val="auto"/>
          <w:spacing w:val="0"/>
          <w:position w:val="0"/>
          <w:sz w:val="28"/>
          <w:szCs w:val="28"/>
          <w:highlight w:val="none"/>
          <w:lang w:val="en-US" w:eastAsia="zh-CN"/>
        </w:rPr>
        <w:t>ISO9001</w:t>
      </w:r>
      <w:r>
        <w:rPr>
          <w:rFonts w:hint="eastAsia" w:ascii="宋体" w:hAnsi="宋体" w:eastAsia="宋体" w:cs="宋体"/>
          <w:color w:val="auto"/>
          <w:spacing w:val="0"/>
          <w:position w:val="0"/>
          <w:sz w:val="28"/>
          <w:szCs w:val="28"/>
          <w:highlight w:val="none"/>
          <w:lang w:val="en-US" w:eastAsia="zh-CN"/>
        </w:rPr>
        <w:t>认证证书和</w:t>
      </w:r>
      <w:r>
        <w:rPr>
          <w:rFonts w:hint="default" w:ascii="宋体" w:hAnsi="宋体" w:eastAsia="宋体" w:cs="宋体"/>
          <w:color w:val="auto"/>
          <w:spacing w:val="0"/>
          <w:position w:val="0"/>
          <w:sz w:val="28"/>
          <w:szCs w:val="28"/>
          <w:highlight w:val="none"/>
          <w:lang w:val="en-US" w:eastAsia="zh-CN"/>
        </w:rPr>
        <w:t>ISO14001</w:t>
      </w:r>
      <w:r>
        <w:rPr>
          <w:rFonts w:hint="eastAsia" w:ascii="宋体" w:hAnsi="宋体" w:eastAsia="宋体" w:cs="宋体"/>
          <w:color w:val="auto"/>
          <w:spacing w:val="0"/>
          <w:position w:val="0"/>
          <w:sz w:val="28"/>
          <w:szCs w:val="28"/>
          <w:highlight w:val="none"/>
          <w:lang w:val="en-US" w:eastAsia="zh-CN"/>
        </w:rPr>
        <w:t>环境管理体系认证证书原件扫描件），证书须在有效期内并覆盖本招标产品；</w:t>
      </w:r>
    </w:p>
    <w:p w14:paraId="4B4A3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4</w:t>
      </w:r>
      <w:r>
        <w:rPr>
          <w:rFonts w:hint="eastAsia" w:ascii="宋体" w:hAnsi="宋体" w:eastAsia="宋体" w:cs="宋体"/>
          <w:color w:val="auto"/>
          <w:spacing w:val="0"/>
          <w:position w:val="0"/>
          <w:sz w:val="28"/>
          <w:szCs w:val="28"/>
          <w:highlight w:val="none"/>
          <w:lang w:val="en-US" w:eastAsia="zh-CN"/>
        </w:rPr>
        <w:t>）供应商提供的投标货物具有有效的省级及以上质量检测中心出具的性能检验报告；</w:t>
      </w:r>
    </w:p>
    <w:p w14:paraId="2049A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lang w:val="en-US" w:eastAsia="zh-CN"/>
        </w:rPr>
        <w:t xml:space="preserve">）供应商须提供近五年（自提交投标文件截止日前推五年，以合同签订时间为准）以来具有与本项目产品相类似的供货业绩（提供合同及相应发票复印件）； </w:t>
      </w:r>
    </w:p>
    <w:p w14:paraId="509DF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6</w:t>
      </w:r>
      <w:r>
        <w:rPr>
          <w:rFonts w:hint="eastAsia" w:ascii="宋体" w:hAnsi="宋体" w:eastAsia="宋体" w:cs="宋体"/>
          <w:color w:val="auto"/>
          <w:spacing w:val="0"/>
          <w:position w:val="0"/>
          <w:sz w:val="28"/>
          <w:szCs w:val="28"/>
          <w:highlight w:val="none"/>
          <w:lang w:val="en-US" w:eastAsia="zh-CN"/>
        </w:rPr>
        <w:t>）本项目招标不接受联合体投标。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28</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9</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0000FF"/>
          <w:spacing w:val="0"/>
          <w:position w:val="0"/>
          <w:sz w:val="28"/>
          <w:szCs w:val="28"/>
          <w:highlight w:val="none"/>
        </w:rPr>
      </w:pPr>
      <w:r>
        <w:rPr>
          <w:rFonts w:hint="eastAsia" w:ascii="宋体" w:hAnsi="宋体" w:eastAsia="宋体" w:cs="宋体"/>
          <w:b/>
          <w:bCs/>
          <w:color w:val="0000FF"/>
          <w:spacing w:val="0"/>
          <w:position w:val="0"/>
          <w:sz w:val="28"/>
          <w:szCs w:val="28"/>
          <w:highlight w:val="none"/>
        </w:rPr>
        <w:t>四、响应文件提交</w:t>
      </w:r>
    </w:p>
    <w:p w14:paraId="7A9CB1A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0000FF"/>
          <w:spacing w:val="0"/>
          <w:position w:val="0"/>
          <w:sz w:val="28"/>
          <w:szCs w:val="28"/>
          <w:highlight w:val="none"/>
        </w:rPr>
      </w:pPr>
      <w:r>
        <w:rPr>
          <w:rFonts w:hint="eastAsia" w:ascii="宋体" w:hAnsi="宋体" w:eastAsia="宋体" w:cs="宋体"/>
          <w:color w:val="0000FF"/>
          <w:spacing w:val="0"/>
          <w:position w:val="0"/>
          <w:sz w:val="28"/>
          <w:szCs w:val="28"/>
          <w:highlight w:val="none"/>
        </w:rPr>
        <w:t>本项目为不见面开标，各供应商须在规定时间内将投标文件于2025年</w:t>
      </w:r>
      <w:r>
        <w:rPr>
          <w:rFonts w:hint="eastAsia" w:ascii="宋体" w:hAnsi="宋体" w:eastAsia="宋体" w:cs="宋体"/>
          <w:color w:val="0000FF"/>
          <w:spacing w:val="0"/>
          <w:position w:val="0"/>
          <w:sz w:val="28"/>
          <w:szCs w:val="28"/>
          <w:highlight w:val="none"/>
          <w:lang w:val="en-US" w:eastAsia="zh-CN"/>
        </w:rPr>
        <w:t>4</w:t>
      </w:r>
      <w:r>
        <w:rPr>
          <w:rFonts w:hint="eastAsia" w:ascii="宋体" w:hAnsi="宋体" w:eastAsia="宋体" w:cs="宋体"/>
          <w:color w:val="0000FF"/>
          <w:spacing w:val="0"/>
          <w:position w:val="0"/>
          <w:sz w:val="28"/>
          <w:szCs w:val="28"/>
          <w:highlight w:val="none"/>
        </w:rPr>
        <w:t>月</w:t>
      </w:r>
      <w:r>
        <w:rPr>
          <w:rFonts w:hint="eastAsia" w:ascii="宋体" w:hAnsi="宋体" w:eastAsia="宋体" w:cs="宋体"/>
          <w:color w:val="0000FF"/>
          <w:spacing w:val="0"/>
          <w:position w:val="0"/>
          <w:sz w:val="28"/>
          <w:szCs w:val="28"/>
          <w:highlight w:val="none"/>
          <w:lang w:val="en-US" w:eastAsia="zh-CN"/>
        </w:rPr>
        <w:t>28</w:t>
      </w:r>
      <w:r>
        <w:rPr>
          <w:rFonts w:hint="eastAsia" w:ascii="宋体" w:hAnsi="宋体" w:eastAsia="宋体" w:cs="宋体"/>
          <w:color w:val="0000FF"/>
          <w:spacing w:val="0"/>
          <w:position w:val="0"/>
          <w:sz w:val="28"/>
          <w:szCs w:val="28"/>
          <w:highlight w:val="none"/>
        </w:rPr>
        <w:t>日9点</w:t>
      </w:r>
      <w:r>
        <w:rPr>
          <w:rFonts w:hint="eastAsia" w:ascii="宋体" w:hAnsi="宋体" w:eastAsia="宋体" w:cs="宋体"/>
          <w:color w:val="0000FF"/>
          <w:spacing w:val="0"/>
          <w:position w:val="0"/>
          <w:sz w:val="28"/>
          <w:szCs w:val="28"/>
          <w:highlight w:val="none"/>
          <w:lang w:val="en-US" w:eastAsia="zh-CN"/>
        </w:rPr>
        <w:t>30</w:t>
      </w:r>
      <w:r>
        <w:rPr>
          <w:rFonts w:hint="eastAsia" w:ascii="宋体" w:hAnsi="宋体" w:eastAsia="宋体" w:cs="宋体"/>
          <w:color w:val="0000FF"/>
          <w:spacing w:val="0"/>
          <w:position w:val="0"/>
          <w:sz w:val="28"/>
          <w:szCs w:val="28"/>
          <w:highlight w:val="none"/>
        </w:rPr>
        <w:t>分前密封送至启东市汇龙镇金沙江路672号启东城投集团有限公司二楼开标室（可邮寄），逾时则不予受理。</w:t>
      </w:r>
    </w:p>
    <w:p w14:paraId="3A1527DF">
      <w:pPr>
        <w:keepNext w:val="0"/>
        <w:keepLines w:val="0"/>
        <w:pageBreakBefore w:val="0"/>
        <w:widowControl/>
        <w:kinsoku/>
        <w:wordWrap/>
        <w:overflowPunct/>
        <w:topLinePunct w:val="0"/>
        <w:autoSpaceDE w:val="0"/>
        <w:autoSpaceDN w:val="0"/>
        <w:bidi w:val="0"/>
        <w:adjustRightInd w:val="0"/>
        <w:snapToGrid w:val="0"/>
        <w:spacing w:line="360" w:lineRule="auto"/>
        <w:ind w:right="0" w:firstLine="280" w:firstLineChars="100"/>
        <w:textAlignment w:val="baseline"/>
        <w:rPr>
          <w:rFonts w:hint="eastAsia" w:ascii="宋体" w:hAnsi="宋体" w:eastAsia="宋体" w:cs="宋体"/>
          <w:color w:val="0000FF"/>
          <w:spacing w:val="0"/>
          <w:position w:val="0"/>
          <w:sz w:val="28"/>
          <w:szCs w:val="28"/>
          <w:highlight w:val="none"/>
        </w:rPr>
      </w:pPr>
      <w:r>
        <w:rPr>
          <w:rFonts w:hint="eastAsia" w:ascii="宋体" w:hAnsi="宋体" w:eastAsia="宋体" w:cs="宋体"/>
          <w:color w:val="0000FF"/>
          <w:spacing w:val="0"/>
          <w:position w:val="0"/>
          <w:sz w:val="28"/>
          <w:szCs w:val="28"/>
          <w:highlight w:val="none"/>
        </w:rPr>
        <w:t>如邮寄方式的，请统一采用顺丰快递方式提交（不得采用到付方式），接收地点（招标代理机构）：启东市汇龙镇江海中路544号鑫磊大厦六层（江苏本源工程项目管理有限公司），接收联系人：杨欣婷，联系电话： 15862858947。请投标人充分考虑天气、快递速度、路程等因素，未在规定时间内送达的投标响应文件将不予接收，后果由潜在投标人自行承担；邮寄快递送达时间以送达签收时间为准。</w:t>
      </w:r>
    </w:p>
    <w:p w14:paraId="779C9A5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0000FF"/>
          <w:spacing w:val="0"/>
          <w:position w:val="0"/>
          <w:sz w:val="28"/>
          <w:szCs w:val="28"/>
          <w:highlight w:val="none"/>
        </w:rPr>
      </w:pPr>
      <w:r>
        <w:rPr>
          <w:rFonts w:hint="eastAsia" w:ascii="宋体" w:hAnsi="宋体" w:eastAsia="宋体" w:cs="宋体"/>
          <w:color w:val="0000FF"/>
          <w:spacing w:val="0"/>
          <w:position w:val="0"/>
          <w:sz w:val="28"/>
          <w:szCs w:val="28"/>
          <w:highlight w:val="none"/>
        </w:rPr>
        <w:t>开标时间：</w:t>
      </w:r>
      <w:r>
        <w:rPr>
          <w:rFonts w:hint="eastAsia" w:ascii="宋体" w:hAnsi="宋体" w:eastAsia="宋体" w:cs="宋体"/>
          <w:color w:val="0000FF"/>
          <w:spacing w:val="0"/>
          <w:position w:val="0"/>
          <w:sz w:val="28"/>
          <w:szCs w:val="28"/>
          <w:highlight w:val="none"/>
          <w:lang w:val="en-US" w:eastAsia="zh-CN"/>
        </w:rPr>
        <w:t>2025年4</w:t>
      </w:r>
      <w:r>
        <w:rPr>
          <w:rFonts w:hint="eastAsia" w:ascii="宋体" w:hAnsi="宋体" w:eastAsia="宋体" w:cs="宋体"/>
          <w:color w:val="0000FF"/>
          <w:spacing w:val="0"/>
          <w:position w:val="0"/>
          <w:sz w:val="28"/>
          <w:szCs w:val="28"/>
          <w:highlight w:val="none"/>
        </w:rPr>
        <w:t>月</w:t>
      </w:r>
      <w:r>
        <w:rPr>
          <w:rFonts w:hint="eastAsia" w:ascii="宋体" w:hAnsi="宋体" w:eastAsia="宋体" w:cs="宋体"/>
          <w:color w:val="0000FF"/>
          <w:spacing w:val="0"/>
          <w:position w:val="0"/>
          <w:sz w:val="28"/>
          <w:szCs w:val="28"/>
          <w:highlight w:val="none"/>
          <w:lang w:val="en-US" w:eastAsia="zh-CN"/>
        </w:rPr>
        <w:t>28</w:t>
      </w:r>
      <w:r>
        <w:rPr>
          <w:rFonts w:hint="eastAsia" w:ascii="宋体" w:hAnsi="宋体" w:eastAsia="宋体" w:cs="宋体"/>
          <w:color w:val="0000FF"/>
          <w:spacing w:val="0"/>
          <w:position w:val="0"/>
          <w:sz w:val="28"/>
          <w:szCs w:val="28"/>
          <w:highlight w:val="none"/>
        </w:rPr>
        <w:t>日</w:t>
      </w:r>
      <w:r>
        <w:rPr>
          <w:rFonts w:hint="eastAsia" w:ascii="宋体" w:hAnsi="宋体" w:eastAsia="宋体" w:cs="宋体"/>
          <w:color w:val="0000FF"/>
          <w:spacing w:val="0"/>
          <w:position w:val="0"/>
          <w:sz w:val="28"/>
          <w:szCs w:val="28"/>
          <w:highlight w:val="none"/>
          <w:lang w:val="en-US" w:eastAsia="zh-CN"/>
        </w:rPr>
        <w:t>9</w:t>
      </w:r>
      <w:r>
        <w:rPr>
          <w:rFonts w:hint="eastAsia" w:ascii="宋体" w:hAnsi="宋体" w:eastAsia="宋体" w:cs="宋体"/>
          <w:color w:val="0000FF"/>
          <w:spacing w:val="0"/>
          <w:position w:val="0"/>
          <w:sz w:val="28"/>
          <w:szCs w:val="28"/>
          <w:highlight w:val="none"/>
        </w:rPr>
        <w:t>点</w:t>
      </w:r>
      <w:r>
        <w:rPr>
          <w:rFonts w:hint="eastAsia" w:ascii="宋体" w:hAnsi="宋体" w:eastAsia="宋体" w:cs="宋体"/>
          <w:color w:val="0000FF"/>
          <w:spacing w:val="0"/>
          <w:position w:val="0"/>
          <w:sz w:val="28"/>
          <w:szCs w:val="28"/>
          <w:highlight w:val="none"/>
          <w:lang w:val="en-US" w:eastAsia="zh-CN"/>
        </w:rPr>
        <w:t>3</w:t>
      </w:r>
      <w:r>
        <w:rPr>
          <w:rFonts w:hint="eastAsia" w:ascii="宋体" w:hAnsi="宋体" w:eastAsia="宋体" w:cs="宋体"/>
          <w:color w:val="0000FF"/>
          <w:spacing w:val="0"/>
          <w:position w:val="0"/>
          <w:sz w:val="28"/>
          <w:szCs w:val="28"/>
          <w:highlight w:val="none"/>
        </w:rPr>
        <w:t>0分（北京时间）</w:t>
      </w:r>
    </w:p>
    <w:p w14:paraId="1F883A0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0000FF"/>
          <w:spacing w:val="0"/>
          <w:position w:val="0"/>
          <w:sz w:val="28"/>
          <w:szCs w:val="28"/>
          <w:highlight w:val="none"/>
        </w:rPr>
      </w:pPr>
      <w:r>
        <w:rPr>
          <w:rFonts w:hint="eastAsia" w:ascii="宋体" w:hAnsi="宋体" w:eastAsia="宋体" w:cs="宋体"/>
          <w:color w:val="0000FF"/>
          <w:spacing w:val="0"/>
          <w:position w:val="0"/>
          <w:sz w:val="28"/>
          <w:szCs w:val="28"/>
          <w:highlight w:val="none"/>
        </w:rPr>
        <w:t>开标地点：启东市汇龙镇金沙江路672号启东城投集团有限公司二楼开标室。</w:t>
      </w:r>
    </w:p>
    <w:p w14:paraId="2CB243A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0000FF"/>
          <w:spacing w:val="0"/>
          <w:position w:val="0"/>
          <w:sz w:val="28"/>
          <w:szCs w:val="28"/>
          <w:highlight w:val="none"/>
        </w:rPr>
      </w:pPr>
      <w:r>
        <w:rPr>
          <w:rFonts w:hint="eastAsia" w:ascii="宋体" w:hAnsi="宋体" w:eastAsia="宋体" w:cs="宋体"/>
          <w:color w:val="0000FF"/>
          <w:spacing w:val="0"/>
          <w:position w:val="0"/>
          <w:sz w:val="28"/>
          <w:szCs w:val="28"/>
          <w:highlight w:val="none"/>
        </w:rPr>
        <w:t>请各投标人于本项目开标时间（即202</w:t>
      </w:r>
      <w:r>
        <w:rPr>
          <w:rFonts w:hint="eastAsia" w:ascii="宋体" w:hAnsi="宋体" w:eastAsia="宋体" w:cs="宋体"/>
          <w:color w:val="0000FF"/>
          <w:spacing w:val="0"/>
          <w:position w:val="0"/>
          <w:sz w:val="28"/>
          <w:szCs w:val="28"/>
          <w:highlight w:val="none"/>
          <w:lang w:val="en-US" w:eastAsia="zh-CN"/>
        </w:rPr>
        <w:t>5</w:t>
      </w:r>
      <w:r>
        <w:rPr>
          <w:rFonts w:hint="eastAsia" w:ascii="宋体" w:hAnsi="宋体" w:eastAsia="宋体" w:cs="宋体"/>
          <w:color w:val="0000FF"/>
          <w:spacing w:val="0"/>
          <w:position w:val="0"/>
          <w:sz w:val="28"/>
          <w:szCs w:val="28"/>
          <w:highlight w:val="none"/>
        </w:rPr>
        <w:t>年</w:t>
      </w:r>
      <w:r>
        <w:rPr>
          <w:rFonts w:hint="eastAsia" w:ascii="宋体" w:hAnsi="宋体" w:eastAsia="宋体" w:cs="宋体"/>
          <w:color w:val="0000FF"/>
          <w:spacing w:val="0"/>
          <w:position w:val="0"/>
          <w:sz w:val="28"/>
          <w:szCs w:val="28"/>
          <w:highlight w:val="none"/>
          <w:lang w:val="en-US" w:eastAsia="zh-CN"/>
        </w:rPr>
        <w:t>4</w:t>
      </w:r>
      <w:r>
        <w:rPr>
          <w:rFonts w:hint="eastAsia" w:ascii="宋体" w:hAnsi="宋体" w:eastAsia="宋体" w:cs="宋体"/>
          <w:color w:val="0000FF"/>
          <w:spacing w:val="0"/>
          <w:position w:val="0"/>
          <w:sz w:val="28"/>
          <w:szCs w:val="28"/>
          <w:highlight w:val="none"/>
        </w:rPr>
        <w:t>月</w:t>
      </w:r>
      <w:r>
        <w:rPr>
          <w:rFonts w:hint="eastAsia" w:ascii="宋体" w:hAnsi="宋体" w:eastAsia="宋体" w:cs="宋体"/>
          <w:color w:val="0000FF"/>
          <w:spacing w:val="0"/>
          <w:position w:val="0"/>
          <w:sz w:val="28"/>
          <w:szCs w:val="28"/>
          <w:highlight w:val="none"/>
          <w:lang w:val="en-US" w:eastAsia="zh-CN"/>
        </w:rPr>
        <w:t>28</w:t>
      </w:r>
      <w:r>
        <w:rPr>
          <w:rFonts w:hint="eastAsia" w:ascii="宋体" w:hAnsi="宋体" w:eastAsia="宋体" w:cs="宋体"/>
          <w:color w:val="0000FF"/>
          <w:spacing w:val="0"/>
          <w:position w:val="0"/>
          <w:sz w:val="28"/>
          <w:szCs w:val="28"/>
          <w:highlight w:val="none"/>
        </w:rPr>
        <w:t>日9:</w:t>
      </w:r>
      <w:r>
        <w:rPr>
          <w:rFonts w:hint="eastAsia" w:ascii="宋体" w:hAnsi="宋体" w:eastAsia="宋体" w:cs="宋体"/>
          <w:color w:val="0000FF"/>
          <w:spacing w:val="0"/>
          <w:position w:val="0"/>
          <w:sz w:val="28"/>
          <w:szCs w:val="28"/>
          <w:highlight w:val="none"/>
          <w:lang w:val="en-US" w:eastAsia="zh-CN"/>
        </w:rPr>
        <w:t>3</w:t>
      </w:r>
      <w:r>
        <w:rPr>
          <w:rFonts w:hint="eastAsia" w:ascii="宋体" w:hAnsi="宋体" w:eastAsia="宋体" w:cs="宋体"/>
          <w:color w:val="0000FF"/>
          <w:spacing w:val="0"/>
          <w:position w:val="0"/>
          <w:sz w:val="28"/>
          <w:szCs w:val="28"/>
          <w:highlight w:val="none"/>
        </w:rPr>
        <w:t>0）法人或委派授权代表准时进入本项目腾讯会议（会议号为：</w:t>
      </w:r>
      <w:r>
        <w:rPr>
          <w:rFonts w:hint="eastAsia" w:ascii="宋体" w:hAnsi="宋体" w:eastAsia="宋体" w:cs="宋体"/>
          <w:color w:val="0000FF"/>
          <w:spacing w:val="0"/>
          <w:position w:val="0"/>
          <w:sz w:val="28"/>
          <w:szCs w:val="28"/>
          <w:highlight w:val="none"/>
          <w:lang w:val="en-US" w:eastAsia="zh-CN"/>
        </w:rPr>
        <w:t>736-761-746</w:t>
      </w:r>
      <w:r>
        <w:rPr>
          <w:rFonts w:hint="eastAsia" w:ascii="宋体" w:hAnsi="宋体" w:eastAsia="宋体" w:cs="宋体"/>
          <w:color w:val="0000FF"/>
          <w:spacing w:val="0"/>
          <w:position w:val="0"/>
          <w:sz w:val="28"/>
          <w:szCs w:val="28"/>
          <w:highlight w:val="none"/>
        </w:rPr>
        <w:t>，会议名称为项目名称：启东市自来水厂有限公司三元乙丙胶圈、垫片2025-2026年度采购项目（第二次）开标会；进入会议室时请将姓名改为投标单位名称）。</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自本公告发布之日起3个工作日。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0000FF"/>
          <w:spacing w:val="0"/>
          <w:position w:val="0"/>
          <w:sz w:val="28"/>
          <w:szCs w:val="28"/>
          <w:highlight w:val="none"/>
          <w:lang w:val="en-US" w:eastAsia="zh-CN"/>
        </w:rPr>
        <w:t>不见面</w:t>
      </w:r>
      <w:r>
        <w:rPr>
          <w:rFonts w:hint="eastAsia" w:ascii="宋体" w:hAnsi="宋体" w:eastAsia="宋体" w:cs="宋体"/>
          <w:color w:val="0000FF"/>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代理单位：江苏本源工程项目管理有限公司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址：启东市汇龙镇江海中路544号鑫磊大厦6楼</w:t>
      </w:r>
    </w:p>
    <w:p w14:paraId="214C5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杨欣婷</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eastAsia="zh-CN"/>
        </w:rPr>
      </w:pPr>
      <w:r>
        <w:rPr>
          <w:rFonts w:hint="eastAsia" w:ascii="宋体" w:hAnsi="宋体" w:eastAsia="宋体" w:cs="宋体"/>
          <w:bCs/>
          <w:color w:val="auto"/>
          <w:spacing w:val="0"/>
          <w:position w:val="0"/>
          <w:sz w:val="28"/>
          <w:szCs w:val="28"/>
          <w:highlight w:val="none"/>
        </w:rPr>
        <w:t>联系电话：0513-</w:t>
      </w:r>
      <w:r>
        <w:rPr>
          <w:rFonts w:hint="eastAsia" w:ascii="宋体" w:hAnsi="宋体" w:eastAsia="宋体" w:cs="宋体"/>
          <w:bCs/>
          <w:color w:val="auto"/>
          <w:spacing w:val="0"/>
          <w:position w:val="0"/>
          <w:sz w:val="28"/>
          <w:szCs w:val="28"/>
          <w:highlight w:val="none"/>
          <w:lang w:val="en-US" w:eastAsia="zh-CN"/>
        </w:rPr>
        <w:t>83351266</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361" w:bottom="1152" w:left="1361"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本采购文件仅适用于本次询价采购，项目需求部分（供应商资格要求、</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3.3采购文件的修改将在</w:t>
      </w:r>
      <w:r>
        <w:rPr>
          <w:rFonts w:hint="eastAsia" w:ascii="宋体" w:hAnsi="宋体" w:eastAsia="宋体" w:cs="宋体"/>
          <w:color w:val="auto"/>
          <w:spacing w:val="0"/>
          <w:sz w:val="28"/>
          <w:szCs w:val="28"/>
          <w:highlight w:val="none"/>
          <w:lang w:val="en-US" w:eastAsia="zh-CN"/>
        </w:rPr>
        <w:t>“启东市自来水厂有限公司”网站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3.1响应文件必须提供1份正本2份副本。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0000FF"/>
          <w:spacing w:val="0"/>
          <w:sz w:val="28"/>
          <w:szCs w:val="28"/>
          <w:highlight w:val="none"/>
        </w:rPr>
      </w:pPr>
      <w:r>
        <w:rPr>
          <w:rFonts w:ascii="宋体" w:hAnsi="宋体" w:eastAsia="宋体" w:cs="宋体"/>
          <w:color w:val="auto"/>
          <w:spacing w:val="0"/>
          <w:sz w:val="28"/>
          <w:szCs w:val="28"/>
          <w:highlight w:val="none"/>
        </w:rPr>
        <w:t>3.2响应文</w:t>
      </w:r>
      <w:r>
        <w:rPr>
          <w:rFonts w:ascii="宋体" w:hAnsi="宋体" w:eastAsia="宋体" w:cs="宋体"/>
          <w:color w:val="0000FF"/>
          <w:spacing w:val="0"/>
          <w:sz w:val="28"/>
          <w:szCs w:val="28"/>
          <w:highlight w:val="none"/>
        </w:rPr>
        <w:t>件</w:t>
      </w:r>
      <w:r>
        <w:rPr>
          <w:rFonts w:hint="eastAsia" w:ascii="宋体" w:hAnsi="宋体" w:eastAsia="宋体" w:cs="宋体"/>
          <w:color w:val="0000FF"/>
          <w:spacing w:val="0"/>
          <w:sz w:val="28"/>
          <w:szCs w:val="28"/>
          <w:highlight w:val="none"/>
        </w:rPr>
        <w:t>可采用现场递交或邮寄方式提交</w:t>
      </w:r>
      <w:r>
        <w:rPr>
          <w:rFonts w:ascii="宋体" w:hAnsi="宋体" w:eastAsia="宋体" w:cs="宋体"/>
          <w:color w:val="0000FF"/>
          <w:spacing w:val="0"/>
          <w:sz w:val="28"/>
          <w:szCs w:val="28"/>
          <w:highlight w:val="none"/>
        </w:rPr>
        <w:t>。</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25BEB0B0">
      <w:pPr>
        <w:adjustRightInd w:val="0"/>
        <w:snapToGrid w:val="0"/>
        <w:spacing w:line="500" w:lineRule="exact"/>
        <w:ind w:firstLine="560" w:firstLineChars="200"/>
        <w:rPr>
          <w:rFonts w:ascii="宋体" w:hAnsi="宋体" w:eastAsia="宋体" w:cs="宋体"/>
          <w:color w:val="auto"/>
          <w:spacing w:val="0"/>
          <w:sz w:val="28"/>
          <w:szCs w:val="28"/>
          <w:highlight w:val="none"/>
        </w:rPr>
      </w:pPr>
      <w:r>
        <w:rPr>
          <w:rFonts w:hint="eastAsia" w:ascii="宋体" w:hAnsi="宋体" w:cs="宋体"/>
          <w:b/>
          <w:bCs w:val="0"/>
          <w:color w:val="auto"/>
          <w:sz w:val="28"/>
          <w:szCs w:val="28"/>
          <w:highlight w:val="none"/>
        </w:rPr>
        <w:t>供应商的响应文件分二包密封，一包资格审查证明材料文件、一包价格标（每包内含相应文件正副本）；投标人必须将资格审查证明材料文件，价格标分开封装。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响应文件和响应供应商法定代表人或其授权委托人签署的文件、资料的有效期为自开标之日起60个日历日。响应有效期比规定短的将被视为非响应性响应而予以拒绝。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3.1响应文件初审分为资格性检查和符合性检查。</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（1）资格性检查：依据法律法规和采购文件的规定，对响应文件中的资格证明文件等进行审查，以确定供应商是否具备参加询价的资格。</w:t>
      </w: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3.5询价小组允许修正响应文件中不构成重大偏离的、微小的、非正规的、不一致的或不规则的地方，但这些修改不能影响任何响应供应商相应的名次排列。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1.确定成交单位</w:t>
      </w:r>
    </w:p>
    <w:p w14:paraId="5C85F10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highlight w:val="none"/>
        </w:rPr>
        <w:t>若报价相同时则通过抽签方式随机确定排名顺序，</w:t>
      </w:r>
      <w:r>
        <w:rPr>
          <w:rFonts w:asciiTheme="minorEastAsia" w:hAnsiTheme="minorEastAsia" w:eastAsiaTheme="minorEastAsia"/>
          <w:color w:val="auto"/>
          <w:sz w:val="28"/>
          <w:szCs w:val="28"/>
          <w:highlight w:val="none"/>
        </w:rPr>
        <w:t>并编写评审报告。</w:t>
      </w:r>
    </w:p>
    <w:p w14:paraId="18E82F2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采购人</w:t>
      </w:r>
      <w:r>
        <w:rPr>
          <w:rFonts w:hint="eastAsia" w:asciiTheme="minorEastAsia" w:hAnsiTheme="minorEastAsia" w:eastAsiaTheme="minorEastAsia"/>
          <w:color w:val="auto"/>
          <w:sz w:val="28"/>
          <w:szCs w:val="28"/>
          <w:highlight w:val="none"/>
        </w:rPr>
        <w:t>应按照询价</w:t>
      </w:r>
      <w:r>
        <w:rPr>
          <w:rFonts w:asciiTheme="minorEastAsia" w:hAnsiTheme="minorEastAsia" w:eastAsiaTheme="minorEastAsia"/>
          <w:color w:val="auto"/>
          <w:sz w:val="28"/>
          <w:szCs w:val="28"/>
          <w:highlight w:val="none"/>
        </w:rPr>
        <w:t>小组推荐的成交候选</w:t>
      </w:r>
      <w:r>
        <w:rPr>
          <w:rFonts w:hint="eastAsia" w:asciiTheme="minorEastAsia" w:hAnsiTheme="minorEastAsia" w:eastAsiaTheme="minorEastAsia"/>
          <w:color w:val="auto"/>
          <w:sz w:val="28"/>
          <w:szCs w:val="28"/>
          <w:highlight w:val="none"/>
        </w:rPr>
        <w:t>供应商确定</w:t>
      </w:r>
      <w:r>
        <w:rPr>
          <w:rFonts w:asciiTheme="minorEastAsia" w:hAnsiTheme="minorEastAsia" w:eastAsiaTheme="minorEastAsia"/>
          <w:color w:val="auto"/>
          <w:sz w:val="28"/>
          <w:szCs w:val="28"/>
          <w:highlight w:val="none"/>
        </w:rPr>
        <w:t>成交供应商。</w:t>
      </w:r>
    </w:p>
    <w:p w14:paraId="0FC2590D">
      <w:pPr>
        <w:adjustRightInd w:val="0"/>
        <w:snapToGrid w:val="0"/>
        <w:spacing w:line="500" w:lineRule="exact"/>
        <w:ind w:firstLine="560" w:firstLineChars="200"/>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1.2对小微型企业、监狱企业和残疾人福利单位的价格扣除</w:t>
      </w:r>
    </w:p>
    <w:p w14:paraId="3235E9C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（1）小微型企业价格扣除</w:t>
      </w:r>
    </w:p>
    <w:p w14:paraId="3156FAF6">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本项目对小型和微型企业产品给予10%的扣除价格，用扣除后的价格参与评审。</w:t>
      </w:r>
    </w:p>
    <w:p w14:paraId="01360FC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供应商需按照采购文件的要求提供相应的《中小企业声明函》。</w:t>
      </w:r>
    </w:p>
    <w:p w14:paraId="60B913F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企业标准请参照《关于印发中小企业划型标准规定的通知》（工信部联企业〔2011〕300号）文件规定自行填写。</w:t>
      </w:r>
    </w:p>
    <w:p w14:paraId="3D8C436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（2）残疾人福利单位价格扣除</w:t>
      </w:r>
    </w:p>
    <w:p w14:paraId="5A30021A">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本项目对残疾人福利性单位视同小型、微型企业，给予10%的价格扣除，用扣除后的价格参与评审。</w:t>
      </w:r>
    </w:p>
    <w:p w14:paraId="380BD0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残疾人福利单位需按照采购文件的要求提供《残疾人福利性单位声明函》。</w:t>
      </w:r>
    </w:p>
    <w:p w14:paraId="1090C778">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残疾人福利单位标准请参照《关于促进残疾人就业政府采购政策的通知》（财库〔2017〕141号）。</w:t>
      </w:r>
    </w:p>
    <w:p w14:paraId="521022A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（3）监狱和戒毒企业价格扣除</w:t>
      </w:r>
    </w:p>
    <w:p w14:paraId="410978BC">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本项目对监狱和戒毒企业（简称监狱企业）视同小型、微型企业，给予10%的价格扣除，用扣除后的价格参与评审。</w:t>
      </w:r>
    </w:p>
    <w:p w14:paraId="4590B4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监狱企业参加政府采购活动时，需提供由省级以上监狱管理局、戒毒管理局(含新疆生产建设兵团)出具的属于监狱企业的证明文件。供应商如不提供上述证明文件，价格将不做相应扣除。</w:t>
      </w:r>
    </w:p>
    <w:p w14:paraId="0C2DC7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监狱企业标准请参照《关于政府采购支持监狱企业发展有关问题的通知》（财库〔2014〕68号）。</w:t>
      </w:r>
    </w:p>
    <w:p w14:paraId="2CE586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（4）残疾人福利单位、监狱企业属于小型、微型企业的，不重复享受政策。</w:t>
      </w:r>
    </w:p>
    <w:p w14:paraId="2E2DB5A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（6）联合体各方均为小型、微型企业（残疾人福利单位、监狱企业）的，联合体享受10%价格扣除，用扣除后的价格参与评审。</w:t>
      </w:r>
    </w:p>
    <w:p w14:paraId="619FE3D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rPr>
        <w:t>专门面向中小企业采购的项目或者采购包，不再执行价格评审优惠的扶持政策。</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highlight w:val="none"/>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发布成交公告，公告期限为1个工作日。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供应商提出书面质疑必须有理、有据，不得捏造事实、提供虚假材料进行恶意质疑。否则， 一经查实，采购人及采购代理有权依据政府采购的有关规定，报请政府采购监管部门对该供应商进行相应的行政处罚和记录该供应商的失信信息。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3257396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Theme="minorEastAsia" w:hAnsiTheme="minorEastAsia" w:eastAsiaTheme="minorEastAsia"/>
          <w:b/>
          <w:color w:val="auto"/>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0" w:type="default"/>
          <w:pgSz w:w="11907" w:h="16839"/>
          <w:pgMar w:top="1431" w:right="1419" w:bottom="1434"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已被列入启东城投集团有限公司供应商不良信用库的单位不得参与启东城投集团有限公司及下属子公司任何项目投标。</w:t>
      </w:r>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color w:val="auto"/>
          <w:sz w:val="28"/>
          <w:szCs w:val="28"/>
          <w:highlight w:val="none"/>
        </w:rPr>
        <w:t xml:space="preserve"> </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color w:val="auto"/>
          <w:sz w:val="28"/>
          <w:szCs w:val="28"/>
          <w:highlight w:val="none"/>
        </w:rPr>
        <w:t xml:space="preserve"> </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numPr>
          <w:ilvl w:val="0"/>
          <w:numId w:val="1"/>
        </w:numPr>
        <w:spacing w:before="166" w:line="219" w:lineRule="auto"/>
        <w:ind w:left="567"/>
        <w:outlineLvl w:val="3"/>
        <w:rPr>
          <w:rFonts w:ascii="宋体" w:hAnsi="宋体" w:eastAsia="宋体" w:cs="宋体"/>
          <w:b/>
          <w:bCs/>
          <w:color w:val="auto"/>
          <w:spacing w:val="-10"/>
          <w:sz w:val="28"/>
          <w:szCs w:val="28"/>
          <w:highlight w:val="none"/>
        </w:rPr>
      </w:pPr>
      <w:r>
        <w:rPr>
          <w:rFonts w:ascii="宋体" w:hAnsi="宋体" w:eastAsia="宋体" w:cs="宋体"/>
          <w:b/>
          <w:bCs/>
          <w:color w:val="auto"/>
          <w:spacing w:val="-10"/>
          <w:sz w:val="28"/>
          <w:szCs w:val="28"/>
          <w:highlight w:val="none"/>
        </w:rPr>
        <w:t>采购货物清单：</w:t>
      </w:r>
    </w:p>
    <w:p w14:paraId="0508CE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启东市自来水厂有限公司三元乙丙胶圈、垫片2025年5月20日-2026年5月19日采购项目的最高限价为大写人民币：叁拾壹万柒仟柒佰捌拾捌元零伍分（小写人民币：317788.05元），投标报价大于总价最高限价或分项综合单价限价的均为无效报价，资金为自筹。</w:t>
      </w:r>
    </w:p>
    <w:tbl>
      <w:tblPr>
        <w:tblStyle w:val="9"/>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55"/>
        <w:gridCol w:w="1545"/>
        <w:gridCol w:w="870"/>
        <w:gridCol w:w="1020"/>
        <w:gridCol w:w="1575"/>
        <w:gridCol w:w="1775"/>
      </w:tblGrid>
      <w:tr w14:paraId="138B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7EE5FE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655" w:type="dxa"/>
            <w:tcBorders>
              <w:top w:val="single" w:color="auto" w:sz="4" w:space="0"/>
              <w:left w:val="single" w:color="auto" w:sz="4" w:space="0"/>
              <w:bottom w:val="single" w:color="auto" w:sz="4" w:space="0"/>
              <w:right w:val="single" w:color="auto" w:sz="4" w:space="0"/>
            </w:tcBorders>
            <w:noWrap/>
            <w:vAlign w:val="center"/>
          </w:tcPr>
          <w:p w14:paraId="429DDBE9">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材料名称</w:t>
            </w:r>
          </w:p>
        </w:tc>
        <w:tc>
          <w:tcPr>
            <w:tcW w:w="1545" w:type="dxa"/>
            <w:tcBorders>
              <w:top w:val="single" w:color="auto" w:sz="4" w:space="0"/>
              <w:left w:val="single" w:color="auto" w:sz="4" w:space="0"/>
              <w:bottom w:val="single" w:color="auto" w:sz="4" w:space="0"/>
              <w:right w:val="single" w:color="auto" w:sz="4" w:space="0"/>
            </w:tcBorders>
            <w:noWrap/>
            <w:vAlign w:val="center"/>
          </w:tcPr>
          <w:p w14:paraId="330CD4CA">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规格/型号</w:t>
            </w:r>
          </w:p>
        </w:tc>
        <w:tc>
          <w:tcPr>
            <w:tcW w:w="870" w:type="dxa"/>
            <w:tcBorders>
              <w:top w:val="single" w:color="auto" w:sz="4" w:space="0"/>
              <w:left w:val="single" w:color="auto" w:sz="4" w:space="0"/>
              <w:bottom w:val="single" w:color="auto" w:sz="4" w:space="0"/>
              <w:right w:val="single" w:color="auto" w:sz="4" w:space="0"/>
            </w:tcBorders>
            <w:noWrap/>
            <w:vAlign w:val="center"/>
          </w:tcPr>
          <w:p w14:paraId="15540EE3">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计量</w:t>
            </w:r>
          </w:p>
          <w:p w14:paraId="1E70228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noWrap/>
            <w:vAlign w:val="center"/>
          </w:tcPr>
          <w:p w14:paraId="1407F868">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预估</w:t>
            </w:r>
          </w:p>
          <w:p w14:paraId="2187D5D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用量</w:t>
            </w:r>
          </w:p>
        </w:tc>
        <w:tc>
          <w:tcPr>
            <w:tcW w:w="1575" w:type="dxa"/>
            <w:tcBorders>
              <w:top w:val="single" w:color="auto" w:sz="4" w:space="0"/>
              <w:left w:val="single" w:color="auto" w:sz="4" w:space="0"/>
              <w:bottom w:val="single" w:color="auto" w:sz="4" w:space="0"/>
              <w:right w:val="single" w:color="auto" w:sz="4" w:space="0"/>
            </w:tcBorders>
            <w:noWrap/>
            <w:vAlign w:val="center"/>
          </w:tcPr>
          <w:p w14:paraId="404632F0">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分项综合单价限价（元）</w:t>
            </w:r>
          </w:p>
        </w:tc>
        <w:tc>
          <w:tcPr>
            <w:tcW w:w="1775" w:type="dxa"/>
            <w:tcBorders>
              <w:top w:val="single" w:color="auto" w:sz="4" w:space="0"/>
              <w:left w:val="single" w:color="auto" w:sz="4" w:space="0"/>
              <w:bottom w:val="single" w:color="auto" w:sz="4" w:space="0"/>
              <w:right w:val="single" w:color="auto" w:sz="4" w:space="0"/>
            </w:tcBorders>
            <w:noWrap/>
            <w:vAlign w:val="center"/>
          </w:tcPr>
          <w:p w14:paraId="287C6E1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初定总价限价（元）</w:t>
            </w:r>
          </w:p>
        </w:tc>
      </w:tr>
      <w:tr w14:paraId="2388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59E50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655" w:type="dxa"/>
            <w:tcBorders>
              <w:top w:val="single" w:color="auto" w:sz="4" w:space="0"/>
              <w:left w:val="single" w:color="auto" w:sz="4" w:space="0"/>
              <w:bottom w:val="single" w:color="auto" w:sz="4" w:space="0"/>
              <w:right w:val="single" w:color="auto" w:sz="4" w:space="0"/>
            </w:tcBorders>
            <w:noWrap/>
            <w:vAlign w:val="center"/>
          </w:tcPr>
          <w:p w14:paraId="2B120FE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A409F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w:t>
            </w:r>
          </w:p>
        </w:tc>
        <w:tc>
          <w:tcPr>
            <w:tcW w:w="870" w:type="dxa"/>
            <w:tcBorders>
              <w:top w:val="single" w:color="auto" w:sz="4" w:space="0"/>
              <w:left w:val="single" w:color="auto" w:sz="4" w:space="0"/>
              <w:bottom w:val="single" w:color="auto" w:sz="4" w:space="0"/>
              <w:right w:val="single" w:color="auto" w:sz="4" w:space="0"/>
            </w:tcBorders>
            <w:noWrap/>
            <w:vAlign w:val="center"/>
          </w:tcPr>
          <w:p w14:paraId="1DDD24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9E91D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7A6CCE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6.30</w:t>
            </w:r>
          </w:p>
        </w:tc>
        <w:tc>
          <w:tcPr>
            <w:tcW w:w="1775" w:type="dxa"/>
            <w:tcBorders>
              <w:top w:val="single" w:color="auto" w:sz="4" w:space="0"/>
              <w:left w:val="single" w:color="auto" w:sz="4" w:space="0"/>
              <w:bottom w:val="single" w:color="auto" w:sz="4" w:space="0"/>
              <w:right w:val="single" w:color="auto" w:sz="4" w:space="0"/>
            </w:tcBorders>
            <w:noWrap/>
            <w:vAlign w:val="center"/>
          </w:tcPr>
          <w:p w14:paraId="5142056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630.00</w:t>
            </w:r>
          </w:p>
        </w:tc>
      </w:tr>
      <w:tr w14:paraId="44F7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690B2D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655" w:type="dxa"/>
            <w:tcBorders>
              <w:top w:val="single" w:color="auto" w:sz="4" w:space="0"/>
              <w:left w:val="single" w:color="auto" w:sz="4" w:space="0"/>
              <w:bottom w:val="single" w:color="auto" w:sz="4" w:space="0"/>
              <w:right w:val="single" w:color="auto" w:sz="4" w:space="0"/>
            </w:tcBorders>
            <w:noWrap/>
            <w:vAlign w:val="center"/>
          </w:tcPr>
          <w:p w14:paraId="72B02D3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0A167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208DDBD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E9E854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775294F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7.10</w:t>
            </w:r>
          </w:p>
        </w:tc>
        <w:tc>
          <w:tcPr>
            <w:tcW w:w="1775" w:type="dxa"/>
            <w:tcBorders>
              <w:top w:val="single" w:color="auto" w:sz="4" w:space="0"/>
              <w:left w:val="single" w:color="auto" w:sz="4" w:space="0"/>
              <w:bottom w:val="single" w:color="auto" w:sz="4" w:space="0"/>
              <w:right w:val="single" w:color="auto" w:sz="4" w:space="0"/>
            </w:tcBorders>
            <w:noWrap/>
            <w:vAlign w:val="center"/>
          </w:tcPr>
          <w:p w14:paraId="408816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21300.00</w:t>
            </w:r>
          </w:p>
        </w:tc>
      </w:tr>
      <w:tr w14:paraId="774C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F7183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655" w:type="dxa"/>
            <w:tcBorders>
              <w:top w:val="single" w:color="auto" w:sz="4" w:space="0"/>
              <w:left w:val="single" w:color="auto" w:sz="4" w:space="0"/>
              <w:bottom w:val="single" w:color="auto" w:sz="4" w:space="0"/>
              <w:right w:val="single" w:color="auto" w:sz="4" w:space="0"/>
            </w:tcBorders>
            <w:noWrap/>
            <w:vAlign w:val="center"/>
          </w:tcPr>
          <w:p w14:paraId="57C3FB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A6AFD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0A8F7A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745DFE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102762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8.80</w:t>
            </w:r>
          </w:p>
        </w:tc>
        <w:tc>
          <w:tcPr>
            <w:tcW w:w="1775" w:type="dxa"/>
            <w:tcBorders>
              <w:top w:val="single" w:color="auto" w:sz="4" w:space="0"/>
              <w:left w:val="single" w:color="auto" w:sz="4" w:space="0"/>
              <w:bottom w:val="single" w:color="auto" w:sz="4" w:space="0"/>
              <w:right w:val="single" w:color="auto" w:sz="4" w:space="0"/>
            </w:tcBorders>
            <w:noWrap/>
            <w:vAlign w:val="center"/>
          </w:tcPr>
          <w:p w14:paraId="326B9D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8800.00</w:t>
            </w:r>
          </w:p>
        </w:tc>
      </w:tr>
      <w:tr w14:paraId="2C78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AADAC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1655" w:type="dxa"/>
            <w:tcBorders>
              <w:top w:val="single" w:color="auto" w:sz="4" w:space="0"/>
              <w:left w:val="single" w:color="auto" w:sz="4" w:space="0"/>
              <w:bottom w:val="single" w:color="auto" w:sz="4" w:space="0"/>
              <w:right w:val="single" w:color="auto" w:sz="4" w:space="0"/>
            </w:tcBorders>
            <w:noWrap/>
            <w:vAlign w:val="center"/>
          </w:tcPr>
          <w:p w14:paraId="383A93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30564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43F580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C64E7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18758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12.90</w:t>
            </w:r>
          </w:p>
        </w:tc>
        <w:tc>
          <w:tcPr>
            <w:tcW w:w="1775" w:type="dxa"/>
            <w:tcBorders>
              <w:top w:val="single" w:color="auto" w:sz="4" w:space="0"/>
              <w:left w:val="single" w:color="auto" w:sz="4" w:space="0"/>
              <w:bottom w:val="single" w:color="auto" w:sz="4" w:space="0"/>
              <w:right w:val="single" w:color="auto" w:sz="4" w:space="0"/>
            </w:tcBorders>
            <w:noWrap/>
            <w:vAlign w:val="center"/>
          </w:tcPr>
          <w:p w14:paraId="40B4BB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32250.00</w:t>
            </w:r>
          </w:p>
        </w:tc>
      </w:tr>
      <w:tr w14:paraId="2FBC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86CBBD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655" w:type="dxa"/>
            <w:tcBorders>
              <w:top w:val="single" w:color="auto" w:sz="4" w:space="0"/>
              <w:left w:val="single" w:color="auto" w:sz="4" w:space="0"/>
              <w:bottom w:val="single" w:color="auto" w:sz="4" w:space="0"/>
              <w:right w:val="single" w:color="auto" w:sz="4" w:space="0"/>
            </w:tcBorders>
            <w:noWrap/>
            <w:vAlign w:val="center"/>
          </w:tcPr>
          <w:p w14:paraId="581491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F62CD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7194359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84342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6F322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15.12</w:t>
            </w:r>
          </w:p>
        </w:tc>
        <w:tc>
          <w:tcPr>
            <w:tcW w:w="1775" w:type="dxa"/>
            <w:tcBorders>
              <w:top w:val="single" w:color="auto" w:sz="4" w:space="0"/>
              <w:left w:val="single" w:color="auto" w:sz="4" w:space="0"/>
              <w:bottom w:val="single" w:color="auto" w:sz="4" w:space="0"/>
              <w:right w:val="single" w:color="auto" w:sz="4" w:space="0"/>
            </w:tcBorders>
            <w:noWrap/>
            <w:vAlign w:val="center"/>
          </w:tcPr>
          <w:p w14:paraId="49F8CF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1512.00</w:t>
            </w:r>
          </w:p>
        </w:tc>
      </w:tr>
      <w:tr w14:paraId="060D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3C26F9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1655" w:type="dxa"/>
            <w:tcBorders>
              <w:top w:val="single" w:color="auto" w:sz="4" w:space="0"/>
              <w:left w:val="single" w:color="auto" w:sz="4" w:space="0"/>
              <w:bottom w:val="single" w:color="auto" w:sz="4" w:space="0"/>
              <w:right w:val="single" w:color="auto" w:sz="4" w:space="0"/>
            </w:tcBorders>
            <w:noWrap/>
            <w:vAlign w:val="center"/>
          </w:tcPr>
          <w:p w14:paraId="1B0415B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FAC8A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3F64C7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85AF5E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154CAA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19.14</w:t>
            </w:r>
          </w:p>
        </w:tc>
        <w:tc>
          <w:tcPr>
            <w:tcW w:w="1775" w:type="dxa"/>
            <w:tcBorders>
              <w:top w:val="single" w:color="auto" w:sz="4" w:space="0"/>
              <w:left w:val="single" w:color="auto" w:sz="4" w:space="0"/>
              <w:bottom w:val="single" w:color="auto" w:sz="4" w:space="0"/>
              <w:right w:val="single" w:color="auto" w:sz="4" w:space="0"/>
            </w:tcBorders>
            <w:noWrap/>
            <w:vAlign w:val="center"/>
          </w:tcPr>
          <w:p w14:paraId="2EE7E69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28710.00</w:t>
            </w:r>
          </w:p>
        </w:tc>
      </w:tr>
      <w:tr w14:paraId="1128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641D12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1655" w:type="dxa"/>
            <w:tcBorders>
              <w:top w:val="single" w:color="auto" w:sz="4" w:space="0"/>
              <w:left w:val="single" w:color="auto" w:sz="4" w:space="0"/>
              <w:bottom w:val="single" w:color="auto" w:sz="4" w:space="0"/>
              <w:right w:val="single" w:color="auto" w:sz="4" w:space="0"/>
            </w:tcBorders>
            <w:noWrap/>
            <w:vAlign w:val="center"/>
          </w:tcPr>
          <w:p w14:paraId="716203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D9729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112DD9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F17F5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4DB07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34.37</w:t>
            </w:r>
          </w:p>
        </w:tc>
        <w:tc>
          <w:tcPr>
            <w:tcW w:w="1775" w:type="dxa"/>
            <w:tcBorders>
              <w:top w:val="single" w:color="auto" w:sz="4" w:space="0"/>
              <w:left w:val="single" w:color="auto" w:sz="4" w:space="0"/>
              <w:bottom w:val="single" w:color="auto" w:sz="4" w:space="0"/>
              <w:right w:val="single" w:color="auto" w:sz="4" w:space="0"/>
            </w:tcBorders>
            <w:noWrap/>
            <w:vAlign w:val="center"/>
          </w:tcPr>
          <w:p w14:paraId="01D4EA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10311.00</w:t>
            </w:r>
          </w:p>
        </w:tc>
      </w:tr>
      <w:tr w14:paraId="3D9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4DDD3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1655" w:type="dxa"/>
            <w:tcBorders>
              <w:top w:val="single" w:color="auto" w:sz="4" w:space="0"/>
              <w:left w:val="single" w:color="auto" w:sz="4" w:space="0"/>
              <w:bottom w:val="single" w:color="auto" w:sz="4" w:space="0"/>
              <w:right w:val="single" w:color="auto" w:sz="4" w:space="0"/>
            </w:tcBorders>
            <w:noWrap/>
            <w:vAlign w:val="center"/>
          </w:tcPr>
          <w:p w14:paraId="0DA8564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93DC03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305FAD3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4E1DFB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58DCB8B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50.75</w:t>
            </w:r>
          </w:p>
        </w:tc>
        <w:tc>
          <w:tcPr>
            <w:tcW w:w="1775" w:type="dxa"/>
            <w:tcBorders>
              <w:top w:val="single" w:color="auto" w:sz="4" w:space="0"/>
              <w:left w:val="single" w:color="auto" w:sz="4" w:space="0"/>
              <w:bottom w:val="single" w:color="auto" w:sz="4" w:space="0"/>
              <w:right w:val="single" w:color="auto" w:sz="4" w:space="0"/>
            </w:tcBorders>
            <w:noWrap/>
            <w:vAlign w:val="center"/>
          </w:tcPr>
          <w:p w14:paraId="4B220D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15225.00</w:t>
            </w:r>
          </w:p>
        </w:tc>
      </w:tr>
      <w:tr w14:paraId="3FD8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307854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w:t>
            </w:r>
          </w:p>
        </w:tc>
        <w:tc>
          <w:tcPr>
            <w:tcW w:w="1655" w:type="dxa"/>
            <w:tcBorders>
              <w:top w:val="single" w:color="auto" w:sz="4" w:space="0"/>
              <w:left w:val="single" w:color="auto" w:sz="4" w:space="0"/>
              <w:bottom w:val="single" w:color="auto" w:sz="4" w:space="0"/>
              <w:right w:val="single" w:color="auto" w:sz="4" w:space="0"/>
            </w:tcBorders>
            <w:noWrap/>
            <w:vAlign w:val="center"/>
          </w:tcPr>
          <w:p w14:paraId="0996DBA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49FA4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6E9181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7B63B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4A4AA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77.04</w:t>
            </w:r>
          </w:p>
        </w:tc>
        <w:tc>
          <w:tcPr>
            <w:tcW w:w="1775" w:type="dxa"/>
            <w:tcBorders>
              <w:top w:val="single" w:color="auto" w:sz="4" w:space="0"/>
              <w:left w:val="single" w:color="auto" w:sz="4" w:space="0"/>
              <w:bottom w:val="single" w:color="auto" w:sz="4" w:space="0"/>
              <w:right w:val="single" w:color="auto" w:sz="4" w:space="0"/>
            </w:tcBorders>
            <w:noWrap/>
            <w:vAlign w:val="center"/>
          </w:tcPr>
          <w:p w14:paraId="5617D9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23112.00</w:t>
            </w:r>
          </w:p>
        </w:tc>
      </w:tr>
      <w:tr w14:paraId="5842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19961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655" w:type="dxa"/>
            <w:tcBorders>
              <w:top w:val="single" w:color="auto" w:sz="4" w:space="0"/>
              <w:left w:val="single" w:color="auto" w:sz="4" w:space="0"/>
              <w:bottom w:val="single" w:color="auto" w:sz="4" w:space="0"/>
              <w:right w:val="single" w:color="auto" w:sz="4" w:space="0"/>
            </w:tcBorders>
            <w:noWrap/>
            <w:vAlign w:val="center"/>
          </w:tcPr>
          <w:p w14:paraId="441F57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233D0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T-DN700</w:t>
            </w:r>
          </w:p>
        </w:tc>
        <w:tc>
          <w:tcPr>
            <w:tcW w:w="870" w:type="dxa"/>
            <w:tcBorders>
              <w:top w:val="single" w:color="auto" w:sz="4" w:space="0"/>
              <w:left w:val="single" w:color="auto" w:sz="4" w:space="0"/>
              <w:bottom w:val="single" w:color="auto" w:sz="4" w:space="0"/>
              <w:right w:val="single" w:color="auto" w:sz="4" w:space="0"/>
            </w:tcBorders>
            <w:noWrap/>
            <w:vAlign w:val="center"/>
          </w:tcPr>
          <w:p w14:paraId="5FC2B9D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927A8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CCA1D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117.92</w:t>
            </w:r>
          </w:p>
        </w:tc>
        <w:tc>
          <w:tcPr>
            <w:tcW w:w="1775" w:type="dxa"/>
            <w:tcBorders>
              <w:top w:val="single" w:color="auto" w:sz="4" w:space="0"/>
              <w:left w:val="single" w:color="auto" w:sz="4" w:space="0"/>
              <w:bottom w:val="single" w:color="auto" w:sz="4" w:space="0"/>
              <w:right w:val="single" w:color="auto" w:sz="4" w:space="0"/>
            </w:tcBorders>
            <w:noWrap/>
            <w:vAlign w:val="center"/>
          </w:tcPr>
          <w:p w14:paraId="1E7C3CC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1179.20</w:t>
            </w:r>
          </w:p>
        </w:tc>
      </w:tr>
      <w:tr w14:paraId="519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8C5448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w:t>
            </w:r>
          </w:p>
        </w:tc>
        <w:tc>
          <w:tcPr>
            <w:tcW w:w="1655" w:type="dxa"/>
            <w:tcBorders>
              <w:top w:val="single" w:color="auto" w:sz="4" w:space="0"/>
              <w:left w:val="single" w:color="auto" w:sz="4" w:space="0"/>
              <w:bottom w:val="single" w:color="auto" w:sz="4" w:space="0"/>
              <w:right w:val="single" w:color="auto" w:sz="4" w:space="0"/>
            </w:tcBorders>
            <w:noWrap/>
            <w:vAlign w:val="center"/>
          </w:tcPr>
          <w:p w14:paraId="29BB54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97D1F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T-DN800</w:t>
            </w:r>
          </w:p>
        </w:tc>
        <w:tc>
          <w:tcPr>
            <w:tcW w:w="870" w:type="dxa"/>
            <w:tcBorders>
              <w:top w:val="single" w:color="auto" w:sz="4" w:space="0"/>
              <w:left w:val="single" w:color="auto" w:sz="4" w:space="0"/>
              <w:bottom w:val="single" w:color="auto" w:sz="4" w:space="0"/>
              <w:right w:val="single" w:color="auto" w:sz="4" w:space="0"/>
            </w:tcBorders>
            <w:noWrap/>
            <w:vAlign w:val="center"/>
          </w:tcPr>
          <w:p w14:paraId="511115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791D3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2A8BAFE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173.34</w:t>
            </w:r>
          </w:p>
        </w:tc>
        <w:tc>
          <w:tcPr>
            <w:tcW w:w="1775" w:type="dxa"/>
            <w:tcBorders>
              <w:top w:val="single" w:color="auto" w:sz="4" w:space="0"/>
              <w:left w:val="single" w:color="auto" w:sz="4" w:space="0"/>
              <w:bottom w:val="single" w:color="auto" w:sz="4" w:space="0"/>
              <w:right w:val="single" w:color="auto" w:sz="4" w:space="0"/>
            </w:tcBorders>
            <w:noWrap/>
            <w:vAlign w:val="center"/>
          </w:tcPr>
          <w:p w14:paraId="6B87C51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1733.40</w:t>
            </w:r>
          </w:p>
        </w:tc>
      </w:tr>
      <w:tr w14:paraId="2D7C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0332D8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w:t>
            </w:r>
          </w:p>
        </w:tc>
        <w:tc>
          <w:tcPr>
            <w:tcW w:w="1655" w:type="dxa"/>
            <w:tcBorders>
              <w:top w:val="single" w:color="auto" w:sz="4" w:space="0"/>
              <w:left w:val="single" w:color="auto" w:sz="4" w:space="0"/>
              <w:bottom w:val="single" w:color="auto" w:sz="4" w:space="0"/>
              <w:right w:val="single" w:color="auto" w:sz="4" w:space="0"/>
            </w:tcBorders>
            <w:noWrap/>
            <w:vAlign w:val="center"/>
          </w:tcPr>
          <w:p w14:paraId="70494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24BAC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T-DN900</w:t>
            </w:r>
          </w:p>
        </w:tc>
        <w:tc>
          <w:tcPr>
            <w:tcW w:w="870" w:type="dxa"/>
            <w:tcBorders>
              <w:top w:val="single" w:color="auto" w:sz="4" w:space="0"/>
              <w:left w:val="single" w:color="auto" w:sz="4" w:space="0"/>
              <w:bottom w:val="single" w:color="auto" w:sz="4" w:space="0"/>
              <w:right w:val="single" w:color="auto" w:sz="4" w:space="0"/>
            </w:tcBorders>
            <w:noWrap/>
            <w:vAlign w:val="center"/>
          </w:tcPr>
          <w:p w14:paraId="60DF52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883639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74B3B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194.18</w:t>
            </w:r>
          </w:p>
        </w:tc>
        <w:tc>
          <w:tcPr>
            <w:tcW w:w="1775" w:type="dxa"/>
            <w:tcBorders>
              <w:top w:val="single" w:color="auto" w:sz="4" w:space="0"/>
              <w:left w:val="single" w:color="auto" w:sz="4" w:space="0"/>
              <w:bottom w:val="single" w:color="auto" w:sz="4" w:space="0"/>
              <w:right w:val="single" w:color="auto" w:sz="4" w:space="0"/>
            </w:tcBorders>
            <w:noWrap/>
            <w:vAlign w:val="center"/>
          </w:tcPr>
          <w:p w14:paraId="516F76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1941.80</w:t>
            </w:r>
          </w:p>
        </w:tc>
      </w:tr>
      <w:tr w14:paraId="6A2B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BF4EC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p>
        </w:tc>
        <w:tc>
          <w:tcPr>
            <w:tcW w:w="1655" w:type="dxa"/>
            <w:tcBorders>
              <w:top w:val="single" w:color="auto" w:sz="4" w:space="0"/>
              <w:left w:val="single" w:color="auto" w:sz="4" w:space="0"/>
              <w:bottom w:val="single" w:color="auto" w:sz="4" w:space="0"/>
              <w:right w:val="single" w:color="auto" w:sz="4" w:space="0"/>
            </w:tcBorders>
            <w:noWrap/>
            <w:vAlign w:val="center"/>
          </w:tcPr>
          <w:p w14:paraId="4D2A6F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93EE8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T-DN1000</w:t>
            </w:r>
          </w:p>
        </w:tc>
        <w:tc>
          <w:tcPr>
            <w:tcW w:w="870" w:type="dxa"/>
            <w:tcBorders>
              <w:top w:val="single" w:color="auto" w:sz="4" w:space="0"/>
              <w:left w:val="single" w:color="auto" w:sz="4" w:space="0"/>
              <w:bottom w:val="single" w:color="auto" w:sz="4" w:space="0"/>
              <w:right w:val="single" w:color="auto" w:sz="4" w:space="0"/>
            </w:tcBorders>
            <w:noWrap/>
            <w:vAlign w:val="center"/>
          </w:tcPr>
          <w:p w14:paraId="418B2D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C63B6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CDED9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273.20</w:t>
            </w:r>
          </w:p>
        </w:tc>
        <w:tc>
          <w:tcPr>
            <w:tcW w:w="1775" w:type="dxa"/>
            <w:tcBorders>
              <w:top w:val="single" w:color="auto" w:sz="4" w:space="0"/>
              <w:left w:val="single" w:color="auto" w:sz="4" w:space="0"/>
              <w:bottom w:val="single" w:color="auto" w:sz="4" w:space="0"/>
              <w:right w:val="single" w:color="auto" w:sz="4" w:space="0"/>
            </w:tcBorders>
            <w:noWrap/>
            <w:vAlign w:val="center"/>
          </w:tcPr>
          <w:p w14:paraId="12FE199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2732.00</w:t>
            </w:r>
          </w:p>
        </w:tc>
      </w:tr>
      <w:tr w14:paraId="4206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94FF1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w:t>
            </w:r>
          </w:p>
        </w:tc>
        <w:tc>
          <w:tcPr>
            <w:tcW w:w="1655" w:type="dxa"/>
            <w:tcBorders>
              <w:top w:val="single" w:color="auto" w:sz="4" w:space="0"/>
              <w:left w:val="single" w:color="auto" w:sz="4" w:space="0"/>
              <w:bottom w:val="single" w:color="auto" w:sz="4" w:space="0"/>
              <w:right w:val="single" w:color="auto" w:sz="4" w:space="0"/>
            </w:tcBorders>
            <w:noWrap/>
            <w:vAlign w:val="center"/>
          </w:tcPr>
          <w:p w14:paraId="315A01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B56A3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T-DN1200</w:t>
            </w:r>
          </w:p>
        </w:tc>
        <w:tc>
          <w:tcPr>
            <w:tcW w:w="870" w:type="dxa"/>
            <w:tcBorders>
              <w:top w:val="single" w:color="auto" w:sz="4" w:space="0"/>
              <w:left w:val="single" w:color="auto" w:sz="4" w:space="0"/>
              <w:bottom w:val="single" w:color="auto" w:sz="4" w:space="0"/>
              <w:right w:val="single" w:color="auto" w:sz="4" w:space="0"/>
            </w:tcBorders>
            <w:noWrap/>
            <w:vAlign w:val="center"/>
          </w:tcPr>
          <w:p w14:paraId="7A3A4A6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A2627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2D69A9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361.31</w:t>
            </w:r>
          </w:p>
        </w:tc>
        <w:tc>
          <w:tcPr>
            <w:tcW w:w="1775" w:type="dxa"/>
            <w:tcBorders>
              <w:top w:val="single" w:color="auto" w:sz="4" w:space="0"/>
              <w:left w:val="single" w:color="auto" w:sz="4" w:space="0"/>
              <w:bottom w:val="single" w:color="auto" w:sz="4" w:space="0"/>
              <w:right w:val="single" w:color="auto" w:sz="4" w:space="0"/>
            </w:tcBorders>
            <w:noWrap/>
            <w:vAlign w:val="center"/>
          </w:tcPr>
          <w:p w14:paraId="156C617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1806.55</w:t>
            </w:r>
          </w:p>
        </w:tc>
      </w:tr>
      <w:tr w14:paraId="20DB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B2BB06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w:t>
            </w:r>
          </w:p>
        </w:tc>
        <w:tc>
          <w:tcPr>
            <w:tcW w:w="1655" w:type="dxa"/>
            <w:tcBorders>
              <w:top w:val="single" w:color="auto" w:sz="4" w:space="0"/>
              <w:left w:val="single" w:color="auto" w:sz="4" w:space="0"/>
              <w:bottom w:val="single" w:color="auto" w:sz="4" w:space="0"/>
              <w:right w:val="single" w:color="auto" w:sz="4" w:space="0"/>
            </w:tcBorders>
            <w:noWrap/>
            <w:vAlign w:val="center"/>
          </w:tcPr>
          <w:p w14:paraId="60709F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8C33EF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T-DN1400</w:t>
            </w:r>
          </w:p>
        </w:tc>
        <w:tc>
          <w:tcPr>
            <w:tcW w:w="870" w:type="dxa"/>
            <w:tcBorders>
              <w:top w:val="single" w:color="auto" w:sz="4" w:space="0"/>
              <w:left w:val="single" w:color="auto" w:sz="4" w:space="0"/>
              <w:bottom w:val="single" w:color="auto" w:sz="4" w:space="0"/>
              <w:right w:val="single" w:color="auto" w:sz="4" w:space="0"/>
            </w:tcBorders>
            <w:noWrap/>
            <w:vAlign w:val="center"/>
          </w:tcPr>
          <w:p w14:paraId="14F8F3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28B2F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5ED0F0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468.80</w:t>
            </w:r>
          </w:p>
        </w:tc>
        <w:tc>
          <w:tcPr>
            <w:tcW w:w="1775" w:type="dxa"/>
            <w:tcBorders>
              <w:top w:val="single" w:color="auto" w:sz="4" w:space="0"/>
              <w:left w:val="single" w:color="auto" w:sz="4" w:space="0"/>
              <w:bottom w:val="single" w:color="auto" w:sz="4" w:space="0"/>
              <w:right w:val="single" w:color="auto" w:sz="4" w:space="0"/>
            </w:tcBorders>
            <w:noWrap/>
            <w:vAlign w:val="center"/>
          </w:tcPr>
          <w:p w14:paraId="1FF3C9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2344.00</w:t>
            </w:r>
          </w:p>
        </w:tc>
      </w:tr>
      <w:tr w14:paraId="4B84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9ABB6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w:t>
            </w:r>
          </w:p>
        </w:tc>
        <w:tc>
          <w:tcPr>
            <w:tcW w:w="1655" w:type="dxa"/>
            <w:tcBorders>
              <w:top w:val="single" w:color="auto" w:sz="4" w:space="0"/>
              <w:left w:val="single" w:color="auto" w:sz="4" w:space="0"/>
              <w:bottom w:val="single" w:color="auto" w:sz="4" w:space="0"/>
              <w:right w:val="single" w:color="auto" w:sz="4" w:space="0"/>
            </w:tcBorders>
            <w:noWrap/>
            <w:vAlign w:val="center"/>
          </w:tcPr>
          <w:p w14:paraId="45EA45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18109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4745D0E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4CE96A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2663F1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40.61</w:t>
            </w:r>
          </w:p>
        </w:tc>
        <w:tc>
          <w:tcPr>
            <w:tcW w:w="1775" w:type="dxa"/>
            <w:tcBorders>
              <w:top w:val="single" w:color="auto" w:sz="4" w:space="0"/>
              <w:left w:val="single" w:color="auto" w:sz="4" w:space="0"/>
              <w:bottom w:val="single" w:color="auto" w:sz="4" w:space="0"/>
              <w:right w:val="single" w:color="auto" w:sz="4" w:space="0"/>
            </w:tcBorders>
            <w:noWrap/>
            <w:vAlign w:val="center"/>
          </w:tcPr>
          <w:p w14:paraId="3C8140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8122.00</w:t>
            </w:r>
          </w:p>
        </w:tc>
      </w:tr>
      <w:tr w14:paraId="3C1F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E07AF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w:t>
            </w:r>
          </w:p>
        </w:tc>
        <w:tc>
          <w:tcPr>
            <w:tcW w:w="1655" w:type="dxa"/>
            <w:tcBorders>
              <w:top w:val="single" w:color="auto" w:sz="4" w:space="0"/>
              <w:left w:val="single" w:color="auto" w:sz="4" w:space="0"/>
              <w:bottom w:val="single" w:color="auto" w:sz="4" w:space="0"/>
              <w:right w:val="single" w:color="auto" w:sz="4" w:space="0"/>
            </w:tcBorders>
            <w:noWrap/>
            <w:vAlign w:val="center"/>
          </w:tcPr>
          <w:p w14:paraId="787A4A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07939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59BD81A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5A66F2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FA2D1C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60.90</w:t>
            </w:r>
          </w:p>
        </w:tc>
        <w:tc>
          <w:tcPr>
            <w:tcW w:w="1775" w:type="dxa"/>
            <w:tcBorders>
              <w:top w:val="single" w:color="auto" w:sz="4" w:space="0"/>
              <w:left w:val="single" w:color="auto" w:sz="4" w:space="0"/>
              <w:bottom w:val="single" w:color="auto" w:sz="4" w:space="0"/>
              <w:right w:val="single" w:color="auto" w:sz="4" w:space="0"/>
            </w:tcBorders>
            <w:noWrap/>
            <w:vAlign w:val="center"/>
          </w:tcPr>
          <w:p w14:paraId="304DABD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609.00</w:t>
            </w:r>
          </w:p>
        </w:tc>
      </w:tr>
      <w:tr w14:paraId="46E5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6B210F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w:t>
            </w:r>
          </w:p>
        </w:tc>
        <w:tc>
          <w:tcPr>
            <w:tcW w:w="1655" w:type="dxa"/>
            <w:tcBorders>
              <w:top w:val="single" w:color="auto" w:sz="4" w:space="0"/>
              <w:left w:val="single" w:color="auto" w:sz="4" w:space="0"/>
              <w:bottom w:val="single" w:color="auto" w:sz="4" w:space="0"/>
              <w:right w:val="single" w:color="auto" w:sz="4" w:space="0"/>
            </w:tcBorders>
            <w:noWrap/>
            <w:vAlign w:val="center"/>
          </w:tcPr>
          <w:p w14:paraId="67CB2D7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6E7B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09BA56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C74D9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E9EF3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92.79</w:t>
            </w:r>
          </w:p>
        </w:tc>
        <w:tc>
          <w:tcPr>
            <w:tcW w:w="1775" w:type="dxa"/>
            <w:tcBorders>
              <w:top w:val="single" w:color="auto" w:sz="4" w:space="0"/>
              <w:left w:val="single" w:color="auto" w:sz="4" w:space="0"/>
              <w:bottom w:val="single" w:color="auto" w:sz="4" w:space="0"/>
              <w:right w:val="single" w:color="auto" w:sz="4" w:space="0"/>
            </w:tcBorders>
            <w:noWrap/>
            <w:vAlign w:val="center"/>
          </w:tcPr>
          <w:p w14:paraId="38FD6C8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18558.00</w:t>
            </w:r>
          </w:p>
        </w:tc>
      </w:tr>
      <w:tr w14:paraId="0F83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CA61D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w:t>
            </w:r>
          </w:p>
        </w:tc>
        <w:tc>
          <w:tcPr>
            <w:tcW w:w="1655" w:type="dxa"/>
            <w:tcBorders>
              <w:top w:val="single" w:color="auto" w:sz="4" w:space="0"/>
              <w:left w:val="single" w:color="auto" w:sz="4" w:space="0"/>
              <w:bottom w:val="single" w:color="auto" w:sz="4" w:space="0"/>
              <w:right w:val="single" w:color="auto" w:sz="4" w:space="0"/>
            </w:tcBorders>
            <w:noWrap/>
            <w:vAlign w:val="center"/>
          </w:tcPr>
          <w:p w14:paraId="049743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C178A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5137BA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C4882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63FA9D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126.66</w:t>
            </w:r>
          </w:p>
        </w:tc>
        <w:tc>
          <w:tcPr>
            <w:tcW w:w="1775" w:type="dxa"/>
            <w:tcBorders>
              <w:top w:val="single" w:color="auto" w:sz="4" w:space="0"/>
              <w:left w:val="single" w:color="auto" w:sz="4" w:space="0"/>
              <w:bottom w:val="single" w:color="auto" w:sz="4" w:space="0"/>
              <w:right w:val="single" w:color="auto" w:sz="4" w:space="0"/>
            </w:tcBorders>
            <w:noWrap/>
            <w:vAlign w:val="center"/>
          </w:tcPr>
          <w:p w14:paraId="5CC091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633.30</w:t>
            </w:r>
          </w:p>
        </w:tc>
      </w:tr>
      <w:tr w14:paraId="0438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06CBCD8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w:t>
            </w:r>
          </w:p>
        </w:tc>
        <w:tc>
          <w:tcPr>
            <w:tcW w:w="1655" w:type="dxa"/>
            <w:tcBorders>
              <w:top w:val="single" w:color="auto" w:sz="4" w:space="0"/>
              <w:left w:val="single" w:color="auto" w:sz="4" w:space="0"/>
              <w:bottom w:val="single" w:color="auto" w:sz="4" w:space="0"/>
              <w:right w:val="single" w:color="auto" w:sz="4" w:space="0"/>
            </w:tcBorders>
            <w:noWrap/>
            <w:vAlign w:val="center"/>
          </w:tcPr>
          <w:p w14:paraId="49CA6F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52A1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28155D2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85011D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F9A1E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160.56</w:t>
            </w:r>
          </w:p>
        </w:tc>
        <w:tc>
          <w:tcPr>
            <w:tcW w:w="1775" w:type="dxa"/>
            <w:tcBorders>
              <w:top w:val="single" w:color="auto" w:sz="4" w:space="0"/>
              <w:left w:val="single" w:color="auto" w:sz="4" w:space="0"/>
              <w:bottom w:val="single" w:color="auto" w:sz="4" w:space="0"/>
              <w:right w:val="single" w:color="auto" w:sz="4" w:space="0"/>
            </w:tcBorders>
            <w:noWrap/>
            <w:vAlign w:val="center"/>
          </w:tcPr>
          <w:p w14:paraId="5AF1B2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16056.00</w:t>
            </w:r>
          </w:p>
        </w:tc>
      </w:tr>
      <w:tr w14:paraId="2EB8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A8256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w:t>
            </w:r>
          </w:p>
        </w:tc>
        <w:tc>
          <w:tcPr>
            <w:tcW w:w="1655" w:type="dxa"/>
            <w:tcBorders>
              <w:top w:val="single" w:color="auto" w:sz="4" w:space="0"/>
              <w:left w:val="single" w:color="auto" w:sz="4" w:space="0"/>
              <w:bottom w:val="single" w:color="auto" w:sz="4" w:space="0"/>
              <w:right w:val="single" w:color="auto" w:sz="4" w:space="0"/>
            </w:tcBorders>
            <w:noWrap/>
            <w:vAlign w:val="center"/>
          </w:tcPr>
          <w:p w14:paraId="21670CD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B986A5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7C3818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DE34A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51200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349.43</w:t>
            </w:r>
          </w:p>
        </w:tc>
        <w:tc>
          <w:tcPr>
            <w:tcW w:w="1775" w:type="dxa"/>
            <w:tcBorders>
              <w:top w:val="single" w:color="auto" w:sz="4" w:space="0"/>
              <w:left w:val="single" w:color="auto" w:sz="4" w:space="0"/>
              <w:bottom w:val="single" w:color="auto" w:sz="4" w:space="0"/>
              <w:right w:val="single" w:color="auto" w:sz="4" w:space="0"/>
            </w:tcBorders>
            <w:noWrap/>
            <w:vAlign w:val="center"/>
          </w:tcPr>
          <w:p w14:paraId="717269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3494.30</w:t>
            </w:r>
          </w:p>
        </w:tc>
      </w:tr>
      <w:tr w14:paraId="5BB7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23AC42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w:t>
            </w:r>
          </w:p>
        </w:tc>
        <w:tc>
          <w:tcPr>
            <w:tcW w:w="1655" w:type="dxa"/>
            <w:tcBorders>
              <w:top w:val="single" w:color="auto" w:sz="4" w:space="0"/>
              <w:left w:val="single" w:color="auto" w:sz="4" w:space="0"/>
              <w:bottom w:val="single" w:color="auto" w:sz="4" w:space="0"/>
              <w:right w:val="single" w:color="auto" w:sz="4" w:space="0"/>
            </w:tcBorders>
            <w:noWrap/>
            <w:vAlign w:val="center"/>
          </w:tcPr>
          <w:p w14:paraId="0A9F88F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712D02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2E7C41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9A800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3E405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570.43</w:t>
            </w:r>
          </w:p>
        </w:tc>
        <w:tc>
          <w:tcPr>
            <w:tcW w:w="1775" w:type="dxa"/>
            <w:tcBorders>
              <w:top w:val="single" w:color="auto" w:sz="4" w:space="0"/>
              <w:left w:val="single" w:color="auto" w:sz="4" w:space="0"/>
              <w:bottom w:val="single" w:color="auto" w:sz="4" w:space="0"/>
              <w:right w:val="single" w:color="auto" w:sz="4" w:space="0"/>
            </w:tcBorders>
            <w:noWrap/>
            <w:vAlign w:val="center"/>
          </w:tcPr>
          <w:p w14:paraId="025B4F5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5704.30</w:t>
            </w:r>
          </w:p>
        </w:tc>
      </w:tr>
      <w:tr w14:paraId="3DBA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B0BF1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p>
        </w:tc>
        <w:tc>
          <w:tcPr>
            <w:tcW w:w="1655" w:type="dxa"/>
            <w:tcBorders>
              <w:top w:val="single" w:color="auto" w:sz="4" w:space="0"/>
              <w:left w:val="single" w:color="auto" w:sz="4" w:space="0"/>
              <w:bottom w:val="single" w:color="auto" w:sz="4" w:space="0"/>
              <w:right w:val="single" w:color="auto" w:sz="4" w:space="0"/>
            </w:tcBorders>
            <w:noWrap/>
            <w:vAlign w:val="center"/>
          </w:tcPr>
          <w:p w14:paraId="5ABD097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4979A1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4BB530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8CC4A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3C6DE39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1096.98</w:t>
            </w:r>
          </w:p>
        </w:tc>
        <w:tc>
          <w:tcPr>
            <w:tcW w:w="1775" w:type="dxa"/>
            <w:tcBorders>
              <w:top w:val="single" w:color="auto" w:sz="4" w:space="0"/>
              <w:left w:val="single" w:color="auto" w:sz="4" w:space="0"/>
              <w:bottom w:val="single" w:color="auto" w:sz="4" w:space="0"/>
              <w:right w:val="single" w:color="auto" w:sz="4" w:space="0"/>
            </w:tcBorders>
            <w:noWrap/>
            <w:vAlign w:val="center"/>
          </w:tcPr>
          <w:p w14:paraId="463A309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10969.80</w:t>
            </w:r>
          </w:p>
        </w:tc>
      </w:tr>
      <w:tr w14:paraId="53FE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72E3A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w:t>
            </w:r>
          </w:p>
        </w:tc>
        <w:tc>
          <w:tcPr>
            <w:tcW w:w="1655" w:type="dxa"/>
            <w:tcBorders>
              <w:top w:val="single" w:color="auto" w:sz="4" w:space="0"/>
              <w:left w:val="single" w:color="auto" w:sz="4" w:space="0"/>
              <w:bottom w:val="single" w:color="auto" w:sz="4" w:space="0"/>
              <w:right w:val="single" w:color="auto" w:sz="4" w:space="0"/>
            </w:tcBorders>
            <w:noWrap/>
            <w:vAlign w:val="center"/>
          </w:tcPr>
          <w:p w14:paraId="0734B3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064E0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DN50*3</w:t>
            </w:r>
          </w:p>
        </w:tc>
        <w:tc>
          <w:tcPr>
            <w:tcW w:w="870" w:type="dxa"/>
            <w:tcBorders>
              <w:top w:val="single" w:color="auto" w:sz="4" w:space="0"/>
              <w:left w:val="single" w:color="auto" w:sz="4" w:space="0"/>
              <w:bottom w:val="single" w:color="auto" w:sz="4" w:space="0"/>
              <w:right w:val="single" w:color="auto" w:sz="4" w:space="0"/>
            </w:tcBorders>
            <w:noWrap/>
            <w:vAlign w:val="center"/>
          </w:tcPr>
          <w:p w14:paraId="10522B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81CD3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A1C6BA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w:t>
            </w:r>
          </w:p>
        </w:tc>
        <w:tc>
          <w:tcPr>
            <w:tcW w:w="1775" w:type="dxa"/>
            <w:tcBorders>
              <w:top w:val="single" w:color="auto" w:sz="4" w:space="0"/>
              <w:left w:val="single" w:color="auto" w:sz="4" w:space="0"/>
              <w:bottom w:val="single" w:color="auto" w:sz="4" w:space="0"/>
              <w:right w:val="single" w:color="auto" w:sz="4" w:space="0"/>
            </w:tcBorders>
            <w:noWrap/>
            <w:vAlign w:val="center"/>
          </w:tcPr>
          <w:p w14:paraId="6A5156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5820.00</w:t>
            </w:r>
          </w:p>
        </w:tc>
      </w:tr>
      <w:tr w14:paraId="397D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D022A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p>
        </w:tc>
        <w:tc>
          <w:tcPr>
            <w:tcW w:w="1655" w:type="dxa"/>
            <w:tcBorders>
              <w:top w:val="single" w:color="auto" w:sz="4" w:space="0"/>
              <w:left w:val="single" w:color="auto" w:sz="4" w:space="0"/>
              <w:bottom w:val="single" w:color="auto" w:sz="4" w:space="0"/>
              <w:right w:val="single" w:color="auto" w:sz="4" w:space="0"/>
            </w:tcBorders>
            <w:noWrap/>
            <w:vAlign w:val="center"/>
          </w:tcPr>
          <w:p w14:paraId="06D8B4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8D24C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DN65*3</w:t>
            </w:r>
          </w:p>
        </w:tc>
        <w:tc>
          <w:tcPr>
            <w:tcW w:w="870" w:type="dxa"/>
            <w:tcBorders>
              <w:top w:val="single" w:color="auto" w:sz="4" w:space="0"/>
              <w:left w:val="single" w:color="auto" w:sz="4" w:space="0"/>
              <w:bottom w:val="single" w:color="auto" w:sz="4" w:space="0"/>
              <w:right w:val="single" w:color="auto" w:sz="4" w:space="0"/>
            </w:tcBorders>
            <w:noWrap/>
            <w:vAlign w:val="center"/>
          </w:tcPr>
          <w:p w14:paraId="5513285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819458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F51CA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w:t>
            </w:r>
          </w:p>
        </w:tc>
        <w:tc>
          <w:tcPr>
            <w:tcW w:w="1775" w:type="dxa"/>
            <w:tcBorders>
              <w:top w:val="single" w:color="auto" w:sz="4" w:space="0"/>
              <w:left w:val="single" w:color="auto" w:sz="4" w:space="0"/>
              <w:bottom w:val="single" w:color="auto" w:sz="4" w:space="0"/>
              <w:right w:val="single" w:color="auto" w:sz="4" w:space="0"/>
            </w:tcBorders>
            <w:noWrap/>
            <w:vAlign w:val="center"/>
          </w:tcPr>
          <w:p w14:paraId="7A0E195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w:t>
            </w:r>
          </w:p>
        </w:tc>
      </w:tr>
      <w:tr w14:paraId="2BC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204690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p>
        </w:tc>
        <w:tc>
          <w:tcPr>
            <w:tcW w:w="1655" w:type="dxa"/>
            <w:tcBorders>
              <w:top w:val="single" w:color="auto" w:sz="4" w:space="0"/>
              <w:left w:val="single" w:color="auto" w:sz="4" w:space="0"/>
              <w:bottom w:val="single" w:color="auto" w:sz="4" w:space="0"/>
              <w:right w:val="single" w:color="auto" w:sz="4" w:space="0"/>
            </w:tcBorders>
            <w:noWrap/>
            <w:vAlign w:val="center"/>
          </w:tcPr>
          <w:p w14:paraId="30FEAD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A1558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DN80*3</w:t>
            </w:r>
          </w:p>
        </w:tc>
        <w:tc>
          <w:tcPr>
            <w:tcW w:w="870" w:type="dxa"/>
            <w:tcBorders>
              <w:top w:val="single" w:color="auto" w:sz="4" w:space="0"/>
              <w:left w:val="single" w:color="auto" w:sz="4" w:space="0"/>
              <w:bottom w:val="single" w:color="auto" w:sz="4" w:space="0"/>
              <w:right w:val="single" w:color="auto" w:sz="4" w:space="0"/>
            </w:tcBorders>
            <w:noWrap/>
            <w:vAlign w:val="center"/>
          </w:tcPr>
          <w:p w14:paraId="357F91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70305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w:t>
            </w:r>
          </w:p>
        </w:tc>
        <w:tc>
          <w:tcPr>
            <w:tcW w:w="1575" w:type="dxa"/>
            <w:tcBorders>
              <w:top w:val="single" w:color="auto" w:sz="4" w:space="0"/>
              <w:left w:val="single" w:color="auto" w:sz="4" w:space="0"/>
              <w:bottom w:val="single" w:color="auto" w:sz="4" w:space="0"/>
              <w:right w:val="single" w:color="auto" w:sz="4" w:space="0"/>
            </w:tcBorders>
            <w:noWrap/>
            <w:vAlign w:val="center"/>
          </w:tcPr>
          <w:p w14:paraId="70B520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3.04</w:t>
            </w:r>
          </w:p>
        </w:tc>
        <w:tc>
          <w:tcPr>
            <w:tcW w:w="1775" w:type="dxa"/>
            <w:tcBorders>
              <w:top w:val="single" w:color="auto" w:sz="4" w:space="0"/>
              <w:left w:val="single" w:color="auto" w:sz="4" w:space="0"/>
              <w:bottom w:val="single" w:color="auto" w:sz="4" w:space="0"/>
              <w:right w:val="single" w:color="auto" w:sz="4" w:space="0"/>
            </w:tcBorders>
            <w:noWrap/>
            <w:vAlign w:val="center"/>
          </w:tcPr>
          <w:p w14:paraId="6886B2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2280.00</w:t>
            </w:r>
          </w:p>
        </w:tc>
      </w:tr>
      <w:tr w14:paraId="32AF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29338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w:t>
            </w:r>
          </w:p>
        </w:tc>
        <w:tc>
          <w:tcPr>
            <w:tcW w:w="1655" w:type="dxa"/>
            <w:tcBorders>
              <w:top w:val="single" w:color="auto" w:sz="4" w:space="0"/>
              <w:left w:val="single" w:color="auto" w:sz="4" w:space="0"/>
              <w:bottom w:val="single" w:color="auto" w:sz="4" w:space="0"/>
              <w:right w:val="single" w:color="auto" w:sz="4" w:space="0"/>
            </w:tcBorders>
            <w:noWrap/>
            <w:vAlign w:val="center"/>
          </w:tcPr>
          <w:p w14:paraId="4E1A54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31181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037F3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2E1EE0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237502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3.24</w:t>
            </w:r>
          </w:p>
        </w:tc>
        <w:tc>
          <w:tcPr>
            <w:tcW w:w="1775" w:type="dxa"/>
            <w:tcBorders>
              <w:top w:val="single" w:color="auto" w:sz="4" w:space="0"/>
              <w:left w:val="single" w:color="auto" w:sz="4" w:space="0"/>
              <w:bottom w:val="single" w:color="auto" w:sz="4" w:space="0"/>
              <w:right w:val="single" w:color="auto" w:sz="4" w:space="0"/>
            </w:tcBorders>
            <w:noWrap/>
            <w:vAlign w:val="center"/>
          </w:tcPr>
          <w:p w14:paraId="2000C68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24300.00</w:t>
            </w:r>
          </w:p>
        </w:tc>
      </w:tr>
      <w:tr w14:paraId="3B7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C0916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p>
        </w:tc>
        <w:tc>
          <w:tcPr>
            <w:tcW w:w="1655" w:type="dxa"/>
            <w:tcBorders>
              <w:top w:val="single" w:color="auto" w:sz="4" w:space="0"/>
              <w:left w:val="single" w:color="auto" w:sz="4" w:space="0"/>
              <w:bottom w:val="single" w:color="auto" w:sz="4" w:space="0"/>
              <w:right w:val="single" w:color="auto" w:sz="4" w:space="0"/>
            </w:tcBorders>
            <w:noWrap/>
            <w:vAlign w:val="center"/>
          </w:tcPr>
          <w:p w14:paraId="2FE9EF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F50B3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DN125*3</w:t>
            </w:r>
          </w:p>
        </w:tc>
        <w:tc>
          <w:tcPr>
            <w:tcW w:w="870" w:type="dxa"/>
            <w:tcBorders>
              <w:top w:val="single" w:color="auto" w:sz="4" w:space="0"/>
              <w:left w:val="single" w:color="auto" w:sz="4" w:space="0"/>
              <w:bottom w:val="single" w:color="auto" w:sz="4" w:space="0"/>
              <w:right w:val="single" w:color="auto" w:sz="4" w:space="0"/>
            </w:tcBorders>
            <w:noWrap/>
            <w:vAlign w:val="center"/>
          </w:tcPr>
          <w:p w14:paraId="63958D6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9A89FC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9FD9D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3.90</w:t>
            </w:r>
          </w:p>
        </w:tc>
        <w:tc>
          <w:tcPr>
            <w:tcW w:w="1775" w:type="dxa"/>
            <w:tcBorders>
              <w:top w:val="single" w:color="auto" w:sz="4" w:space="0"/>
              <w:left w:val="single" w:color="auto" w:sz="4" w:space="0"/>
              <w:bottom w:val="single" w:color="auto" w:sz="4" w:space="0"/>
              <w:right w:val="single" w:color="auto" w:sz="4" w:space="0"/>
            </w:tcBorders>
            <w:noWrap/>
            <w:vAlign w:val="center"/>
          </w:tcPr>
          <w:p w14:paraId="09F0D5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39.00</w:t>
            </w:r>
          </w:p>
        </w:tc>
      </w:tr>
      <w:tr w14:paraId="266D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23333E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p>
        </w:tc>
        <w:tc>
          <w:tcPr>
            <w:tcW w:w="1655" w:type="dxa"/>
            <w:tcBorders>
              <w:top w:val="single" w:color="auto" w:sz="4" w:space="0"/>
              <w:left w:val="single" w:color="auto" w:sz="4" w:space="0"/>
              <w:bottom w:val="single" w:color="auto" w:sz="4" w:space="0"/>
              <w:right w:val="single" w:color="auto" w:sz="4" w:space="0"/>
            </w:tcBorders>
            <w:noWrap/>
            <w:vAlign w:val="center"/>
          </w:tcPr>
          <w:p w14:paraId="2D0C29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7A919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DN150*5</w:t>
            </w:r>
          </w:p>
        </w:tc>
        <w:tc>
          <w:tcPr>
            <w:tcW w:w="870" w:type="dxa"/>
            <w:tcBorders>
              <w:top w:val="single" w:color="auto" w:sz="4" w:space="0"/>
              <w:left w:val="single" w:color="auto" w:sz="4" w:space="0"/>
              <w:bottom w:val="single" w:color="auto" w:sz="4" w:space="0"/>
              <w:right w:val="single" w:color="auto" w:sz="4" w:space="0"/>
            </w:tcBorders>
            <w:noWrap/>
            <w:vAlign w:val="center"/>
          </w:tcPr>
          <w:p w14:paraId="10BE0A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BE9A97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444A322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4.56</w:t>
            </w:r>
          </w:p>
        </w:tc>
        <w:tc>
          <w:tcPr>
            <w:tcW w:w="1775" w:type="dxa"/>
            <w:tcBorders>
              <w:top w:val="single" w:color="auto" w:sz="4" w:space="0"/>
              <w:left w:val="single" w:color="auto" w:sz="4" w:space="0"/>
              <w:bottom w:val="single" w:color="auto" w:sz="4" w:space="0"/>
              <w:right w:val="single" w:color="auto" w:sz="4" w:space="0"/>
            </w:tcBorders>
            <w:noWrap/>
            <w:vAlign w:val="center"/>
          </w:tcPr>
          <w:p w14:paraId="3BABE1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9120.00</w:t>
            </w:r>
          </w:p>
        </w:tc>
      </w:tr>
      <w:tr w14:paraId="4D10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D80D6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w:t>
            </w:r>
          </w:p>
        </w:tc>
        <w:tc>
          <w:tcPr>
            <w:tcW w:w="1655" w:type="dxa"/>
            <w:tcBorders>
              <w:top w:val="single" w:color="auto" w:sz="4" w:space="0"/>
              <w:left w:val="single" w:color="auto" w:sz="4" w:space="0"/>
              <w:bottom w:val="single" w:color="auto" w:sz="4" w:space="0"/>
              <w:right w:val="single" w:color="auto" w:sz="4" w:space="0"/>
            </w:tcBorders>
            <w:noWrap/>
            <w:vAlign w:val="center"/>
          </w:tcPr>
          <w:p w14:paraId="1E5EAA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6E6FB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DN200*5</w:t>
            </w:r>
          </w:p>
        </w:tc>
        <w:tc>
          <w:tcPr>
            <w:tcW w:w="870" w:type="dxa"/>
            <w:tcBorders>
              <w:top w:val="single" w:color="auto" w:sz="4" w:space="0"/>
              <w:left w:val="single" w:color="auto" w:sz="4" w:space="0"/>
              <w:bottom w:val="single" w:color="auto" w:sz="4" w:space="0"/>
              <w:right w:val="single" w:color="auto" w:sz="4" w:space="0"/>
            </w:tcBorders>
            <w:noWrap/>
            <w:vAlign w:val="center"/>
          </w:tcPr>
          <w:p w14:paraId="7F7C521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2E61A5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5BF15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7.40</w:t>
            </w:r>
          </w:p>
        </w:tc>
        <w:tc>
          <w:tcPr>
            <w:tcW w:w="1775" w:type="dxa"/>
            <w:tcBorders>
              <w:top w:val="single" w:color="auto" w:sz="4" w:space="0"/>
              <w:left w:val="single" w:color="auto" w:sz="4" w:space="0"/>
              <w:bottom w:val="single" w:color="auto" w:sz="4" w:space="0"/>
              <w:right w:val="single" w:color="auto" w:sz="4" w:space="0"/>
            </w:tcBorders>
            <w:noWrap/>
            <w:vAlign w:val="center"/>
          </w:tcPr>
          <w:p w14:paraId="2FE7AE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22200.00</w:t>
            </w:r>
          </w:p>
        </w:tc>
      </w:tr>
      <w:tr w14:paraId="33CE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A0A165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w:t>
            </w:r>
          </w:p>
        </w:tc>
        <w:tc>
          <w:tcPr>
            <w:tcW w:w="1655" w:type="dxa"/>
            <w:tcBorders>
              <w:top w:val="single" w:color="auto" w:sz="4" w:space="0"/>
              <w:left w:val="single" w:color="auto" w:sz="4" w:space="0"/>
              <w:bottom w:val="single" w:color="auto" w:sz="4" w:space="0"/>
              <w:right w:val="single" w:color="auto" w:sz="4" w:space="0"/>
            </w:tcBorders>
            <w:noWrap/>
            <w:vAlign w:val="center"/>
          </w:tcPr>
          <w:p w14:paraId="4FC8120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E4DC50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DN250*5</w:t>
            </w:r>
          </w:p>
        </w:tc>
        <w:tc>
          <w:tcPr>
            <w:tcW w:w="870" w:type="dxa"/>
            <w:tcBorders>
              <w:top w:val="single" w:color="auto" w:sz="4" w:space="0"/>
              <w:left w:val="single" w:color="auto" w:sz="4" w:space="0"/>
              <w:bottom w:val="single" w:color="auto" w:sz="4" w:space="0"/>
              <w:right w:val="single" w:color="auto" w:sz="4" w:space="0"/>
            </w:tcBorders>
            <w:noWrap/>
            <w:vAlign w:val="center"/>
          </w:tcPr>
          <w:p w14:paraId="2CEBCB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8C722C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223D55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9.22</w:t>
            </w:r>
          </w:p>
        </w:tc>
        <w:tc>
          <w:tcPr>
            <w:tcW w:w="1775" w:type="dxa"/>
            <w:tcBorders>
              <w:top w:val="single" w:color="auto" w:sz="4" w:space="0"/>
              <w:left w:val="single" w:color="auto" w:sz="4" w:space="0"/>
              <w:bottom w:val="single" w:color="auto" w:sz="4" w:space="0"/>
              <w:right w:val="single" w:color="auto" w:sz="4" w:space="0"/>
            </w:tcBorders>
            <w:noWrap/>
            <w:vAlign w:val="center"/>
          </w:tcPr>
          <w:p w14:paraId="5836C34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461.00</w:t>
            </w:r>
          </w:p>
        </w:tc>
      </w:tr>
      <w:tr w14:paraId="4352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D418B3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w:t>
            </w:r>
          </w:p>
        </w:tc>
        <w:tc>
          <w:tcPr>
            <w:tcW w:w="1655" w:type="dxa"/>
            <w:tcBorders>
              <w:top w:val="single" w:color="auto" w:sz="4" w:space="0"/>
              <w:left w:val="single" w:color="auto" w:sz="4" w:space="0"/>
              <w:bottom w:val="single" w:color="auto" w:sz="4" w:space="0"/>
              <w:right w:val="single" w:color="auto" w:sz="4" w:space="0"/>
            </w:tcBorders>
            <w:noWrap/>
            <w:vAlign w:val="center"/>
          </w:tcPr>
          <w:p w14:paraId="251FB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28545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DN300*5</w:t>
            </w:r>
          </w:p>
        </w:tc>
        <w:tc>
          <w:tcPr>
            <w:tcW w:w="870" w:type="dxa"/>
            <w:tcBorders>
              <w:top w:val="single" w:color="auto" w:sz="4" w:space="0"/>
              <w:left w:val="single" w:color="auto" w:sz="4" w:space="0"/>
              <w:bottom w:val="single" w:color="auto" w:sz="4" w:space="0"/>
              <w:right w:val="single" w:color="auto" w:sz="4" w:space="0"/>
            </w:tcBorders>
            <w:noWrap/>
            <w:vAlign w:val="center"/>
          </w:tcPr>
          <w:p w14:paraId="3FDD60E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B8A6D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3966A8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11.60</w:t>
            </w:r>
          </w:p>
        </w:tc>
        <w:tc>
          <w:tcPr>
            <w:tcW w:w="1775" w:type="dxa"/>
            <w:tcBorders>
              <w:top w:val="single" w:color="auto" w:sz="4" w:space="0"/>
              <w:left w:val="single" w:color="auto" w:sz="4" w:space="0"/>
              <w:bottom w:val="single" w:color="auto" w:sz="4" w:space="0"/>
              <w:right w:val="single" w:color="auto" w:sz="4" w:space="0"/>
            </w:tcBorders>
            <w:noWrap/>
            <w:vAlign w:val="center"/>
          </w:tcPr>
          <w:p w14:paraId="7B8A73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23200.00</w:t>
            </w:r>
          </w:p>
        </w:tc>
      </w:tr>
      <w:tr w14:paraId="27EB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10FD8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w:t>
            </w:r>
          </w:p>
        </w:tc>
        <w:tc>
          <w:tcPr>
            <w:tcW w:w="1655" w:type="dxa"/>
            <w:tcBorders>
              <w:top w:val="single" w:color="auto" w:sz="4" w:space="0"/>
              <w:left w:val="single" w:color="auto" w:sz="4" w:space="0"/>
              <w:bottom w:val="single" w:color="auto" w:sz="4" w:space="0"/>
              <w:right w:val="single" w:color="auto" w:sz="4" w:space="0"/>
            </w:tcBorders>
            <w:noWrap/>
            <w:vAlign w:val="center"/>
          </w:tcPr>
          <w:p w14:paraId="4967951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636F5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DN400*5</w:t>
            </w:r>
          </w:p>
        </w:tc>
        <w:tc>
          <w:tcPr>
            <w:tcW w:w="870" w:type="dxa"/>
            <w:tcBorders>
              <w:top w:val="single" w:color="auto" w:sz="4" w:space="0"/>
              <w:left w:val="single" w:color="auto" w:sz="4" w:space="0"/>
              <w:bottom w:val="single" w:color="auto" w:sz="4" w:space="0"/>
              <w:right w:val="single" w:color="auto" w:sz="4" w:space="0"/>
            </w:tcBorders>
            <w:noWrap/>
            <w:vAlign w:val="center"/>
          </w:tcPr>
          <w:p w14:paraId="485AEF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0C944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00A6E5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16.30</w:t>
            </w:r>
          </w:p>
        </w:tc>
        <w:tc>
          <w:tcPr>
            <w:tcW w:w="1775" w:type="dxa"/>
            <w:tcBorders>
              <w:top w:val="single" w:color="auto" w:sz="4" w:space="0"/>
              <w:left w:val="single" w:color="auto" w:sz="4" w:space="0"/>
              <w:bottom w:val="single" w:color="auto" w:sz="4" w:space="0"/>
              <w:right w:val="single" w:color="auto" w:sz="4" w:space="0"/>
            </w:tcBorders>
            <w:noWrap/>
            <w:vAlign w:val="center"/>
          </w:tcPr>
          <w:p w14:paraId="26C2B1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815.00</w:t>
            </w:r>
          </w:p>
        </w:tc>
      </w:tr>
      <w:tr w14:paraId="162C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81B40C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w:t>
            </w:r>
          </w:p>
        </w:tc>
        <w:tc>
          <w:tcPr>
            <w:tcW w:w="1655" w:type="dxa"/>
            <w:tcBorders>
              <w:top w:val="single" w:color="auto" w:sz="4" w:space="0"/>
              <w:left w:val="single" w:color="auto" w:sz="4" w:space="0"/>
              <w:bottom w:val="single" w:color="auto" w:sz="4" w:space="0"/>
              <w:right w:val="single" w:color="auto" w:sz="4" w:space="0"/>
            </w:tcBorders>
            <w:noWrap/>
            <w:vAlign w:val="center"/>
          </w:tcPr>
          <w:p w14:paraId="092076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5A42CF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DN500*5</w:t>
            </w:r>
          </w:p>
        </w:tc>
        <w:tc>
          <w:tcPr>
            <w:tcW w:w="870" w:type="dxa"/>
            <w:tcBorders>
              <w:top w:val="single" w:color="auto" w:sz="4" w:space="0"/>
              <w:left w:val="single" w:color="auto" w:sz="4" w:space="0"/>
              <w:bottom w:val="single" w:color="auto" w:sz="4" w:space="0"/>
              <w:right w:val="single" w:color="auto" w:sz="4" w:space="0"/>
            </w:tcBorders>
            <w:noWrap/>
            <w:vAlign w:val="center"/>
          </w:tcPr>
          <w:p w14:paraId="3F7378F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3B715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50C683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w:t>
            </w:r>
          </w:p>
        </w:tc>
        <w:tc>
          <w:tcPr>
            <w:tcW w:w="1775" w:type="dxa"/>
            <w:tcBorders>
              <w:top w:val="single" w:color="auto" w:sz="4" w:space="0"/>
              <w:left w:val="single" w:color="auto" w:sz="4" w:space="0"/>
              <w:bottom w:val="single" w:color="auto" w:sz="4" w:space="0"/>
              <w:right w:val="single" w:color="auto" w:sz="4" w:space="0"/>
            </w:tcBorders>
            <w:noWrap/>
            <w:vAlign w:val="center"/>
          </w:tcPr>
          <w:p w14:paraId="68D1483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4560.00</w:t>
            </w:r>
          </w:p>
        </w:tc>
      </w:tr>
      <w:tr w14:paraId="14D5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41DE73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w:t>
            </w:r>
          </w:p>
        </w:tc>
        <w:tc>
          <w:tcPr>
            <w:tcW w:w="1655" w:type="dxa"/>
            <w:tcBorders>
              <w:top w:val="single" w:color="auto" w:sz="4" w:space="0"/>
              <w:left w:val="single" w:color="auto" w:sz="4" w:space="0"/>
              <w:bottom w:val="single" w:color="auto" w:sz="4" w:space="0"/>
              <w:right w:val="single" w:color="auto" w:sz="4" w:space="0"/>
            </w:tcBorders>
            <w:noWrap/>
            <w:vAlign w:val="center"/>
          </w:tcPr>
          <w:p w14:paraId="36D660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AD32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C19FD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41AC4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67E329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28.60</w:t>
            </w:r>
          </w:p>
        </w:tc>
        <w:tc>
          <w:tcPr>
            <w:tcW w:w="1775" w:type="dxa"/>
            <w:tcBorders>
              <w:top w:val="single" w:color="auto" w:sz="4" w:space="0"/>
              <w:left w:val="single" w:color="auto" w:sz="4" w:space="0"/>
              <w:bottom w:val="single" w:color="auto" w:sz="4" w:space="0"/>
              <w:right w:val="single" w:color="auto" w:sz="4" w:space="0"/>
            </w:tcBorders>
            <w:noWrap/>
            <w:vAlign w:val="center"/>
          </w:tcPr>
          <w:p w14:paraId="592C68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1430.00</w:t>
            </w:r>
          </w:p>
        </w:tc>
      </w:tr>
      <w:tr w14:paraId="40E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12AE1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w:t>
            </w:r>
          </w:p>
        </w:tc>
        <w:tc>
          <w:tcPr>
            <w:tcW w:w="1655" w:type="dxa"/>
            <w:tcBorders>
              <w:top w:val="single" w:color="auto" w:sz="4" w:space="0"/>
              <w:left w:val="single" w:color="auto" w:sz="4" w:space="0"/>
              <w:bottom w:val="single" w:color="auto" w:sz="4" w:space="0"/>
              <w:right w:val="single" w:color="auto" w:sz="4" w:space="0"/>
            </w:tcBorders>
            <w:noWrap/>
            <w:vAlign w:val="center"/>
          </w:tcPr>
          <w:p w14:paraId="1FD33A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23E2BB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DN700*5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C9120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782526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5D1878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44.00</w:t>
            </w:r>
          </w:p>
        </w:tc>
        <w:tc>
          <w:tcPr>
            <w:tcW w:w="1775" w:type="dxa"/>
            <w:tcBorders>
              <w:top w:val="single" w:color="auto" w:sz="4" w:space="0"/>
              <w:left w:val="single" w:color="auto" w:sz="4" w:space="0"/>
              <w:bottom w:val="single" w:color="auto" w:sz="4" w:space="0"/>
              <w:right w:val="single" w:color="auto" w:sz="4" w:space="0"/>
            </w:tcBorders>
            <w:noWrap/>
            <w:vAlign w:val="center"/>
          </w:tcPr>
          <w:p w14:paraId="1165EE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220.00</w:t>
            </w:r>
          </w:p>
        </w:tc>
      </w:tr>
      <w:tr w14:paraId="2D27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86B352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w:t>
            </w:r>
          </w:p>
        </w:tc>
        <w:tc>
          <w:tcPr>
            <w:tcW w:w="1655" w:type="dxa"/>
            <w:tcBorders>
              <w:top w:val="single" w:color="auto" w:sz="4" w:space="0"/>
              <w:left w:val="single" w:color="auto" w:sz="4" w:space="0"/>
              <w:bottom w:val="single" w:color="auto" w:sz="4" w:space="0"/>
              <w:right w:val="single" w:color="auto" w:sz="4" w:space="0"/>
            </w:tcBorders>
            <w:noWrap/>
            <w:vAlign w:val="center"/>
          </w:tcPr>
          <w:p w14:paraId="0F86089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C46DD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DN800*8</w:t>
            </w:r>
          </w:p>
        </w:tc>
        <w:tc>
          <w:tcPr>
            <w:tcW w:w="870" w:type="dxa"/>
            <w:tcBorders>
              <w:top w:val="single" w:color="auto" w:sz="4" w:space="0"/>
              <w:left w:val="single" w:color="auto" w:sz="4" w:space="0"/>
              <w:bottom w:val="single" w:color="auto" w:sz="4" w:space="0"/>
              <w:right w:val="single" w:color="auto" w:sz="4" w:space="0"/>
            </w:tcBorders>
            <w:noWrap/>
            <w:vAlign w:val="center"/>
          </w:tcPr>
          <w:p w14:paraId="2FED951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CA974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71C1B6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65.00</w:t>
            </w:r>
          </w:p>
        </w:tc>
        <w:tc>
          <w:tcPr>
            <w:tcW w:w="1775" w:type="dxa"/>
            <w:tcBorders>
              <w:top w:val="single" w:color="auto" w:sz="4" w:space="0"/>
              <w:left w:val="single" w:color="auto" w:sz="4" w:space="0"/>
              <w:bottom w:val="single" w:color="auto" w:sz="4" w:space="0"/>
              <w:right w:val="single" w:color="auto" w:sz="4" w:space="0"/>
            </w:tcBorders>
            <w:noWrap/>
            <w:vAlign w:val="center"/>
          </w:tcPr>
          <w:p w14:paraId="619CAD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650.00</w:t>
            </w:r>
          </w:p>
        </w:tc>
      </w:tr>
      <w:tr w14:paraId="6718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83914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38</w:t>
            </w:r>
          </w:p>
        </w:tc>
        <w:tc>
          <w:tcPr>
            <w:tcW w:w="1655" w:type="dxa"/>
            <w:tcBorders>
              <w:top w:val="single" w:color="auto" w:sz="4" w:space="0"/>
              <w:left w:val="single" w:color="auto" w:sz="4" w:space="0"/>
              <w:bottom w:val="single" w:color="auto" w:sz="4" w:space="0"/>
              <w:right w:val="single" w:color="auto" w:sz="4" w:space="0"/>
            </w:tcBorders>
            <w:noWrap/>
            <w:vAlign w:val="center"/>
          </w:tcPr>
          <w:p w14:paraId="3130BC7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0E750C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DN900*8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0625C4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1F4E9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5E4C88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81.90</w:t>
            </w:r>
          </w:p>
        </w:tc>
        <w:tc>
          <w:tcPr>
            <w:tcW w:w="1775" w:type="dxa"/>
            <w:tcBorders>
              <w:top w:val="single" w:color="auto" w:sz="4" w:space="0"/>
              <w:left w:val="single" w:color="auto" w:sz="4" w:space="0"/>
              <w:bottom w:val="single" w:color="auto" w:sz="4" w:space="0"/>
              <w:right w:val="single" w:color="auto" w:sz="4" w:space="0"/>
            </w:tcBorders>
            <w:noWrap/>
            <w:vAlign w:val="center"/>
          </w:tcPr>
          <w:p w14:paraId="57458D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819.00</w:t>
            </w:r>
          </w:p>
        </w:tc>
      </w:tr>
      <w:tr w14:paraId="7F8B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9186C2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w:t>
            </w:r>
          </w:p>
        </w:tc>
        <w:tc>
          <w:tcPr>
            <w:tcW w:w="1655" w:type="dxa"/>
            <w:tcBorders>
              <w:top w:val="single" w:color="auto" w:sz="4" w:space="0"/>
              <w:left w:val="single" w:color="auto" w:sz="4" w:space="0"/>
              <w:bottom w:val="single" w:color="auto" w:sz="4" w:space="0"/>
              <w:right w:val="single" w:color="auto" w:sz="4" w:space="0"/>
            </w:tcBorders>
            <w:noWrap/>
            <w:vAlign w:val="center"/>
          </w:tcPr>
          <w:p w14:paraId="34F82D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D0842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00A140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B8B8C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B6DD1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106.40</w:t>
            </w:r>
          </w:p>
        </w:tc>
        <w:tc>
          <w:tcPr>
            <w:tcW w:w="1775" w:type="dxa"/>
            <w:tcBorders>
              <w:top w:val="single" w:color="auto" w:sz="4" w:space="0"/>
              <w:left w:val="single" w:color="auto" w:sz="4" w:space="0"/>
              <w:bottom w:val="single" w:color="auto" w:sz="4" w:space="0"/>
              <w:right w:val="single" w:color="auto" w:sz="4" w:space="0"/>
            </w:tcBorders>
            <w:noWrap/>
            <w:vAlign w:val="center"/>
          </w:tcPr>
          <w:p w14:paraId="22CE5A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1064.00</w:t>
            </w:r>
          </w:p>
        </w:tc>
      </w:tr>
      <w:tr w14:paraId="0D2F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FEAC2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w:t>
            </w:r>
          </w:p>
        </w:tc>
        <w:tc>
          <w:tcPr>
            <w:tcW w:w="1655" w:type="dxa"/>
            <w:tcBorders>
              <w:top w:val="single" w:color="auto" w:sz="4" w:space="0"/>
              <w:left w:val="single" w:color="auto" w:sz="4" w:space="0"/>
              <w:bottom w:val="single" w:color="auto" w:sz="4" w:space="0"/>
              <w:right w:val="single" w:color="auto" w:sz="4" w:space="0"/>
            </w:tcBorders>
            <w:noWrap/>
            <w:vAlign w:val="center"/>
          </w:tcPr>
          <w:p w14:paraId="590E6D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DB425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5956DB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179E2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F0E8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146.00</w:t>
            </w:r>
          </w:p>
        </w:tc>
        <w:tc>
          <w:tcPr>
            <w:tcW w:w="1775" w:type="dxa"/>
            <w:tcBorders>
              <w:top w:val="single" w:color="auto" w:sz="4" w:space="0"/>
              <w:left w:val="single" w:color="auto" w:sz="4" w:space="0"/>
              <w:bottom w:val="single" w:color="auto" w:sz="4" w:space="0"/>
              <w:right w:val="single" w:color="auto" w:sz="4" w:space="0"/>
            </w:tcBorders>
            <w:noWrap/>
            <w:vAlign w:val="center"/>
          </w:tcPr>
          <w:p w14:paraId="72D57BD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1460.00</w:t>
            </w:r>
          </w:p>
        </w:tc>
      </w:tr>
      <w:tr w14:paraId="50E5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EFA8A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w:t>
            </w:r>
          </w:p>
        </w:tc>
        <w:tc>
          <w:tcPr>
            <w:tcW w:w="1655" w:type="dxa"/>
            <w:tcBorders>
              <w:top w:val="single" w:color="auto" w:sz="4" w:space="0"/>
              <w:left w:val="single" w:color="auto" w:sz="4" w:space="0"/>
              <w:bottom w:val="single" w:color="auto" w:sz="4" w:space="0"/>
              <w:right w:val="single" w:color="auto" w:sz="4" w:space="0"/>
            </w:tcBorders>
            <w:noWrap/>
            <w:vAlign w:val="center"/>
          </w:tcPr>
          <w:p w14:paraId="478F03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F1061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DN1400*8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416114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789C0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7D5711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180.30</w:t>
            </w:r>
          </w:p>
        </w:tc>
        <w:tc>
          <w:tcPr>
            <w:tcW w:w="1775" w:type="dxa"/>
            <w:tcBorders>
              <w:top w:val="single" w:color="auto" w:sz="4" w:space="0"/>
              <w:left w:val="single" w:color="auto" w:sz="4" w:space="0"/>
              <w:bottom w:val="single" w:color="auto" w:sz="4" w:space="0"/>
              <w:right w:val="single" w:color="auto" w:sz="4" w:space="0"/>
            </w:tcBorders>
            <w:noWrap/>
            <w:vAlign w:val="center"/>
          </w:tcPr>
          <w:p w14:paraId="1A3D430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901.50</w:t>
            </w:r>
          </w:p>
        </w:tc>
      </w:tr>
      <w:tr w14:paraId="4BAC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258352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w:t>
            </w:r>
          </w:p>
        </w:tc>
        <w:tc>
          <w:tcPr>
            <w:tcW w:w="1655" w:type="dxa"/>
            <w:tcBorders>
              <w:top w:val="single" w:color="auto" w:sz="4" w:space="0"/>
              <w:left w:val="single" w:color="auto" w:sz="4" w:space="0"/>
              <w:bottom w:val="single" w:color="auto" w:sz="4" w:space="0"/>
              <w:right w:val="single" w:color="auto" w:sz="4" w:space="0"/>
            </w:tcBorders>
            <w:noWrap/>
            <w:vAlign w:val="center"/>
          </w:tcPr>
          <w:p w14:paraId="0E004B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61DB9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DN1600*8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D19508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E8B24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575" w:type="dxa"/>
            <w:tcBorders>
              <w:top w:val="single" w:color="auto" w:sz="4" w:space="0"/>
              <w:left w:val="single" w:color="auto" w:sz="4" w:space="0"/>
              <w:bottom w:val="single" w:color="auto" w:sz="4" w:space="0"/>
              <w:right w:val="single" w:color="auto" w:sz="4" w:space="0"/>
            </w:tcBorders>
            <w:noWrap/>
            <w:vAlign w:val="center"/>
          </w:tcPr>
          <w:p w14:paraId="2EC8FF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230.70</w:t>
            </w:r>
          </w:p>
        </w:tc>
        <w:tc>
          <w:tcPr>
            <w:tcW w:w="1775" w:type="dxa"/>
            <w:tcBorders>
              <w:top w:val="single" w:color="auto" w:sz="4" w:space="0"/>
              <w:left w:val="single" w:color="auto" w:sz="4" w:space="0"/>
              <w:bottom w:val="single" w:color="auto" w:sz="4" w:space="0"/>
              <w:right w:val="single" w:color="auto" w:sz="4" w:space="0"/>
            </w:tcBorders>
            <w:noWrap/>
            <w:vAlign w:val="center"/>
          </w:tcPr>
          <w:p w14:paraId="7884DF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692.10</w:t>
            </w:r>
          </w:p>
        </w:tc>
      </w:tr>
      <w:tr w14:paraId="080E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1" w:type="dxa"/>
            <w:gridSpan w:val="6"/>
            <w:tcBorders>
              <w:top w:val="single" w:color="auto" w:sz="4" w:space="0"/>
              <w:left w:val="single" w:color="auto" w:sz="4" w:space="0"/>
              <w:bottom w:val="single" w:color="auto" w:sz="4" w:space="0"/>
              <w:right w:val="single" w:color="auto" w:sz="4" w:space="0"/>
            </w:tcBorders>
            <w:noWrap/>
            <w:vAlign w:val="center"/>
          </w:tcPr>
          <w:p w14:paraId="6A8F411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总价最高限价</w:t>
            </w:r>
          </w:p>
        </w:tc>
        <w:tc>
          <w:tcPr>
            <w:tcW w:w="1775" w:type="dxa"/>
            <w:tcBorders>
              <w:top w:val="single" w:color="auto" w:sz="4" w:space="0"/>
              <w:left w:val="single" w:color="auto" w:sz="4" w:space="0"/>
              <w:bottom w:val="single" w:color="auto" w:sz="4" w:space="0"/>
              <w:right w:val="single" w:color="auto" w:sz="4" w:space="0"/>
            </w:tcBorders>
            <w:noWrap/>
            <w:vAlign w:val="center"/>
          </w:tcPr>
          <w:p w14:paraId="29AD7D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317788.05</w:t>
            </w:r>
          </w:p>
        </w:tc>
      </w:tr>
      <w:tr w14:paraId="6A52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16" w:type="dxa"/>
            <w:gridSpan w:val="7"/>
            <w:tcBorders>
              <w:top w:val="single" w:color="auto" w:sz="4" w:space="0"/>
              <w:left w:val="single" w:color="auto" w:sz="4" w:space="0"/>
              <w:bottom w:val="single" w:color="auto" w:sz="4" w:space="0"/>
              <w:right w:val="single" w:color="auto" w:sz="4" w:space="0"/>
            </w:tcBorders>
            <w:noWrap/>
            <w:vAlign w:val="center"/>
          </w:tcPr>
          <w:p w14:paraId="559418CF">
            <w:pPr>
              <w:keepNext w:val="0"/>
              <w:keepLines w:val="0"/>
              <w:widowControl/>
              <w:suppressLineNumbers w:val="0"/>
              <w:shd w:val="clear" w:color="auto" w:fill="FFFFFF"/>
              <w:autoSpaceDE w:val="0"/>
              <w:autoSpaceDN/>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备注：</w:t>
            </w:r>
          </w:p>
          <w:p w14:paraId="128E40D0">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1、报价含13%增值税、含运费、含卸货费等全部费用。</w:t>
            </w:r>
          </w:p>
          <w:p w14:paraId="19047F31">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D0369A0">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3、各投标人每项的分项综合单价报价与分项最高限价相比的下浮率必须一致，否则，作无效标处理。</w:t>
            </w:r>
          </w:p>
          <w:p w14:paraId="363B96C6">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4、如采购中碰到清单以外的同类型产品规格型号，可补充报价，价格须在合理市场价范围内，并经采购方确认后，方可正常供货。</w:t>
            </w:r>
          </w:p>
          <w:p w14:paraId="27504718">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5、本项目核心产品：橡胶圈T-DN200。</w:t>
            </w:r>
          </w:p>
        </w:tc>
      </w:tr>
    </w:tbl>
    <w:p w14:paraId="3780F0A2">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宋体" w:hAnsi="宋体" w:eastAsia="宋体" w:cs="宋体"/>
          <w:b/>
          <w:bCs/>
          <w:color w:val="auto"/>
          <w:spacing w:val="-5"/>
          <w:sz w:val="28"/>
          <w:szCs w:val="28"/>
          <w:highlight w:val="none"/>
          <w:lang w:val="en-US" w:eastAsia="zh-CN"/>
        </w:rPr>
      </w:pPr>
    </w:p>
    <w:p w14:paraId="442D5E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jc w:val="both"/>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2、本次采购项目使用的参考品牌：</w:t>
      </w:r>
      <w:r>
        <w:rPr>
          <w:rFonts w:hint="eastAsia" w:ascii="宋体" w:hAnsi="宋体" w:eastAsia="宋体" w:cs="宋体"/>
          <w:color w:val="auto"/>
          <w:sz w:val="28"/>
          <w:szCs w:val="28"/>
          <w:highlight w:val="none"/>
          <w:lang w:val="en-US" w:eastAsia="zh-CN"/>
        </w:rPr>
        <w:t>宏力牌（马鞍山）、三星牌（靖江）、天津际华橡胶牌（天津）、营口嘉华牌（辽宁）、际华3517牌（岳阳），供应商如以参考品牌进行报价的，需提供所投品牌商标证明（若为经销商的，需提供所投品牌的授权委托书及品牌商标证明）；报价供应商如拟投产品不在参考品牌之列的，报价品牌技术参数不得低于参考的品牌且满足本次招标的技术标准及要求，同时报价供应商应当在2025年04月16日下午15点前向采购人提供拟投货物的技术资料及相关证明材料原件，采购人将组织进行评审，符合要求的将以补充通知的形式在相关网站予以公布，未提供或不符合要求的将被视作无效报价。</w:t>
      </w:r>
    </w:p>
    <w:p w14:paraId="22CD8C6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hint="default"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二、材料标准及要求：</w:t>
      </w:r>
    </w:p>
    <w:p w14:paraId="6B4F13D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（一）产品质量标准</w:t>
      </w:r>
    </w:p>
    <w:p w14:paraId="3D67B9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、执行标准（国家如有新标准，按最新标准执行）：</w:t>
      </w:r>
    </w:p>
    <w:p w14:paraId="79CC8B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T21873-2008</w:t>
      </w:r>
      <w:r>
        <w:rPr>
          <w:rFonts w:hint="eastAsia" w:ascii="宋体" w:hAnsi="宋体" w:eastAsia="宋体" w:cs="宋体"/>
          <w:color w:val="auto"/>
          <w:sz w:val="28"/>
          <w:szCs w:val="28"/>
          <w:highlight w:val="none"/>
          <w:lang w:val="en-US" w:eastAsia="zh-CN"/>
        </w:rPr>
        <w:t>《橡胶密封件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p>
    <w:p w14:paraId="5BF6E4C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T13295</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2019</w:t>
      </w:r>
      <w:r>
        <w:rPr>
          <w:rFonts w:hint="eastAsia" w:ascii="宋体" w:hAnsi="宋体" w:eastAsia="宋体" w:cs="宋体"/>
          <w:color w:val="auto"/>
          <w:sz w:val="28"/>
          <w:szCs w:val="28"/>
          <w:highlight w:val="none"/>
          <w:lang w:val="en-US" w:eastAsia="zh-CN"/>
        </w:rPr>
        <w:t>《水及燃气用球墨铸铁管、管件和附件》</w:t>
      </w:r>
    </w:p>
    <w:p w14:paraId="5AC6D1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T17219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lang w:val="en-US" w:eastAsia="zh-CN"/>
        </w:rPr>
        <w:t>《生活饮用水输配水设备及防护材料的安全性评价标准》</w:t>
      </w:r>
    </w:p>
    <w:p w14:paraId="532AD3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T9119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2010</w:t>
      </w:r>
      <w:r>
        <w:rPr>
          <w:rFonts w:hint="eastAsia" w:ascii="宋体" w:hAnsi="宋体" w:eastAsia="宋体" w:cs="宋体"/>
          <w:color w:val="auto"/>
          <w:sz w:val="28"/>
          <w:szCs w:val="28"/>
          <w:highlight w:val="none"/>
          <w:lang w:val="en-US" w:eastAsia="zh-CN"/>
        </w:rPr>
        <w:t>《板式平焊钢制管法兰》</w:t>
      </w:r>
    </w:p>
    <w:p w14:paraId="461DDD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、介质：清水，使用温度：</w:t>
      </w:r>
      <w:r>
        <w:rPr>
          <w:rFonts w:hint="default"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lang w:val="en-US" w:eastAsia="zh-CN"/>
        </w:rPr>
        <w:t>。</w:t>
      </w:r>
    </w:p>
    <w:p w14:paraId="635027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、橡胶密封圏材质：</w:t>
      </w:r>
      <w:r>
        <w:rPr>
          <w:rFonts w:hint="default" w:ascii="宋体" w:hAnsi="宋体" w:eastAsia="宋体" w:cs="宋体"/>
          <w:color w:val="auto"/>
          <w:sz w:val="28"/>
          <w:szCs w:val="28"/>
          <w:highlight w:val="none"/>
          <w:lang w:val="en-US" w:eastAsia="zh-CN"/>
        </w:rPr>
        <w:t>EPDM</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lang w:val="en-US" w:eastAsia="zh-CN"/>
        </w:rPr>
        <w:t>％纯三元乙丙橡胶）。</w:t>
      </w:r>
    </w:p>
    <w:p w14:paraId="40800B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、橡胶密封圈型式：</w:t>
      </w:r>
      <w:r>
        <w:rPr>
          <w:rFonts w:hint="default" w:ascii="宋体" w:hAnsi="宋体" w:eastAsia="宋体" w:cs="宋体"/>
          <w:color w:val="auto"/>
          <w:sz w:val="28"/>
          <w:szCs w:val="28"/>
          <w:highlight w:val="none"/>
          <w:lang w:val="en-US" w:eastAsia="zh-CN"/>
        </w:rPr>
        <w:t>T</w:t>
      </w:r>
      <w:r>
        <w:rPr>
          <w:rFonts w:hint="eastAsia" w:ascii="宋体" w:hAnsi="宋体" w:eastAsia="宋体" w:cs="宋体"/>
          <w:color w:val="auto"/>
          <w:sz w:val="28"/>
          <w:szCs w:val="28"/>
          <w:highlight w:val="none"/>
          <w:lang w:val="en-US" w:eastAsia="zh-CN"/>
        </w:rPr>
        <w:t>型</w:t>
      </w:r>
    </w:p>
    <w:p w14:paraId="551787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、橡胶密封圈识别代码：</w:t>
      </w:r>
      <w:r>
        <w:rPr>
          <w:rFonts w:hint="default" w:ascii="宋体" w:hAnsi="宋体" w:eastAsia="宋体" w:cs="宋体"/>
          <w:color w:val="auto"/>
          <w:sz w:val="28"/>
          <w:szCs w:val="28"/>
          <w:highlight w:val="none"/>
          <w:lang w:val="en-US" w:eastAsia="zh-CN"/>
        </w:rPr>
        <w:t>WA</w:t>
      </w:r>
      <w:r>
        <w:rPr>
          <w:rFonts w:hint="eastAsia" w:ascii="宋体" w:hAnsi="宋体" w:eastAsia="宋体" w:cs="宋体"/>
          <w:color w:val="auto"/>
          <w:sz w:val="28"/>
          <w:szCs w:val="28"/>
          <w:highlight w:val="none"/>
          <w:lang w:val="en-US" w:eastAsia="zh-CN"/>
        </w:rPr>
        <w:t>（冷饮用水）</w:t>
      </w:r>
    </w:p>
    <w:p w14:paraId="387BD0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、橡胶密封圈硬度等级：软胶部分为</w:t>
      </w:r>
      <w:r>
        <w:rPr>
          <w:rFonts w:hint="default" w:ascii="宋体" w:hAnsi="宋体" w:eastAsia="宋体" w:cs="宋体"/>
          <w:color w:val="auto"/>
          <w:sz w:val="28"/>
          <w:szCs w:val="28"/>
          <w:highlight w:val="none"/>
          <w:lang w:val="en-US" w:eastAsia="zh-CN"/>
        </w:rPr>
        <w:t>50 IRHD</w:t>
      </w:r>
      <w:r>
        <w:rPr>
          <w:rFonts w:hint="eastAsia" w:ascii="宋体" w:hAnsi="宋体" w:eastAsia="宋体" w:cs="宋体"/>
          <w:color w:val="auto"/>
          <w:sz w:val="28"/>
          <w:szCs w:val="28"/>
          <w:highlight w:val="none"/>
          <w:lang w:val="en-US" w:eastAsia="zh-CN"/>
        </w:rPr>
        <w:t>，硬胶部分为</w:t>
      </w:r>
      <w:r>
        <w:rPr>
          <w:rFonts w:hint="default" w:ascii="宋体" w:hAnsi="宋体" w:eastAsia="宋体" w:cs="宋体"/>
          <w:color w:val="auto"/>
          <w:sz w:val="28"/>
          <w:szCs w:val="28"/>
          <w:highlight w:val="none"/>
          <w:lang w:val="en-US" w:eastAsia="zh-CN"/>
        </w:rPr>
        <w:t>90 IRHD</w:t>
      </w:r>
      <w:r>
        <w:rPr>
          <w:rFonts w:hint="eastAsia" w:ascii="宋体" w:hAnsi="宋体" w:eastAsia="宋体" w:cs="宋体"/>
          <w:color w:val="auto"/>
          <w:sz w:val="28"/>
          <w:szCs w:val="28"/>
          <w:highlight w:val="none"/>
          <w:lang w:val="en-US" w:eastAsia="zh-CN"/>
        </w:rPr>
        <w:t>。</w:t>
      </w:r>
    </w:p>
    <w:p w14:paraId="760E60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、橡胶密封圈物理性能要求：符合《橡胶密封件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2008</w:t>
      </w:r>
      <w:r>
        <w:rPr>
          <w:rFonts w:hint="eastAsia" w:ascii="宋体" w:hAnsi="宋体" w:eastAsia="宋体" w:cs="宋体"/>
          <w:color w:val="auto"/>
          <w:sz w:val="28"/>
          <w:szCs w:val="28"/>
          <w:highlight w:val="none"/>
          <w:lang w:val="en-US" w:eastAsia="zh-CN"/>
        </w:rPr>
        <w:t>）中相关要求。</w:t>
      </w:r>
    </w:p>
    <w:p w14:paraId="01C205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、橡胶密封圈尺寸偏差：满足《橡胶密封件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2008</w:t>
      </w:r>
      <w:r>
        <w:rPr>
          <w:rFonts w:hint="eastAsia" w:ascii="宋体" w:hAnsi="宋体" w:eastAsia="宋体" w:cs="宋体"/>
          <w:color w:val="auto"/>
          <w:sz w:val="28"/>
          <w:szCs w:val="28"/>
          <w:highlight w:val="none"/>
          <w:lang w:val="en-US" w:eastAsia="zh-CN"/>
        </w:rPr>
        <w:t>）及《水及燃气用球墨铸铁管、管件和附件》（</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T13295</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2019</w:t>
      </w:r>
      <w:r>
        <w:rPr>
          <w:rFonts w:hint="eastAsia" w:ascii="宋体" w:hAnsi="宋体" w:eastAsia="宋体" w:cs="宋体"/>
          <w:color w:val="auto"/>
          <w:sz w:val="28"/>
          <w:szCs w:val="28"/>
          <w:highlight w:val="none"/>
          <w:lang w:val="en-US" w:eastAsia="zh-CN"/>
        </w:rPr>
        <w:t>）。</w:t>
      </w:r>
    </w:p>
    <w:p w14:paraId="53EA52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、橡胶密封圈还须符合现行《生活饮用水输配水设备及防护材料的安全性评价标准》（</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T17219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lang w:val="en-US" w:eastAsia="zh-CN"/>
        </w:rPr>
        <w:t>）标准。</w:t>
      </w:r>
    </w:p>
    <w:p w14:paraId="2D5B27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、法兰垫型号、尺寸须符合《板式平焊钢制管法兰》</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T9119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2010</w:t>
      </w:r>
      <w:r>
        <w:rPr>
          <w:rFonts w:hint="eastAsia" w:ascii="宋体" w:hAnsi="宋体" w:eastAsia="宋体" w:cs="宋体"/>
          <w:color w:val="auto"/>
          <w:sz w:val="28"/>
          <w:szCs w:val="28"/>
          <w:highlight w:val="none"/>
          <w:lang w:val="en-US" w:eastAsia="zh-CN"/>
        </w:rPr>
        <w:t>要求。</w:t>
      </w:r>
    </w:p>
    <w:p w14:paraId="19E7ED2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（二）其他要求</w:t>
      </w:r>
    </w:p>
    <w:p w14:paraId="01311D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）供货商必须具有臭氧仪、应力松弛位、微型国际硬度计、炭黑分散仪关键</w:t>
      </w:r>
      <w:r>
        <w:rPr>
          <w:rFonts w:hint="default" w:ascii="宋体" w:hAnsi="宋体" w:eastAsia="宋体" w:cs="宋体"/>
          <w:color w:val="auto"/>
          <w:sz w:val="28"/>
          <w:szCs w:val="28"/>
          <w:highlight w:val="none"/>
          <w:lang w:val="en-US" w:eastAsia="zh-CN"/>
        </w:rPr>
        <w:t>QC</w:t>
      </w:r>
      <w:r>
        <w:rPr>
          <w:rFonts w:hint="eastAsia" w:ascii="宋体" w:hAnsi="宋体" w:eastAsia="宋体" w:cs="宋体"/>
          <w:color w:val="auto"/>
          <w:sz w:val="28"/>
          <w:szCs w:val="28"/>
          <w:highlight w:val="none"/>
          <w:lang w:val="en-US" w:eastAsia="zh-CN"/>
        </w:rPr>
        <w:t>质量检测设备，供货商签订合同后</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日内须向采购人提供设备铭牌、设备购买发票复印件以及检测设备日常工作中的影像证明。如供货商逾期未提供或提供不符合要求的，采购人有权终止合同，由此造成的责任和后果由供货商自行承担。</w:t>
      </w:r>
    </w:p>
    <w:p w14:paraId="4ACDD0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）供货商签订合同后</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日内须向采购人提供第三方市级及以上检验机构出具的检验报告。如供货商逾期未提供或提供不符合要求的，采购人有权终止合同，由此造成的责任和后果由供货商自行承担。</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2B0D6DD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2" w:firstLineChars="200"/>
        <w:contextualSpacing/>
        <w:jc w:val="both"/>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（一）供货周期要求：</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年。供货商应根据采购人通知要求的时间、批次及时供货，不得影响供货进度。若供货方不能按规定的时间供货的，在采购方同意供货方延期交货时，每逾期一天，供货方应按该批采购标的额的</w:t>
      </w: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向采购方支付滞纳金，逾期超过</w:t>
      </w:r>
      <w:r>
        <w:rPr>
          <w:rFonts w:hint="default"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en-US" w:eastAsia="zh-CN"/>
        </w:rPr>
        <w:t>天或在供货期内逾期交货次数累计超过</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次的，采购方有权终止本合同，并没收全额履约保证金，并有权要求供货方承担该笔订单金额的</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作为违约金。</w:t>
      </w:r>
    </w:p>
    <w:p w14:paraId="37E03B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（二）交货、安装地点：</w:t>
      </w:r>
      <w:r>
        <w:rPr>
          <w:rFonts w:hint="eastAsia" w:ascii="宋体" w:hAnsi="宋体" w:eastAsia="宋体" w:cs="宋体"/>
          <w:color w:val="auto"/>
          <w:sz w:val="28"/>
          <w:szCs w:val="28"/>
          <w:highlight w:val="none"/>
          <w:lang w:val="en-US" w:eastAsia="zh-CN"/>
        </w:rPr>
        <w:t>运输并卸货至采购人指定地点，并指导安装。</w:t>
      </w:r>
    </w:p>
    <w:p w14:paraId="1443243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2" w:firstLineChars="200"/>
        <w:contextualSpacing/>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（三）质量要求：</w:t>
      </w:r>
      <w:r>
        <w:rPr>
          <w:rFonts w:hint="eastAsia" w:ascii="宋体" w:hAnsi="宋体" w:eastAsia="宋体" w:cs="宋体"/>
          <w:color w:val="auto"/>
          <w:sz w:val="28"/>
          <w:szCs w:val="28"/>
          <w:highlight w:val="none"/>
          <w:lang w:val="en-US" w:eastAsia="zh-CN"/>
        </w:rPr>
        <w:t>成交供应商须提供符合采购需求、符合国家质量检测标准的全新未使用过的原装合格产品，产品质量符合招标文件要求、行业及国家标准（供货时提供相关证明材料、有效产品合格证）。</w:t>
      </w:r>
    </w:p>
    <w:p w14:paraId="1275960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2" w:firstLineChars="200"/>
        <w:contextualSpacing/>
        <w:jc w:val="both"/>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（四）质保、售后服务要求：</w:t>
      </w:r>
      <w:r>
        <w:rPr>
          <w:rFonts w:hint="eastAsia" w:ascii="宋体" w:hAnsi="宋体" w:eastAsia="宋体" w:cs="宋体"/>
          <w:color w:val="auto"/>
          <w:sz w:val="28"/>
          <w:szCs w:val="28"/>
          <w:highlight w:val="none"/>
          <w:lang w:val="en-US" w:eastAsia="zh-CN"/>
        </w:rPr>
        <w:t>供应商报价时须承诺所供货物的免费质保期为</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年（含</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以上（原厂质保期高于供应商承诺质保期的，按原厂质保期计算。自验收合格报告签字确认日起，开始进入质保期）。</w:t>
      </w:r>
    </w:p>
    <w:p w14:paraId="7FF96AC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0" w:firstLineChars="200"/>
        <w:contextualSpacing/>
        <w:jc w:val="both"/>
        <w:rPr>
          <w:rFonts w:hint="eastAsia"/>
          <w:color w:val="auto"/>
          <w:highlight w:val="none"/>
          <w:lang w:val="en-US" w:eastAsia="zh-CN"/>
        </w:rPr>
      </w:pPr>
      <w:r>
        <w:rPr>
          <w:rFonts w:hint="eastAsia" w:ascii="宋体" w:hAnsi="宋体" w:eastAsia="宋体" w:cs="宋体"/>
          <w:color w:val="auto"/>
          <w:sz w:val="28"/>
          <w:szCs w:val="28"/>
          <w:highlight w:val="none"/>
          <w:lang w:val="en-US" w:eastAsia="zh-CN"/>
        </w:rPr>
        <w:t>质保期内，因供货方所供货物的制造质量出现问题，供货方在接采购方通知后</w:t>
      </w:r>
      <w:r>
        <w:rPr>
          <w:rFonts w:hint="default"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小时内，情况紧急时</w:t>
      </w: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小时内</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4D57BA5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2" w:firstLineChars="200"/>
        <w:contextualSpacing/>
        <w:jc w:val="both"/>
        <w:rPr>
          <w:rFonts w:hint="default" w:ascii="宋体" w:hAnsi="宋体" w:eastAsia="Arial" w:cs="宋体"/>
          <w:b w:val="0"/>
          <w:bCs w:val="0"/>
          <w:snapToGrid w:val="0"/>
          <w:color w:val="auto"/>
          <w:kern w:val="0"/>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（五）验收要求：</w:t>
      </w:r>
      <w:r>
        <w:rPr>
          <w:rFonts w:hint="eastAsia" w:ascii="宋体" w:hAnsi="宋体" w:eastAsia="宋体" w:cs="宋体"/>
          <w:color w:val="auto"/>
          <w:sz w:val="28"/>
          <w:szCs w:val="28"/>
          <w:highlight w:val="none"/>
          <w:lang w:val="en-US" w:eastAsia="zh-CN"/>
        </w:rPr>
        <w:t>中标人签订合同后在招标人规定的时间内，必须将符合招标文件要求的所有合格货物送到指定地点，由采购人相关人员对所供货物进行数量清点和外观检查，并且对货物进行抽样送检，抽检频率为每种货物一年不少于四次，时间根据采购批次不定期抽检，货物每次型号随机抽取一组材料样品送检，相关送检费用由供应商承担。必要时，采购单位可邀请相关质量监督部门或第三方检测单位对中标供应商所供货物进行验收及检测，检测费用由中标供应商负责，如验收或检测发现所供货物不合格，视为验收不合格，终止合同履行，履约保证金不予退还。</w:t>
      </w:r>
    </w:p>
    <w:p w14:paraId="650FF663">
      <w:pPr>
        <w:adjustRightInd w:val="0"/>
        <w:snapToGrid w:val="0"/>
        <w:spacing w:line="500" w:lineRule="exact"/>
        <w:ind w:firstLine="562" w:firstLineChars="200"/>
        <w:jc w:val="left"/>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报价要求及其他事项：</w:t>
      </w:r>
    </w:p>
    <w:p w14:paraId="68C7C9A0">
      <w:pPr>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1、本项目采取固定单价报价，各投标人每项的分项综合单价报价与分项最高限价相比的下浮率必须一致。</w:t>
      </w:r>
    </w:p>
    <w:p w14:paraId="62047C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本项目为固定综合单价报价，供应商的投标报价中含采购等所发生的各种费用，包括(但不限于)所有产品、产品的制作费、运输费用、卸货费、上下力资的费用、13%增值税、售后服务等所有费用，即招标物交付使用前的所有费用以及免保期内的服务费用等；但在执行合同过程中如发现有任何漏项和短缺，在发货清单中并未列入而且确实是成交供应商供货范围中应该有的，并且是满足合同技术协议对合同设备的性能保证值要求所必须的，均应由成交供应商及时补上，且不发生费用问题，请各供应商在报价时充分考虑各种因素。运输及装卸过程中的材料损耗由供应商承担。</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62E281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lang w:val="en-US" w:eastAsia="zh-CN"/>
        </w:rPr>
      </w:pPr>
      <w:r>
        <w:rPr>
          <w:rFonts w:hint="eastAsia" w:ascii="宋体" w:hAnsi="宋体" w:eastAsia="宋体" w:cs="宋体"/>
          <w:color w:val="auto"/>
          <w:spacing w:val="-6"/>
          <w:sz w:val="28"/>
          <w:szCs w:val="28"/>
          <w:highlight w:val="none"/>
          <w:lang w:val="en-US" w:eastAsia="zh-CN"/>
        </w:rPr>
        <w:t>本次采购量为预估量，最终结算按每次实际采购量计，每次供货完毕并经验收合格后，收到卖方相应的增值税专用发票后</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天内支付该批订单的</w:t>
      </w:r>
      <w:r>
        <w:rPr>
          <w:rFonts w:hint="default" w:ascii="宋体" w:hAnsi="宋体" w:eastAsia="宋体" w:cs="宋体"/>
          <w:color w:val="auto"/>
          <w:spacing w:val="-6"/>
          <w:sz w:val="28"/>
          <w:szCs w:val="28"/>
          <w:highlight w:val="none"/>
          <w:lang w:val="en-US" w:eastAsia="zh-CN"/>
        </w:rPr>
        <w:t>90%</w:t>
      </w:r>
      <w:r>
        <w:rPr>
          <w:rFonts w:hint="eastAsia" w:ascii="宋体" w:hAnsi="宋体" w:eastAsia="宋体" w:cs="宋体"/>
          <w:color w:val="auto"/>
          <w:spacing w:val="-6"/>
          <w:sz w:val="28"/>
          <w:szCs w:val="28"/>
          <w:highlight w:val="none"/>
          <w:lang w:val="en-US" w:eastAsia="zh-CN"/>
        </w:rPr>
        <w:t>货款，合同期内所供货物的余款</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于合同期结束满</w:t>
      </w:r>
      <w:r>
        <w:rPr>
          <w:rFonts w:hint="default" w:ascii="宋体" w:hAnsi="宋体" w:eastAsia="宋体" w:cs="宋体"/>
          <w:color w:val="auto"/>
          <w:spacing w:val="-6"/>
          <w:sz w:val="28"/>
          <w:szCs w:val="28"/>
          <w:highlight w:val="none"/>
          <w:lang w:val="en-US" w:eastAsia="zh-CN"/>
        </w:rPr>
        <w:t>2</w:t>
      </w:r>
      <w:r>
        <w:rPr>
          <w:rFonts w:hint="eastAsia" w:ascii="宋体" w:hAnsi="宋体" w:eastAsia="宋体" w:cs="宋体"/>
          <w:color w:val="auto"/>
          <w:spacing w:val="-6"/>
          <w:sz w:val="28"/>
          <w:szCs w:val="28"/>
          <w:highlight w:val="none"/>
          <w:lang w:val="en-US" w:eastAsia="zh-CN"/>
        </w:rPr>
        <w:t>年后，经采购单位认可后一次性结清。</w:t>
      </w:r>
    </w:p>
    <w:p w14:paraId="4092375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lang w:val="en-US" w:eastAsia="zh-CN"/>
        </w:rPr>
      </w:pPr>
      <w:r>
        <w:rPr>
          <w:rFonts w:hint="eastAsia" w:ascii="宋体" w:hAnsi="宋体" w:eastAsia="宋体" w:cs="宋体"/>
          <w:color w:val="auto"/>
          <w:spacing w:val="-6"/>
          <w:sz w:val="28"/>
          <w:szCs w:val="28"/>
          <w:highlight w:val="none"/>
          <w:lang w:val="en-US" w:eastAsia="zh-CN"/>
        </w:rPr>
        <w:t>注：乙方申请付款的程序应符合甲方的财务规定。</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lang w:val="en-US" w:eastAsia="zh-CN"/>
        </w:rPr>
        <w:t>本项目中标后的履约保证金为项目成交价的</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日未缴纳履约保证金，则视为自动放弃成交资格，采购人可以取消其中标资格。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65FA60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八、合同条款</w:t>
      </w:r>
    </w:p>
    <w:p w14:paraId="4340EE5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w:t>
      </w:r>
      <w:r>
        <w:rPr>
          <w:rFonts w:hint="eastAsia" w:ascii="宋体" w:hAnsi="宋体" w:eastAsia="宋体" w:cs="宋体"/>
          <w:color w:val="auto"/>
          <w:sz w:val="28"/>
          <w:szCs w:val="28"/>
          <w:highlight w:val="none"/>
          <w:u w:val="single"/>
        </w:rPr>
        <w:t>启东市自来水厂有限公司</w:t>
      </w:r>
    </w:p>
    <w:p w14:paraId="3726690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供货方：</w:t>
      </w:r>
      <w:r>
        <w:rPr>
          <w:rFonts w:hint="eastAsia" w:ascii="宋体" w:hAnsi="宋体" w:eastAsia="宋体" w:cs="宋体"/>
          <w:color w:val="auto"/>
          <w:sz w:val="28"/>
          <w:szCs w:val="28"/>
          <w:highlight w:val="none"/>
          <w:u w:val="single"/>
        </w:rPr>
        <w:t xml:space="preserve">       　　　　       </w:t>
      </w:r>
    </w:p>
    <w:p w14:paraId="3B0EC9C5">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买卖双方依据中标通知书内容：采购方</w:t>
      </w:r>
      <w:r>
        <w:rPr>
          <w:rFonts w:hint="eastAsia" w:ascii="宋体" w:hAnsi="宋体" w:eastAsia="宋体" w:cs="宋体"/>
          <w:color w:val="auto"/>
          <w:sz w:val="28"/>
          <w:szCs w:val="28"/>
          <w:highlight w:val="none"/>
          <w:u w:val="single"/>
        </w:rPr>
        <w:t xml:space="preserve">启东市自来水厂有限公司 </w:t>
      </w:r>
      <w:r>
        <w:rPr>
          <w:rFonts w:hint="eastAsia" w:ascii="宋体" w:hAnsi="宋体" w:eastAsia="宋体" w:cs="宋体"/>
          <w:color w:val="auto"/>
          <w:sz w:val="28"/>
          <w:szCs w:val="28"/>
          <w:highlight w:val="none"/>
        </w:rPr>
        <w:t>（以下简称采购方或买方）就采购方所需与供货方</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（以下简称供货方或卖方）签订货物供货合同。相关具体商务及技术条款如下：</w:t>
      </w:r>
    </w:p>
    <w:p w14:paraId="3DD80E79">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一、商务条款</w:t>
      </w:r>
    </w:p>
    <w:p w14:paraId="7EBD616A">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1.供货范围：</w:t>
      </w:r>
    </w:p>
    <w:p w14:paraId="0AFD66F0">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color w:val="auto"/>
          <w:highlight w:val="none"/>
        </w:rPr>
      </w:pPr>
      <w:r>
        <w:rPr>
          <w:rFonts w:hint="eastAsia" w:ascii="宋体" w:hAnsi="宋体" w:eastAsia="宋体" w:cs="宋体"/>
          <w:color w:val="auto"/>
          <w:sz w:val="28"/>
          <w:szCs w:val="28"/>
          <w:highlight w:val="none"/>
        </w:rPr>
        <w:t>采购方订购的产品清单及</w:t>
      </w:r>
      <w:r>
        <w:rPr>
          <w:rFonts w:hint="eastAsia" w:ascii="宋体" w:hAnsi="宋体" w:eastAsia="宋体" w:cs="宋体"/>
          <w:bCs/>
          <w:color w:val="auto"/>
          <w:sz w:val="28"/>
          <w:szCs w:val="28"/>
          <w:highlight w:val="none"/>
        </w:rPr>
        <w:t>价格如下：</w:t>
      </w:r>
      <w:r>
        <w:rPr>
          <w:rFonts w:hint="eastAsia" w:ascii="宋体" w:hAnsi="宋体" w:eastAsia="宋体" w:cs="宋体"/>
          <w:bCs/>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单价：人民币元</w:t>
      </w:r>
    </w:p>
    <w:tbl>
      <w:tblPr>
        <w:tblStyle w:val="9"/>
        <w:tblpPr w:leftFromText="180" w:rightFromText="180" w:vertAnchor="text" w:horzAnchor="page" w:tblpXSpec="center" w:tblpY="347"/>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63"/>
        <w:gridCol w:w="863"/>
        <w:gridCol w:w="672"/>
        <w:gridCol w:w="1216"/>
        <w:gridCol w:w="1155"/>
        <w:gridCol w:w="900"/>
        <w:gridCol w:w="892"/>
      </w:tblGrid>
      <w:tr w14:paraId="1581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noWrap w:val="0"/>
            <w:vAlign w:val="center"/>
          </w:tcPr>
          <w:p w14:paraId="03896B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63" w:type="dxa"/>
            <w:noWrap w:val="0"/>
            <w:vAlign w:val="center"/>
          </w:tcPr>
          <w:p w14:paraId="0EDA12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863" w:type="dxa"/>
            <w:noWrap w:val="0"/>
            <w:vAlign w:val="center"/>
          </w:tcPr>
          <w:p w14:paraId="4CF780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规格</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型号</w:t>
            </w:r>
          </w:p>
        </w:tc>
        <w:tc>
          <w:tcPr>
            <w:tcW w:w="672" w:type="dxa"/>
            <w:noWrap w:val="0"/>
            <w:vAlign w:val="center"/>
          </w:tcPr>
          <w:p w14:paraId="2107B9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计量单位</w:t>
            </w:r>
          </w:p>
        </w:tc>
        <w:tc>
          <w:tcPr>
            <w:tcW w:w="1216" w:type="dxa"/>
            <w:noWrap w:val="0"/>
            <w:vAlign w:val="center"/>
          </w:tcPr>
          <w:p w14:paraId="1358CB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预估数量（一年）</w:t>
            </w:r>
          </w:p>
        </w:tc>
        <w:tc>
          <w:tcPr>
            <w:tcW w:w="1155" w:type="dxa"/>
            <w:noWrap w:val="0"/>
            <w:vAlign w:val="center"/>
          </w:tcPr>
          <w:p w14:paraId="1C8BAB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单价（元）</w:t>
            </w:r>
          </w:p>
        </w:tc>
        <w:tc>
          <w:tcPr>
            <w:tcW w:w="900" w:type="dxa"/>
            <w:noWrap w:val="0"/>
            <w:vAlign w:val="center"/>
          </w:tcPr>
          <w:p w14:paraId="213341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合计（元）</w:t>
            </w:r>
          </w:p>
        </w:tc>
        <w:tc>
          <w:tcPr>
            <w:tcW w:w="892" w:type="dxa"/>
            <w:noWrap w:val="0"/>
            <w:vAlign w:val="center"/>
          </w:tcPr>
          <w:p w14:paraId="5A85BF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品牌</w:t>
            </w:r>
          </w:p>
        </w:tc>
      </w:tr>
      <w:tr w14:paraId="757A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noWrap w:val="0"/>
            <w:vAlign w:val="center"/>
          </w:tcPr>
          <w:p w14:paraId="5E4792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2363" w:type="dxa"/>
            <w:noWrap w:val="0"/>
            <w:vAlign w:val="center"/>
          </w:tcPr>
          <w:p w14:paraId="6AF1CC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1EE9F6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746724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6A6BB1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20F400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6D7984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2" w:type="dxa"/>
            <w:noWrap w:val="0"/>
            <w:vAlign w:val="center"/>
          </w:tcPr>
          <w:p w14:paraId="69A44B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2A47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5A6558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2363" w:type="dxa"/>
            <w:noWrap w:val="0"/>
            <w:vAlign w:val="center"/>
          </w:tcPr>
          <w:p w14:paraId="74238D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42C9B9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633EA8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5C74B3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4C238D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253BF7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2" w:type="dxa"/>
            <w:noWrap w:val="0"/>
            <w:vAlign w:val="center"/>
          </w:tcPr>
          <w:p w14:paraId="4FC01D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4484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09B912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2363" w:type="dxa"/>
            <w:noWrap w:val="0"/>
            <w:vAlign w:val="center"/>
          </w:tcPr>
          <w:p w14:paraId="655B1B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4BC4B2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7CE766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267223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7B1A01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1FA5EB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2" w:type="dxa"/>
            <w:noWrap w:val="0"/>
            <w:vAlign w:val="center"/>
          </w:tcPr>
          <w:p w14:paraId="62DF64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4B2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1DB93F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w:t>
            </w:r>
          </w:p>
        </w:tc>
        <w:tc>
          <w:tcPr>
            <w:tcW w:w="2363" w:type="dxa"/>
            <w:noWrap w:val="0"/>
            <w:vAlign w:val="center"/>
          </w:tcPr>
          <w:p w14:paraId="5BC52B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2665F7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0EB02C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77FF31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717F75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0E53A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2" w:type="dxa"/>
            <w:noWrap w:val="0"/>
            <w:vAlign w:val="center"/>
          </w:tcPr>
          <w:p w14:paraId="730816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755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38" w:type="dxa"/>
            <w:gridSpan w:val="2"/>
            <w:noWrap w:val="0"/>
            <w:vAlign w:val="center"/>
          </w:tcPr>
          <w:p w14:paraId="0776AF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总计（预估费用）</w:t>
            </w:r>
          </w:p>
        </w:tc>
        <w:tc>
          <w:tcPr>
            <w:tcW w:w="5698" w:type="dxa"/>
            <w:gridSpan w:val="6"/>
            <w:noWrap w:val="0"/>
            <w:vAlign w:val="center"/>
          </w:tcPr>
          <w:p w14:paraId="7766298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大写：                （小写：           ） </w:t>
            </w:r>
          </w:p>
        </w:tc>
      </w:tr>
    </w:tbl>
    <w:p w14:paraId="471B86DC">
      <w:pPr>
        <w:pStyle w:val="2"/>
        <w:rPr>
          <w:rFonts w:hint="eastAsia"/>
          <w:color w:val="auto"/>
          <w:highlight w:val="none"/>
        </w:rPr>
      </w:pPr>
    </w:p>
    <w:p w14:paraId="01E1DA7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备注：</w:t>
      </w:r>
    </w:p>
    <w:p w14:paraId="2DF97906">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（1）单价含13%增值税，含运费，含卸货费（详见合同价格条款）。</w:t>
      </w:r>
    </w:p>
    <w:p w14:paraId="60C96CBC">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（2）结算货款时以采购方实际购买数量和规格为准。</w:t>
      </w:r>
    </w:p>
    <w:p w14:paraId="7E87989E">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（3）本合同约定的采购量为预估数量（2025年5月20日-2026年5月19日），具体数量以采购方实际采购的数量为准，供货方式为少量多批次，供货方根据采购方的实际要求发货。</w:t>
      </w:r>
    </w:p>
    <w:p w14:paraId="24DFBF4A">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（4）合同期限内，合同单价不变。</w:t>
      </w:r>
    </w:p>
    <w:p w14:paraId="440770A2">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2.合同价格： </w:t>
      </w:r>
    </w:p>
    <w:p w14:paraId="1AEE5BE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合同单价中，包含了所有</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的制作、</w:t>
      </w:r>
      <w:r>
        <w:rPr>
          <w:rFonts w:hint="eastAsia" w:ascii="宋体" w:hAnsi="宋体" w:eastAsia="宋体" w:cs="宋体"/>
          <w:bCs/>
          <w:color w:val="auto"/>
          <w:sz w:val="28"/>
          <w:szCs w:val="28"/>
          <w:highlight w:val="none"/>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auto"/>
          <w:sz w:val="28"/>
          <w:szCs w:val="28"/>
          <w:highlight w:val="none"/>
        </w:rPr>
        <w:t>等；但在执行合同过程中如发现有任何漏项和短缺，在发货清单中并未列入而且确实是卖方供货范围中应该有的，并且是满足合同技术协议对合同设备的性能保证值要求所必须的，均应由卖方及时补上，</w:t>
      </w:r>
      <w:r>
        <w:rPr>
          <w:rFonts w:hint="eastAsia" w:ascii="宋体" w:hAnsi="宋体" w:eastAsia="宋体" w:cs="宋体"/>
          <w:color w:val="auto"/>
          <w:sz w:val="28"/>
          <w:szCs w:val="28"/>
          <w:highlight w:val="none"/>
        </w:rPr>
        <w:t>且不发生费用问题。</w:t>
      </w:r>
    </w:p>
    <w:p w14:paraId="21F67C25">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
          <w:bCs/>
          <w:color w:val="auto"/>
          <w:sz w:val="28"/>
          <w:szCs w:val="28"/>
          <w:highlight w:val="none"/>
        </w:rPr>
        <w:t>3.付款方式：</w:t>
      </w:r>
      <w:r>
        <w:rPr>
          <w:rFonts w:hint="eastAsia" w:ascii="宋体" w:hAnsi="宋体" w:eastAsia="宋体" w:cs="宋体"/>
          <w:bCs/>
          <w:color w:val="auto"/>
          <w:sz w:val="28"/>
          <w:szCs w:val="28"/>
          <w:highlight w:val="none"/>
          <w:lang w:val="en-US" w:eastAsia="zh-CN"/>
        </w:rPr>
        <w:t>本次采购量为预估量，最终结算按每次实际采购量计，每次供货完毕并经验收合格后，</w:t>
      </w:r>
      <w:bookmarkStart w:id="0" w:name="_GoBack"/>
      <w:bookmarkEnd w:id="0"/>
      <w:r>
        <w:rPr>
          <w:rFonts w:hint="eastAsia" w:ascii="宋体" w:hAnsi="宋体" w:eastAsia="宋体" w:cs="宋体"/>
          <w:bCs/>
          <w:color w:val="auto"/>
          <w:sz w:val="28"/>
          <w:szCs w:val="28"/>
          <w:highlight w:val="none"/>
          <w:lang w:val="en-US" w:eastAsia="zh-CN"/>
        </w:rPr>
        <w:t>收到卖方相应的增值税专用发票后30天内支付该批订单的90%货款，合同期内所供货物的余款10%于合同期结束满2年后，经采购单位认可后一次性结清。</w:t>
      </w:r>
    </w:p>
    <w:p w14:paraId="7647972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注：卖方申请付款的程序应符合买方的财务规定。</w:t>
      </w:r>
    </w:p>
    <w:p w14:paraId="0868E5BE">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履约保证金：</w:t>
      </w:r>
    </w:p>
    <w:p w14:paraId="1F00729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）本项目中标后的履约保证金为项目成交价的</w:t>
      </w: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   元），供货方的履约保证金须在成交通知书发出之日起至合同签订前汇入采购方账户（应当以数字人民币、银行转账、网银、电汇、支票、本票、汇票、银行保函、保险保函等形式提交），供货方凭中标通知书与采购方签订合同。超过中标通知书发出之日起</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日未缴纳履约保证金，则视为自动放弃成交资格，采购方可以取消其中标资格。</w:t>
      </w:r>
    </w:p>
    <w:p w14:paraId="429CBD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）供货方全部履约合同义务，经采购方验收合格无质量、进度等问题的，采购方在验收合格后一次性退还履约保证金。</w:t>
      </w:r>
    </w:p>
    <w:p w14:paraId="7F96D5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）发生以下情况的，履约保证金不予退还或部分退还：</w:t>
      </w:r>
    </w:p>
    <w:p w14:paraId="1B05588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a.</w:t>
      </w:r>
      <w:r>
        <w:rPr>
          <w:rFonts w:hint="eastAsia" w:ascii="宋体" w:hAnsi="宋体" w:eastAsia="宋体" w:cs="宋体"/>
          <w:color w:val="auto"/>
          <w:sz w:val="28"/>
          <w:szCs w:val="28"/>
          <w:highlight w:val="none"/>
          <w:lang w:val="en-US" w:eastAsia="zh-CN"/>
        </w:rPr>
        <w:t>签订合同后，供货方不履行合同义务的，采购方有权全额扣除履约保证金，全额不予退还，同时采购方亦有权终止合同，供货方还须承担相应的法律赔偿责任。</w:t>
      </w:r>
    </w:p>
    <w:p w14:paraId="62E97AD1">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b.</w:t>
      </w:r>
      <w:r>
        <w:rPr>
          <w:rFonts w:hint="eastAsia" w:ascii="宋体" w:hAnsi="宋体" w:eastAsia="宋体" w:cs="宋体"/>
          <w:color w:val="auto"/>
          <w:sz w:val="28"/>
          <w:szCs w:val="28"/>
          <w:highlight w:val="none"/>
          <w:lang w:val="en-US" w:eastAsia="zh-CN"/>
        </w:rPr>
        <w:t>供货方在履约过程中发生违约行为，给采购方造成损失的，采购方有权在供货方缴纳的履约保证金中予以扣款，以弥补采购方经济损失，不足的部分供货方另外补齐。</w:t>
      </w:r>
    </w:p>
    <w:p w14:paraId="6B10DE1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5.交货日期、地点：</w:t>
      </w:r>
    </w:p>
    <w:p w14:paraId="326CDAB6">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合同交货期为供货方接到采购方通知一周之内或根据采购方订单要求的时间内完成送货及安装 ，以最后一批货物到达指定到货地点开箱验收后为准。交货地点：</w:t>
      </w:r>
      <w:r>
        <w:rPr>
          <w:rFonts w:hint="eastAsia" w:ascii="宋体" w:hAnsi="宋体" w:eastAsia="宋体" w:cs="宋体"/>
          <w:bCs/>
          <w:color w:val="auto"/>
          <w:sz w:val="28"/>
          <w:szCs w:val="28"/>
          <w:highlight w:val="none"/>
          <w:lang w:val="en-US" w:eastAsia="zh-CN"/>
        </w:rPr>
        <w:t>运输并卸货至采购</w:t>
      </w:r>
      <w:r>
        <w:rPr>
          <w:rFonts w:hint="eastAsia" w:ascii="宋体" w:hAnsi="宋体" w:cs="宋体"/>
          <w:bCs/>
          <w:color w:val="auto"/>
          <w:sz w:val="28"/>
          <w:szCs w:val="28"/>
          <w:highlight w:val="none"/>
          <w:lang w:val="en-US" w:eastAsia="zh-CN"/>
        </w:rPr>
        <w:t>方</w:t>
      </w:r>
      <w:r>
        <w:rPr>
          <w:rFonts w:hint="eastAsia" w:ascii="宋体" w:hAnsi="宋体" w:eastAsia="宋体" w:cs="宋体"/>
          <w:bCs/>
          <w:color w:val="auto"/>
          <w:sz w:val="28"/>
          <w:szCs w:val="28"/>
          <w:highlight w:val="none"/>
          <w:lang w:val="en-US" w:eastAsia="zh-CN"/>
        </w:rPr>
        <w:t>指定地点，并指导安装</w:t>
      </w:r>
      <w:r>
        <w:rPr>
          <w:rFonts w:hint="eastAsia" w:ascii="宋体" w:hAnsi="宋体" w:eastAsia="宋体" w:cs="宋体"/>
          <w:bCs/>
          <w:color w:val="auto"/>
          <w:sz w:val="28"/>
          <w:szCs w:val="28"/>
          <w:highlight w:val="none"/>
        </w:rPr>
        <w:t>；供货方负责货物运输，供货方发货后24小时内，应将该货物规格数量、运输方式及发货日期，以传真方式通知采购方，以便做好接货工作。</w:t>
      </w:r>
    </w:p>
    <w:p w14:paraId="2DEFBD7B">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6.包装与运输：</w:t>
      </w:r>
    </w:p>
    <w:p w14:paraId="237456A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6.1设备包装应按国家标准或部颁标准执行。由于包装不善引起的货物锈蚀、损坏和减少均由供货方承担；发货同时应附一份详细清单和质量合格证；</w:t>
      </w:r>
    </w:p>
    <w:p w14:paraId="2934716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6.2供货方安排运输并承担全部运输费用和货物在途的运输风险以及运输所导致的事故责任。</w:t>
      </w:r>
    </w:p>
    <w:p w14:paraId="29E86024">
      <w:pPr>
        <w:pStyle w:val="2"/>
        <w:keepNext w:val="0"/>
        <w:keepLines w:val="0"/>
        <w:pageBreakBefore w:val="0"/>
        <w:widowControl w:val="0"/>
        <w:kinsoku/>
        <w:wordWrap/>
        <w:overflowPunct/>
        <w:topLinePunct w:val="0"/>
        <w:autoSpaceDE/>
        <w:autoSpaceDN/>
        <w:bidi w:val="0"/>
        <w:spacing w:after="0" w:line="44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6.3卸货过程中造成的货物破损、安全责任事故等多种情况均由供货方承担所有责任与赔偿。</w:t>
      </w:r>
    </w:p>
    <w:p w14:paraId="72DD6E0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rPr>
        <w:t>7.保险：</w:t>
      </w:r>
      <w:r>
        <w:rPr>
          <w:rFonts w:hint="eastAsia" w:ascii="宋体" w:hAnsi="宋体" w:eastAsia="宋体" w:cs="宋体"/>
          <w:color w:val="auto"/>
          <w:sz w:val="28"/>
          <w:szCs w:val="28"/>
          <w:highlight w:val="none"/>
        </w:rPr>
        <w:t>货物本身及运输由供货方办理保险，其费用由供货方承担。</w:t>
      </w:r>
    </w:p>
    <w:p w14:paraId="2C8A26B8">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8.质量要求：</w:t>
      </w:r>
    </w:p>
    <w:p w14:paraId="5AC3FA9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8.1供货方须提供符合采购需求、符合国家质量检测标准的全新未使用过的原装合格产品，产品质量符合招标文件要求、行业及国家标准（供货时提供相关证明材料、有效产品合格证）。</w:t>
      </w:r>
    </w:p>
    <w:p w14:paraId="0008ACA9">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质保期及售后服务</w:t>
      </w:r>
    </w:p>
    <w:p w14:paraId="55A3A89A">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.1质保期：自采购方对当批货物验收合格且正式正常运行之日起不少于</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年（质保期及免费维保期在标书中注明）</w:t>
      </w:r>
      <w:r>
        <w:rPr>
          <w:rFonts w:hint="eastAsia" w:ascii="宋体" w:hAnsi="宋体" w:eastAsia="宋体" w:cs="宋体"/>
          <w:color w:val="auto"/>
          <w:sz w:val="28"/>
          <w:szCs w:val="28"/>
          <w:highlight w:val="none"/>
          <w:lang w:val="en-US" w:eastAsia="zh-CN"/>
        </w:rPr>
        <w:t>（原厂质保期高于供货方承诺质保期的，按原厂质保期计算。自验收合格报告签字确认日起，开始进入质保期）</w:t>
      </w:r>
      <w:r>
        <w:rPr>
          <w:rFonts w:hint="eastAsia" w:ascii="宋体" w:hAnsi="宋体" w:eastAsia="宋体" w:cs="宋体"/>
          <w:color w:val="auto"/>
          <w:sz w:val="28"/>
          <w:szCs w:val="28"/>
          <w:highlight w:val="none"/>
        </w:rPr>
        <w:t>。</w:t>
      </w:r>
    </w:p>
    <w:p w14:paraId="5B22AC6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0" w:firstLineChars="200"/>
        <w:contextualSpacing/>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质保期内，因供货方所供货物的制造质量出现问题，供货方在接采购方通知后</w:t>
      </w:r>
      <w:r>
        <w:rPr>
          <w:rFonts w:hint="default"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小时内，情况紧急时</w:t>
      </w: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小时内</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1ABDBB2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.3质保期满后，出现故障时，供货方仍应按上述时限派人员赶到采购方现场，帮助排除故障、修复或更换零部件；其余按维保协议执行。</w:t>
      </w:r>
    </w:p>
    <w:p w14:paraId="548335D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.4供货方应提供货物的最低使用年限【 】年，在此期间内，不应发生非人为操作原因的重大故障，否则，采购方有权追溯供货方的责任。</w:t>
      </w:r>
    </w:p>
    <w:p w14:paraId="26B65DFD">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.违约责任：</w:t>
      </w:r>
    </w:p>
    <w:p w14:paraId="184D7BC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.1由于不可抗拒力的原因造成无法及时供货或足量供货，双方可协商解决。违约方承担违约责任，由于法律规定的不可抗力事件造成的无法履约不承担违约责任。</w:t>
      </w:r>
    </w:p>
    <w:p w14:paraId="627C03B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.2在合同期内价格一律不得变动。因价格上涨供货方执意不发货，造成采购方的一切损失（含违约责任）由供货方全部承担，并没收合同履约保证金。</w:t>
      </w:r>
    </w:p>
    <w:p w14:paraId="69F3F9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225057B">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 xml:space="preserve">   </w:t>
      </w:r>
      <w:r>
        <w:rPr>
          <w:rFonts w:hint="eastAsia" w:ascii="宋体" w:hAnsi="宋体" w:eastAsia="宋体" w:cs="宋体"/>
          <w:color w:val="auto"/>
          <w:kern w:val="2"/>
          <w:sz w:val="28"/>
          <w:szCs w:val="28"/>
          <w:highlight w:val="none"/>
          <w:lang w:val="en-US" w:eastAsia="zh-CN"/>
        </w:rPr>
        <w:t>10</w:t>
      </w:r>
      <w:r>
        <w:rPr>
          <w:rFonts w:hint="eastAsia" w:ascii="宋体" w:hAnsi="宋体" w:eastAsia="宋体" w:cs="宋体"/>
          <w:color w:val="auto"/>
          <w:kern w:val="2"/>
          <w:sz w:val="28"/>
          <w:szCs w:val="28"/>
          <w:highlight w:val="none"/>
        </w:rPr>
        <w:t>.4若供货方提交的产品不符合合同要求的，供货方应在采购方要求的时间内重新提交，逾期仍未提交或者提交的产品仍不符合合同要求的，采购方有权终止本合同，没收全额履约保证金，并有权要求供货方承</w:t>
      </w:r>
      <w:r>
        <w:rPr>
          <w:rFonts w:hint="eastAsia" w:ascii="宋体" w:hAnsi="宋体" w:eastAsia="宋体" w:cs="宋体"/>
          <w:color w:val="auto"/>
          <w:sz w:val="28"/>
          <w:szCs w:val="28"/>
          <w:highlight w:val="none"/>
        </w:rPr>
        <w:t>担该笔订单金额的30%作为违约金。</w:t>
      </w:r>
    </w:p>
    <w:p w14:paraId="07DA84A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.5供货方在货到现场时必须通知采购方，待验收合格后方可交付。</w:t>
      </w:r>
    </w:p>
    <w:p w14:paraId="139DDD1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.6供货方不能交货或不能按标书要求满足采购方技术要求，给采购方造成损失的，供货方还应双倍返还采购方支付的货款。同时采购方保留对供货方追究由此而造成的一切经济损失。</w:t>
      </w:r>
    </w:p>
    <w:p w14:paraId="04F649E3">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.合同的解除和变更</w:t>
      </w:r>
    </w:p>
    <w:p w14:paraId="7E4F2F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1合同生效后，双方应按照合同约定的条款共同遵守，不得随意解除或变更。若确需解除或变更合同时，要求变更的一方应及时通知对方，对方在接到通知15日内给予答复，逾期未答复则视为已同意。</w:t>
      </w:r>
    </w:p>
    <w:p w14:paraId="0682D44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.2变更或解除合同，非采购方原因，所造成的损失由供货方负责。</w:t>
      </w:r>
    </w:p>
    <w:p w14:paraId="34B6958C">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二、技术条款</w:t>
      </w:r>
    </w:p>
    <w:p w14:paraId="5E9AAD5B">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1.验收要求：</w:t>
      </w:r>
    </w:p>
    <w:p w14:paraId="3AF83DC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1.1供货方</w:t>
      </w:r>
      <w:r>
        <w:rPr>
          <w:rFonts w:hint="eastAsia" w:ascii="宋体" w:hAnsi="宋体" w:eastAsia="宋体" w:cs="宋体"/>
          <w:color w:val="auto"/>
          <w:sz w:val="28"/>
          <w:szCs w:val="28"/>
          <w:highlight w:val="none"/>
        </w:rPr>
        <w:t>签订合同后在</w:t>
      </w:r>
      <w:r>
        <w:rPr>
          <w:rFonts w:hint="eastAsia" w:ascii="宋体" w:hAnsi="宋体" w:eastAsia="宋体" w:cs="宋体"/>
          <w:color w:val="auto"/>
          <w:sz w:val="28"/>
          <w:szCs w:val="28"/>
          <w:highlight w:val="none"/>
          <w:lang w:val="en-US" w:eastAsia="zh-CN"/>
        </w:rPr>
        <w:t>采购方</w:t>
      </w:r>
      <w:r>
        <w:rPr>
          <w:rFonts w:hint="eastAsia" w:ascii="宋体" w:hAnsi="宋体" w:eastAsia="宋体" w:cs="宋体"/>
          <w:color w:val="auto"/>
          <w:sz w:val="28"/>
          <w:szCs w:val="28"/>
          <w:highlight w:val="none"/>
        </w:rPr>
        <w:t>规定的时间内，必须将符合招标文件要求的所有合格货物送到指定地点，由采购</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rPr>
        <w:t>相关人员对所供货物进行数量清点和外观检查，并且对货物进行抽样送检，抽检频率为每种货物一年不少于四次，时间根据采购批次不定期抽检，货物每次型号随机抽取一组材料样品送检，相关送检费用由</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承担。必要时，采购</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rPr>
        <w:t>可邀请相关质量监督部门或第三方检测单位对</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所供货物进行验收及检测，检测费用由</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负责，如验收或检测发现所供货物不合格，视为验收不合格，终止合同履行，履约保证金不予退还。</w:t>
      </w:r>
    </w:p>
    <w:p w14:paraId="52BB8F4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1.2如供货方不能按时到达现场，又无函电通知时，采购方有权检验，并对缺件、质量损坏情况做出记录，供货方应认可并负责处理。</w:t>
      </w:r>
    </w:p>
    <w:p w14:paraId="313E98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2.技术支持及售后服务：</w:t>
      </w:r>
    </w:p>
    <w:p w14:paraId="01C1541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2.1供货方必须向采购方承诺技术后援支持。供货方必须合约期及质保期内提供免费的技术支持，并对采购方人员进行培训。保修期满后供货方应继续提供相关技术服务。</w:t>
      </w:r>
    </w:p>
    <w:p w14:paraId="0118BF3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2.2供货方必须履行其投标书中的售后服务承诺。</w:t>
      </w:r>
    </w:p>
    <w:p w14:paraId="3AB259EA">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三、合同生效及其它</w:t>
      </w:r>
    </w:p>
    <w:p w14:paraId="747C5C1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 xml:space="preserve"> 本合同有效期为  年  月  日至   年  月  日；</w:t>
      </w:r>
      <w:r>
        <w:rPr>
          <w:rFonts w:hint="eastAsia" w:ascii="宋体" w:hAnsi="宋体" w:eastAsia="宋体" w:cs="宋体"/>
          <w:color w:val="auto"/>
          <w:sz w:val="28"/>
          <w:szCs w:val="28"/>
          <w:highlight w:val="none"/>
        </w:rPr>
        <w:t>合同经双方代表签字并加盖单位公章后，即行生效。</w:t>
      </w:r>
    </w:p>
    <w:p w14:paraId="172BE9F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2.合同生效后，买卖双方都应严格履行合同，如出现问题双方应积极协商解决，协商不成则向采购方所在地法院提起诉讼。</w:t>
      </w:r>
    </w:p>
    <w:p w14:paraId="6DFF245E">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3.合同在执行过程中出现的未尽事宜，双方在不违背招标文件的原则下，协商解决。协商结果以“补充协议”方式作为合同的附件，与合同具有同等效力。</w:t>
      </w:r>
    </w:p>
    <w:p w14:paraId="662EDA0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4.招标文件、投标书和投标书附件、中标通知书均为合同不可分割部分。</w:t>
      </w:r>
    </w:p>
    <w:p w14:paraId="109434E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5.本合同一式六份，买方四份，卖方两份，均具有同等法律效力。</w:t>
      </w:r>
    </w:p>
    <w:tbl>
      <w:tblPr>
        <w:tblStyle w:val="9"/>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4616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6BA260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采购方（章）：启东市自来水厂有限公司</w:t>
            </w:r>
          </w:p>
          <w:p w14:paraId="0ED226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地址：启东市汇龙镇金沙江路672号</w:t>
            </w:r>
          </w:p>
          <w:p w14:paraId="2A7D53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p w14:paraId="552EFF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8ACB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20681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152282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22578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82B7C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381" w:type="dxa"/>
            <w:noWrap/>
            <w:vAlign w:val="top"/>
          </w:tcPr>
          <w:p w14:paraId="556A5D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供货方（章）：</w:t>
            </w:r>
          </w:p>
          <w:p w14:paraId="12BBF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CD84D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14:paraId="4A5DD6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6A8CF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55F2A0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540EDD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D7D37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8205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bl>
    <w:p w14:paraId="537980E9">
      <w:pPr>
        <w:spacing w:before="99" w:line="220" w:lineRule="auto"/>
        <w:ind w:left="2473"/>
        <w:outlineLvl w:val="2"/>
        <w:rPr>
          <w:rFonts w:ascii="宋体" w:hAnsi="宋体" w:eastAsia="宋体" w:cs="宋体"/>
          <w:color w:val="auto"/>
          <w:spacing w:val="-5"/>
          <w:sz w:val="36"/>
          <w:szCs w:val="36"/>
          <w:highlight w:val="none"/>
        </w:rPr>
        <w:sectPr>
          <w:footerReference r:id="rId11"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w:t>
      </w:r>
      <w:r>
        <w:rPr>
          <w:rFonts w:hint="eastAsia" w:ascii="宋体" w:hAnsi="宋体" w:eastAsia="宋体" w:cs="宋体"/>
          <w:color w:val="auto"/>
          <w:spacing w:val="0"/>
          <w:sz w:val="28"/>
          <w:szCs w:val="28"/>
          <w:highlight w:val="none"/>
          <w:lang w:val="en-US" w:eastAsia="zh-CN"/>
        </w:rPr>
        <w:t>被</w:t>
      </w:r>
      <w:r>
        <w:rPr>
          <w:rFonts w:ascii="宋体" w:hAnsi="宋体" w:eastAsia="宋体" w:cs="宋体"/>
          <w:color w:val="auto"/>
          <w:spacing w:val="0"/>
          <w:sz w:val="28"/>
          <w:szCs w:val="28"/>
          <w:highlight w:val="none"/>
        </w:rPr>
        <w:t>授权人身份证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0C4FD07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default" w:ascii="宋体" w:hAnsi="宋体" w:eastAsia="宋体" w:cs="宋体"/>
          <w:color w:val="auto"/>
          <w:spacing w:val="0"/>
          <w:sz w:val="28"/>
          <w:szCs w:val="28"/>
          <w:highlight w:val="none"/>
          <w:lang w:val="en-US" w:eastAsia="zh-CN"/>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r>
        <w:rPr>
          <w:rFonts w:hint="eastAsia" w:ascii="宋体" w:hAnsi="宋体" w:eastAsia="宋体" w:cs="宋体"/>
          <w:color w:val="auto"/>
          <w:spacing w:val="0"/>
          <w:sz w:val="28"/>
          <w:szCs w:val="28"/>
          <w:highlight w:val="none"/>
        </w:rPr>
        <w:t>（加盖报价单位公章）</w:t>
      </w:r>
      <w:r>
        <w:rPr>
          <w:rFonts w:ascii="宋体" w:hAnsi="宋体" w:eastAsia="宋体" w:cs="宋体"/>
          <w:color w:val="auto"/>
          <w:spacing w:val="0"/>
          <w:sz w:val="28"/>
          <w:szCs w:val="28"/>
          <w:highlight w:val="none"/>
        </w:rPr>
        <w:t>；</w:t>
      </w:r>
    </w:p>
    <w:p w14:paraId="3AF7910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33B892C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6.</w:t>
      </w:r>
      <w:r>
        <w:rPr>
          <w:rFonts w:ascii="宋体" w:hAnsi="宋体" w:eastAsia="宋体" w:cs="宋体"/>
          <w:color w:val="auto"/>
          <w:spacing w:val="0"/>
          <w:sz w:val="28"/>
          <w:szCs w:val="28"/>
          <w:highlight w:val="none"/>
        </w:rPr>
        <w:t>质保承诺书（格式见附件4）；</w:t>
      </w:r>
    </w:p>
    <w:p w14:paraId="13A585D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7.提供质量管理体系ISO9001认证证书和ISO14001环境管理体系认证证书复印件（加盖报价单位公章）（若为经销商的，则需提供投标品牌厂家的质量管理体系ISO9001认证证书和ISO14001环境管理体系认证证书复印件并加盖报价单位公章），证书须在有效期内并覆盖本招标产品；</w:t>
      </w:r>
    </w:p>
    <w:p w14:paraId="64D68BF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8.提供的投标货物具有有效的省级及以上质量检测中心出具的性能检验报告复印件（加盖报价单位公章）；</w:t>
      </w:r>
    </w:p>
    <w:p w14:paraId="1263B85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 xml:space="preserve">9.提供近五年（自提交投标文件截止日前推五年，以合同签订时间为准）以来具有与本项目产品相类似的供货业绩（提供合同及相应发票复印件加盖报价单位公章）； </w:t>
      </w:r>
    </w:p>
    <w:p w14:paraId="7ECE92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10.</w:t>
      </w:r>
      <w:r>
        <w:rPr>
          <w:rFonts w:ascii="宋体" w:hAnsi="宋体" w:eastAsia="宋体" w:cs="宋体"/>
          <w:color w:val="auto"/>
          <w:spacing w:val="0"/>
          <w:sz w:val="28"/>
          <w:szCs w:val="28"/>
          <w:highlight w:val="none"/>
        </w:rPr>
        <w:t>报价货物采购要求响应表（格式见附件</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p>
    <w:p w14:paraId="5F51126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11.</w:t>
      </w:r>
      <w:r>
        <w:rPr>
          <w:rFonts w:hint="eastAsia" w:asciiTheme="minorEastAsia" w:hAnsiTheme="minorEastAsia" w:eastAsiaTheme="minorEastAsia"/>
          <w:color w:val="auto"/>
          <w:kern w:val="0"/>
          <w:sz w:val="28"/>
          <w:szCs w:val="28"/>
          <w:highlight w:val="none"/>
          <w:lang w:val="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1.报价表（格式见附件</w:t>
      </w:r>
      <w:r>
        <w:rPr>
          <w:rFonts w:hint="eastAsia" w:asciiTheme="minorEastAsia" w:hAnsiTheme="minorEastAsia" w:eastAsiaTheme="minorEastAsia"/>
          <w:color w:val="auto"/>
          <w:kern w:val="0"/>
          <w:sz w:val="28"/>
          <w:szCs w:val="28"/>
          <w:highlight w:val="none"/>
          <w:lang w:val="en-US" w:eastAsia="zh-CN"/>
        </w:rPr>
        <w:t>6</w:t>
      </w:r>
      <w:r>
        <w:rPr>
          <w:rFonts w:hint="eastAsia" w:asciiTheme="minorEastAsia" w:hAnsiTheme="minorEastAsia" w:eastAsiaTheme="minorEastAsia"/>
          <w:color w:val="auto"/>
          <w:kern w:val="0"/>
          <w:sz w:val="28"/>
          <w:szCs w:val="28"/>
          <w:highlight w:val="none"/>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2.中小企业声明函（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3.残疾人福利性单位声明函（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8</w:t>
      </w:r>
      <w:r>
        <w:rPr>
          <w:rFonts w:hint="eastAsia" w:asciiTheme="minorEastAsia" w:hAnsiTheme="minorEastAsia" w:eastAsiaTheme="minorEastAsia"/>
          <w:color w:val="auto"/>
          <w:kern w:val="0"/>
          <w:sz w:val="28"/>
          <w:szCs w:val="28"/>
          <w:highlight w:val="none"/>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highlight w:val="none"/>
          <w:lang w:val="zh-CN"/>
        </w:rPr>
        <w:t>4.监狱和戒毒企业证明材料（</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9</w:t>
      </w:r>
      <w:r>
        <w:rPr>
          <w:rFonts w:hint="eastAsia" w:asciiTheme="minorEastAsia" w:hAnsiTheme="minorEastAsia" w:eastAsiaTheme="minorEastAsia"/>
          <w:color w:val="auto"/>
          <w:kern w:val="0"/>
          <w:sz w:val="28"/>
          <w:szCs w:val="28"/>
          <w:highlight w:val="none"/>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spacing w:line="323" w:lineRule="auto"/>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5AE08804">
      <w:pPr>
        <w:pStyle w:val="2"/>
        <w:spacing w:line="259" w:lineRule="auto"/>
        <w:rPr>
          <w:color w:val="auto"/>
          <w:highlight w:val="none"/>
        </w:rPr>
      </w:pPr>
    </w:p>
    <w:p w14:paraId="4C3BD964">
      <w:pPr>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投标人符合《政府采购法》第二十二条规定条件的声明函</w:t>
      </w:r>
    </w:p>
    <w:p w14:paraId="0298D23E">
      <w:pPr>
        <w:spacing w:line="460" w:lineRule="exact"/>
        <w:rPr>
          <w:rFonts w:ascii="宋体" w:hAnsi="宋体" w:eastAsia="宋体"/>
          <w:b/>
          <w:bCs/>
          <w:color w:val="auto"/>
          <w:sz w:val="44"/>
          <w:szCs w:val="44"/>
          <w:highlight w:val="none"/>
        </w:rPr>
      </w:pPr>
    </w:p>
    <w:p w14:paraId="18CDD773">
      <w:pPr>
        <w:spacing w:line="520" w:lineRule="exact"/>
        <w:ind w:firstLine="480" w:firstLineChars="200"/>
        <w:rPr>
          <w:rFonts w:ascii="宋体" w:hAnsi="宋体" w:eastAsia="宋体"/>
          <w:b/>
          <w:bCs/>
          <w:color w:val="auto"/>
          <w:sz w:val="24"/>
          <w:highlight w:val="none"/>
        </w:rPr>
      </w:pPr>
      <w:r>
        <w:rPr>
          <w:rFonts w:hint="eastAsia" w:ascii="宋体" w:hAnsi="宋体" w:eastAsia="宋体"/>
          <w:bCs/>
          <w:color w:val="auto"/>
          <w:sz w:val="24"/>
          <w:highlight w:val="none"/>
        </w:rPr>
        <w:t>我单位参加</w:t>
      </w:r>
      <w:r>
        <w:rPr>
          <w:rFonts w:hint="eastAsia" w:ascii="宋体" w:hAnsi="宋体" w:eastAsia="宋体"/>
          <w:bCs/>
          <w:color w:val="auto"/>
          <w:sz w:val="24"/>
          <w:szCs w:val="21"/>
          <w:highlight w:val="none"/>
        </w:rPr>
        <w:t>_________________（项目名称）投标活动。针对《中华人民共和国政府采购法》第二十二条规定做出如下声明：</w:t>
      </w:r>
    </w:p>
    <w:p w14:paraId="460ADBCD">
      <w:pPr>
        <w:spacing w:line="520" w:lineRule="exact"/>
        <w:ind w:firstLine="482"/>
        <w:rPr>
          <w:rFonts w:ascii="宋体" w:hAnsi="宋体" w:eastAsia="宋体"/>
          <w:color w:val="auto"/>
          <w:sz w:val="24"/>
          <w:highlight w:val="none"/>
        </w:rPr>
      </w:pPr>
      <w:r>
        <w:rPr>
          <w:rFonts w:hint="eastAsia" w:ascii="宋体" w:hAnsi="宋体" w:eastAsia="宋体"/>
          <w:bCs/>
          <w:color w:val="auto"/>
          <w:sz w:val="24"/>
          <w:szCs w:val="21"/>
          <w:highlight w:val="none"/>
        </w:rPr>
        <w:t>1.我单位具有独立承担民事责任的能力；</w:t>
      </w:r>
    </w:p>
    <w:p w14:paraId="44B65BCF">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2.我单位具有良好的商业信誉和健全的财务会计制度；</w:t>
      </w:r>
    </w:p>
    <w:p w14:paraId="7257A982">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3.我单位具有履行合同所必需的设备和专业技术能力；</w:t>
      </w:r>
    </w:p>
    <w:p w14:paraId="6BA5EBC0">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4.我单位有依法缴纳税收和社会保障资金的良好记录；</w:t>
      </w:r>
    </w:p>
    <w:p w14:paraId="64AED314">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1C330D6">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6.我单位满足法律、行政法规规定的其他条件。</w:t>
      </w:r>
    </w:p>
    <w:p w14:paraId="77FA7809">
      <w:pPr>
        <w:pStyle w:val="6"/>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2" w:type="default"/>
          <w:pgSz w:w="11907" w:h="16839"/>
          <w:pgMar w:top="1440"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785B2E2C">
      <w:pPr>
        <w:pStyle w:val="2"/>
        <w:spacing w:line="291" w:lineRule="auto"/>
        <w:rPr>
          <w:color w:val="auto"/>
          <w:highlight w:val="none"/>
        </w:rPr>
      </w:pPr>
    </w:p>
    <w:sdt>
      <w:sdtPr>
        <w:rPr>
          <w:rFonts w:ascii="宋体" w:hAnsi="宋体" w:eastAsia="宋体" w:cs="宋体"/>
          <w:color w:val="auto"/>
          <w:sz w:val="24"/>
          <w:szCs w:val="24"/>
          <w:highlight w:val="none"/>
        </w:rPr>
        <w:id w:val="147482201"/>
        <w:docPartObj>
          <w:docPartGallery w:val="Table of Contents"/>
          <w:docPartUnique/>
        </w:docPartObj>
      </w:sdtPr>
      <w:sdtEndPr>
        <w:rPr>
          <w:rFonts w:ascii="宋体" w:hAnsi="宋体" w:eastAsia="宋体" w:cs="宋体"/>
          <w:color w:val="auto"/>
          <w:sz w:val="24"/>
          <w:szCs w:val="24"/>
          <w:highlight w:val="none"/>
        </w:rPr>
      </w:sdtEndPr>
      <w:sdtContent>
        <w:p w14:paraId="51A33A17">
          <w:pPr>
            <w:tabs>
              <w:tab w:val="left" w:pos="1956"/>
            </w:tabs>
            <w:spacing w:before="78" w:line="220" w:lineRule="auto"/>
            <w:ind w:left="996"/>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先生/女士，身份证号码</w:t>
          </w:r>
          <w:r>
            <w:rPr>
              <w:rFonts w:ascii="宋体" w:hAnsi="宋体" w:eastAsia="宋体" w:cs="宋体"/>
              <w:color w:val="auto"/>
              <w:spacing w:val="-23"/>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3"/>
              <w:sz w:val="24"/>
              <w:szCs w:val="24"/>
              <w:highlight w:val="none"/>
            </w:rPr>
            <w:t>，</w:t>
          </w:r>
        </w:p>
        <w:p w14:paraId="65F552DA">
          <w:pPr>
            <w:spacing w:before="194" w:line="220" w:lineRule="auto"/>
            <w:ind w:left="46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现任我单位</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职务，为法定代表人，特此证明。</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00D1ED48">
      <w:pPr>
        <w:spacing w:before="78" w:line="219" w:lineRule="auto"/>
        <w:rPr>
          <w:rFonts w:ascii="宋体" w:hAnsi="宋体" w:eastAsia="宋体" w:cs="宋体"/>
          <w:b/>
          <w:bCs/>
          <w:color w:val="auto"/>
          <w:spacing w:val="-4"/>
          <w:sz w:val="24"/>
          <w:szCs w:val="24"/>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3"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eastAsia="zh-CN"/>
        </w:rPr>
        <w:t>启东市自来水厂有限公司三元乙丙胶圈、垫片2025-2026年度采购项目</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被授权人（签字或盖章）：</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4"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keepNext w:val="0"/>
        <w:keepLines w:val="0"/>
        <w:pageBreakBefore w:val="0"/>
        <w:widowControl/>
        <w:tabs>
          <w:tab w:val="left" w:pos="706"/>
        </w:tabs>
        <w:kinsoku w:val="0"/>
        <w:wordWrap/>
        <w:overflowPunct/>
        <w:topLinePunct w:val="0"/>
        <w:autoSpaceDE w:val="0"/>
        <w:autoSpaceDN w:val="0"/>
        <w:bidi w:val="0"/>
        <w:adjustRightInd w:val="0"/>
        <w:snapToGrid w:val="0"/>
        <w:spacing w:line="420" w:lineRule="exact"/>
        <w:ind w:left="0" w:right="0" w:firstLine="543"/>
        <w:jc w:val="left"/>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eastAsia="zh-CN"/>
        </w:rPr>
        <w:t>启东市自来水厂有限公司三元乙丙胶圈、垫片2025-2026年度采购项目</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6542AD1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1D61C06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lang w:val="en-US" w:eastAsia="zh-CN"/>
        </w:rPr>
        <w:t>年（含)（原厂质保期高于供应商承诺质保期的，按原厂质保期计算。自验收合格报告签字确认日起，开始进入质保期）。</w:t>
      </w:r>
    </w:p>
    <w:p w14:paraId="58C8B85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55741A1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4E5E2D2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color w:val="auto"/>
          <w:highlight w:val="none"/>
        </w:rPr>
      </w:pPr>
    </w:p>
    <w:p w14:paraId="26A9F12C">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0642CC61">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424EDE50">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4EB4CF6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pacing w:val="15"/>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p>
    <w:p w14:paraId="126045F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5"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8"/>
          <w:szCs w:val="28"/>
          <w:highlight w:val="none"/>
          <w:lang w:val="en-US" w:eastAsia="zh-CN"/>
        </w:rPr>
        <w:t>项目名称：</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w:t>
      </w:r>
    </w:p>
    <w:tbl>
      <w:tblPr>
        <w:tblStyle w:val="11"/>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212"/>
        <w:gridCol w:w="2610"/>
        <w:gridCol w:w="18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32" w:type="dxa"/>
            <w:vAlign w:val="center"/>
          </w:tcPr>
          <w:p w14:paraId="648E0E93">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6D0A868F">
            <w:pPr>
              <w:pStyle w:val="12"/>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序号</w:t>
            </w:r>
          </w:p>
        </w:tc>
        <w:tc>
          <w:tcPr>
            <w:tcW w:w="1524" w:type="dxa"/>
            <w:vAlign w:val="center"/>
          </w:tcPr>
          <w:p w14:paraId="0915B011">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061A2575">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color w:val="auto"/>
                <w:spacing w:val="0"/>
                <w:sz w:val="18"/>
                <w:szCs w:val="18"/>
                <w:highlight w:val="none"/>
              </w:rPr>
            </w:pPr>
            <w:r>
              <w:rPr>
                <w:b/>
                <w:bCs/>
                <w:color w:val="auto"/>
                <w:spacing w:val="0"/>
                <w:sz w:val="18"/>
                <w:szCs w:val="18"/>
                <w:highlight w:val="none"/>
              </w:rPr>
              <w:t>产品名称</w:t>
            </w:r>
          </w:p>
        </w:tc>
        <w:tc>
          <w:tcPr>
            <w:tcW w:w="2212" w:type="dxa"/>
            <w:vAlign w:val="center"/>
          </w:tcPr>
          <w:p w14:paraId="20A89968">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8BDF5C4">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color w:val="auto"/>
                <w:spacing w:val="0"/>
                <w:sz w:val="18"/>
                <w:szCs w:val="18"/>
                <w:highlight w:val="none"/>
              </w:rPr>
            </w:pPr>
            <w:r>
              <w:rPr>
                <w:b/>
                <w:bCs/>
                <w:color w:val="auto"/>
                <w:spacing w:val="0"/>
                <w:sz w:val="18"/>
                <w:szCs w:val="18"/>
                <w:highlight w:val="none"/>
              </w:rPr>
              <w:t>采购技术参数要求</w:t>
            </w:r>
          </w:p>
        </w:tc>
        <w:tc>
          <w:tcPr>
            <w:tcW w:w="2610" w:type="dxa"/>
            <w:vAlign w:val="center"/>
          </w:tcPr>
          <w:p w14:paraId="055E283E">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34811EE">
            <w:pPr>
              <w:pStyle w:val="1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报价货物详细规格参数</w:t>
            </w:r>
          </w:p>
        </w:tc>
        <w:tc>
          <w:tcPr>
            <w:tcW w:w="1804" w:type="dxa"/>
            <w:vAlign w:val="center"/>
          </w:tcPr>
          <w:p w14:paraId="42CE1D79">
            <w:pPr>
              <w:pStyle w:val="1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报价设备参数响</w:t>
            </w:r>
          </w:p>
          <w:p w14:paraId="58DDA67B">
            <w:pPr>
              <w:pStyle w:val="1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应（正偏离、满</w:t>
            </w:r>
            <w:r>
              <w:rPr>
                <w:color w:val="auto"/>
                <w:spacing w:val="0"/>
                <w:sz w:val="18"/>
                <w:szCs w:val="18"/>
                <w:highlight w:val="none"/>
              </w:rPr>
              <w:t xml:space="preserve"> </w:t>
            </w:r>
            <w:r>
              <w:rPr>
                <w:b/>
                <w:bCs/>
                <w:color w:val="auto"/>
                <w:spacing w:val="0"/>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212" w:type="dxa"/>
            <w:vAlign w:val="top"/>
          </w:tcPr>
          <w:p w14:paraId="4388509D">
            <w:pPr>
              <w:rPr>
                <w:rFonts w:ascii="Arial"/>
                <w:color w:val="auto"/>
                <w:sz w:val="21"/>
                <w:highlight w:val="none"/>
              </w:rPr>
            </w:pPr>
          </w:p>
        </w:tc>
        <w:tc>
          <w:tcPr>
            <w:tcW w:w="2610" w:type="dxa"/>
            <w:vAlign w:val="top"/>
          </w:tcPr>
          <w:p w14:paraId="552C235D">
            <w:pPr>
              <w:rPr>
                <w:rFonts w:ascii="Arial"/>
                <w:color w:val="auto"/>
                <w:sz w:val="21"/>
                <w:highlight w:val="none"/>
              </w:rPr>
            </w:pPr>
          </w:p>
        </w:tc>
        <w:tc>
          <w:tcPr>
            <w:tcW w:w="18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212" w:type="dxa"/>
            <w:vAlign w:val="top"/>
          </w:tcPr>
          <w:p w14:paraId="3A0E84B4">
            <w:pPr>
              <w:rPr>
                <w:rFonts w:ascii="Arial"/>
                <w:color w:val="auto"/>
                <w:sz w:val="21"/>
                <w:highlight w:val="none"/>
              </w:rPr>
            </w:pPr>
          </w:p>
        </w:tc>
        <w:tc>
          <w:tcPr>
            <w:tcW w:w="2610" w:type="dxa"/>
            <w:vAlign w:val="top"/>
          </w:tcPr>
          <w:p w14:paraId="09709B64">
            <w:pPr>
              <w:rPr>
                <w:rFonts w:ascii="Arial"/>
                <w:color w:val="auto"/>
                <w:sz w:val="21"/>
                <w:highlight w:val="none"/>
              </w:rPr>
            </w:pPr>
          </w:p>
        </w:tc>
        <w:tc>
          <w:tcPr>
            <w:tcW w:w="18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212" w:type="dxa"/>
            <w:vAlign w:val="top"/>
          </w:tcPr>
          <w:p w14:paraId="129E135C">
            <w:pPr>
              <w:rPr>
                <w:rFonts w:ascii="Arial"/>
                <w:color w:val="auto"/>
                <w:sz w:val="21"/>
                <w:highlight w:val="none"/>
              </w:rPr>
            </w:pPr>
          </w:p>
        </w:tc>
        <w:tc>
          <w:tcPr>
            <w:tcW w:w="2610" w:type="dxa"/>
            <w:vAlign w:val="top"/>
          </w:tcPr>
          <w:p w14:paraId="53D8A7B5">
            <w:pPr>
              <w:rPr>
                <w:rFonts w:ascii="Arial"/>
                <w:color w:val="auto"/>
                <w:sz w:val="21"/>
                <w:highlight w:val="none"/>
              </w:rPr>
            </w:pPr>
          </w:p>
        </w:tc>
        <w:tc>
          <w:tcPr>
            <w:tcW w:w="18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212" w:type="dxa"/>
            <w:vAlign w:val="top"/>
          </w:tcPr>
          <w:p w14:paraId="42A82E2E">
            <w:pPr>
              <w:rPr>
                <w:rFonts w:ascii="Arial"/>
                <w:color w:val="auto"/>
                <w:sz w:val="21"/>
                <w:highlight w:val="none"/>
              </w:rPr>
            </w:pPr>
          </w:p>
        </w:tc>
        <w:tc>
          <w:tcPr>
            <w:tcW w:w="2610" w:type="dxa"/>
            <w:vAlign w:val="top"/>
          </w:tcPr>
          <w:p w14:paraId="76530EE7">
            <w:pPr>
              <w:rPr>
                <w:rFonts w:ascii="Arial"/>
                <w:color w:val="auto"/>
                <w:sz w:val="21"/>
                <w:highlight w:val="none"/>
              </w:rPr>
            </w:pPr>
          </w:p>
        </w:tc>
        <w:tc>
          <w:tcPr>
            <w:tcW w:w="18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212" w:type="dxa"/>
            <w:vAlign w:val="top"/>
          </w:tcPr>
          <w:p w14:paraId="74428821">
            <w:pPr>
              <w:rPr>
                <w:rFonts w:ascii="Arial"/>
                <w:color w:val="auto"/>
                <w:sz w:val="21"/>
                <w:highlight w:val="none"/>
              </w:rPr>
            </w:pPr>
          </w:p>
        </w:tc>
        <w:tc>
          <w:tcPr>
            <w:tcW w:w="2610" w:type="dxa"/>
            <w:vAlign w:val="top"/>
          </w:tcPr>
          <w:p w14:paraId="588281A9">
            <w:pPr>
              <w:rPr>
                <w:rFonts w:ascii="Arial"/>
                <w:color w:val="auto"/>
                <w:sz w:val="21"/>
                <w:highlight w:val="none"/>
              </w:rPr>
            </w:pPr>
          </w:p>
        </w:tc>
        <w:tc>
          <w:tcPr>
            <w:tcW w:w="18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212" w:type="dxa"/>
            <w:vAlign w:val="top"/>
          </w:tcPr>
          <w:p w14:paraId="5ADA4789">
            <w:pPr>
              <w:rPr>
                <w:rFonts w:ascii="Arial"/>
                <w:color w:val="auto"/>
                <w:sz w:val="21"/>
                <w:highlight w:val="none"/>
              </w:rPr>
            </w:pPr>
          </w:p>
        </w:tc>
        <w:tc>
          <w:tcPr>
            <w:tcW w:w="2610" w:type="dxa"/>
            <w:vAlign w:val="top"/>
          </w:tcPr>
          <w:p w14:paraId="66734326">
            <w:pPr>
              <w:rPr>
                <w:rFonts w:ascii="Arial"/>
                <w:color w:val="auto"/>
                <w:sz w:val="21"/>
                <w:highlight w:val="none"/>
              </w:rPr>
            </w:pPr>
          </w:p>
        </w:tc>
        <w:tc>
          <w:tcPr>
            <w:tcW w:w="18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212" w:type="dxa"/>
            <w:vAlign w:val="top"/>
          </w:tcPr>
          <w:p w14:paraId="61B13A97">
            <w:pPr>
              <w:rPr>
                <w:rFonts w:ascii="Arial"/>
                <w:color w:val="auto"/>
                <w:sz w:val="21"/>
                <w:highlight w:val="none"/>
              </w:rPr>
            </w:pPr>
          </w:p>
        </w:tc>
        <w:tc>
          <w:tcPr>
            <w:tcW w:w="2610" w:type="dxa"/>
            <w:vAlign w:val="top"/>
          </w:tcPr>
          <w:p w14:paraId="221A4E41">
            <w:pPr>
              <w:rPr>
                <w:rFonts w:ascii="Arial"/>
                <w:color w:val="auto"/>
                <w:sz w:val="21"/>
                <w:highlight w:val="none"/>
              </w:rPr>
            </w:pPr>
          </w:p>
        </w:tc>
        <w:tc>
          <w:tcPr>
            <w:tcW w:w="18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212" w:type="dxa"/>
            <w:vAlign w:val="top"/>
          </w:tcPr>
          <w:p w14:paraId="59C5CF77">
            <w:pPr>
              <w:rPr>
                <w:rFonts w:ascii="Arial"/>
                <w:color w:val="auto"/>
                <w:sz w:val="21"/>
                <w:highlight w:val="none"/>
              </w:rPr>
            </w:pPr>
          </w:p>
        </w:tc>
        <w:tc>
          <w:tcPr>
            <w:tcW w:w="2610" w:type="dxa"/>
            <w:vAlign w:val="top"/>
          </w:tcPr>
          <w:p w14:paraId="3F98FA68">
            <w:pPr>
              <w:rPr>
                <w:rFonts w:ascii="Arial"/>
                <w:color w:val="auto"/>
                <w:sz w:val="21"/>
                <w:highlight w:val="none"/>
              </w:rPr>
            </w:pPr>
          </w:p>
        </w:tc>
        <w:tc>
          <w:tcPr>
            <w:tcW w:w="18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212" w:type="dxa"/>
            <w:vAlign w:val="top"/>
          </w:tcPr>
          <w:p w14:paraId="4B9B383E">
            <w:pPr>
              <w:rPr>
                <w:rFonts w:ascii="Arial"/>
                <w:color w:val="auto"/>
                <w:sz w:val="21"/>
                <w:highlight w:val="none"/>
              </w:rPr>
            </w:pPr>
          </w:p>
        </w:tc>
        <w:tc>
          <w:tcPr>
            <w:tcW w:w="2610" w:type="dxa"/>
            <w:vAlign w:val="top"/>
          </w:tcPr>
          <w:p w14:paraId="5F9FF2D5">
            <w:pPr>
              <w:rPr>
                <w:rFonts w:ascii="Arial"/>
                <w:color w:val="auto"/>
                <w:sz w:val="21"/>
                <w:highlight w:val="none"/>
              </w:rPr>
            </w:pPr>
          </w:p>
        </w:tc>
        <w:tc>
          <w:tcPr>
            <w:tcW w:w="18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212" w:type="dxa"/>
            <w:vAlign w:val="top"/>
          </w:tcPr>
          <w:p w14:paraId="2127AE06">
            <w:pPr>
              <w:rPr>
                <w:rFonts w:ascii="Arial"/>
                <w:color w:val="auto"/>
                <w:sz w:val="21"/>
                <w:highlight w:val="none"/>
              </w:rPr>
            </w:pPr>
          </w:p>
        </w:tc>
        <w:tc>
          <w:tcPr>
            <w:tcW w:w="2610" w:type="dxa"/>
            <w:vAlign w:val="top"/>
          </w:tcPr>
          <w:p w14:paraId="344B965A">
            <w:pPr>
              <w:rPr>
                <w:rFonts w:ascii="Arial"/>
                <w:color w:val="auto"/>
                <w:sz w:val="21"/>
                <w:highlight w:val="none"/>
              </w:rPr>
            </w:pPr>
          </w:p>
        </w:tc>
        <w:tc>
          <w:tcPr>
            <w:tcW w:w="18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212" w:type="dxa"/>
            <w:vAlign w:val="top"/>
          </w:tcPr>
          <w:p w14:paraId="4222DB38">
            <w:pPr>
              <w:rPr>
                <w:rFonts w:ascii="Arial"/>
                <w:color w:val="auto"/>
                <w:sz w:val="21"/>
                <w:highlight w:val="none"/>
              </w:rPr>
            </w:pPr>
          </w:p>
        </w:tc>
        <w:tc>
          <w:tcPr>
            <w:tcW w:w="2610" w:type="dxa"/>
            <w:vAlign w:val="top"/>
          </w:tcPr>
          <w:p w14:paraId="6F3E7BC8">
            <w:pPr>
              <w:rPr>
                <w:rFonts w:ascii="Arial"/>
                <w:color w:val="auto"/>
                <w:sz w:val="21"/>
                <w:highlight w:val="none"/>
              </w:rPr>
            </w:pPr>
          </w:p>
        </w:tc>
        <w:tc>
          <w:tcPr>
            <w:tcW w:w="18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2"/>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2"/>
              <w:spacing w:before="159" w:line="332" w:lineRule="exact"/>
              <w:ind w:left="566"/>
              <w:rPr>
                <w:color w:val="auto"/>
                <w:sz w:val="21"/>
                <w:szCs w:val="21"/>
                <w:highlight w:val="none"/>
              </w:rPr>
            </w:pPr>
            <w:r>
              <w:rPr>
                <w:b/>
                <w:bCs/>
                <w:color w:val="auto"/>
                <w:spacing w:val="-7"/>
                <w:position w:val="2"/>
                <w:sz w:val="21"/>
                <w:szCs w:val="21"/>
                <w:highlight w:val="none"/>
              </w:rPr>
              <w:t>……</w:t>
            </w:r>
          </w:p>
        </w:tc>
        <w:tc>
          <w:tcPr>
            <w:tcW w:w="2212" w:type="dxa"/>
            <w:vAlign w:val="top"/>
          </w:tcPr>
          <w:p w14:paraId="2CF68154">
            <w:pPr>
              <w:rPr>
                <w:rFonts w:ascii="Arial"/>
                <w:color w:val="auto"/>
                <w:sz w:val="21"/>
                <w:highlight w:val="none"/>
              </w:rPr>
            </w:pPr>
          </w:p>
        </w:tc>
        <w:tc>
          <w:tcPr>
            <w:tcW w:w="2610" w:type="dxa"/>
            <w:vAlign w:val="top"/>
          </w:tcPr>
          <w:p w14:paraId="3BBF4E71">
            <w:pPr>
              <w:rPr>
                <w:rFonts w:ascii="Arial"/>
                <w:color w:val="auto"/>
                <w:sz w:val="21"/>
                <w:highlight w:val="none"/>
              </w:rPr>
            </w:pPr>
          </w:p>
        </w:tc>
        <w:tc>
          <w:tcPr>
            <w:tcW w:w="18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6"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rPr>
          <w:rFonts w:hint="eastAsia" w:eastAsia="宋体"/>
          <w:color w:val="auto"/>
          <w:sz w:val="28"/>
          <w:szCs w:val="28"/>
          <w:highlight w:val="none"/>
          <w:lang w:val="en-US" w:eastAsia="zh-CN"/>
        </w:rPr>
      </w:pPr>
      <w:r>
        <w:rPr>
          <w:rFonts w:hint="eastAsia" w:eastAsia="宋体"/>
          <w:color w:val="auto"/>
          <w:sz w:val="28"/>
          <w:szCs w:val="28"/>
          <w:highlight w:val="none"/>
          <w:lang w:val="en-US" w:eastAsia="zh-CN"/>
        </w:rPr>
        <w:t>项目名称：</w:t>
      </w:r>
      <w:r>
        <w:rPr>
          <w:rFonts w:hint="eastAsia" w:eastAsia="宋体"/>
          <w:color w:val="auto"/>
          <w:sz w:val="28"/>
          <w:szCs w:val="28"/>
          <w:highlight w:val="none"/>
          <w:lang w:eastAsia="zh-CN"/>
        </w:rPr>
        <w:t>启东市自来水厂有限公司三元乙丙胶圈、垫片2025-2026年度采购项目</w:t>
      </w:r>
    </w:p>
    <w:tbl>
      <w:tblPr>
        <w:tblStyle w:val="9"/>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55"/>
        <w:gridCol w:w="1545"/>
        <w:gridCol w:w="870"/>
        <w:gridCol w:w="1020"/>
        <w:gridCol w:w="1415"/>
        <w:gridCol w:w="1415"/>
        <w:gridCol w:w="1288"/>
      </w:tblGrid>
      <w:tr w14:paraId="1508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F58AFA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655" w:type="dxa"/>
            <w:tcBorders>
              <w:top w:val="single" w:color="auto" w:sz="4" w:space="0"/>
              <w:left w:val="single" w:color="auto" w:sz="4" w:space="0"/>
              <w:bottom w:val="single" w:color="auto" w:sz="4" w:space="0"/>
              <w:right w:val="single" w:color="auto" w:sz="4" w:space="0"/>
            </w:tcBorders>
            <w:noWrap/>
            <w:vAlign w:val="center"/>
          </w:tcPr>
          <w:p w14:paraId="6B7533ED">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材料名称</w:t>
            </w:r>
          </w:p>
        </w:tc>
        <w:tc>
          <w:tcPr>
            <w:tcW w:w="1545" w:type="dxa"/>
            <w:tcBorders>
              <w:top w:val="single" w:color="auto" w:sz="4" w:space="0"/>
              <w:left w:val="single" w:color="auto" w:sz="4" w:space="0"/>
              <w:bottom w:val="single" w:color="auto" w:sz="4" w:space="0"/>
              <w:right w:val="single" w:color="auto" w:sz="4" w:space="0"/>
            </w:tcBorders>
            <w:noWrap/>
            <w:vAlign w:val="center"/>
          </w:tcPr>
          <w:p w14:paraId="157037F1">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规格/型号</w:t>
            </w:r>
          </w:p>
        </w:tc>
        <w:tc>
          <w:tcPr>
            <w:tcW w:w="870" w:type="dxa"/>
            <w:tcBorders>
              <w:top w:val="single" w:color="auto" w:sz="4" w:space="0"/>
              <w:left w:val="single" w:color="auto" w:sz="4" w:space="0"/>
              <w:bottom w:val="single" w:color="auto" w:sz="4" w:space="0"/>
              <w:right w:val="single" w:color="auto" w:sz="4" w:space="0"/>
            </w:tcBorders>
            <w:noWrap/>
            <w:vAlign w:val="center"/>
          </w:tcPr>
          <w:p w14:paraId="5F15AF1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计量</w:t>
            </w:r>
          </w:p>
          <w:p w14:paraId="33614AA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noWrap/>
            <w:vAlign w:val="center"/>
          </w:tcPr>
          <w:p w14:paraId="7851AB8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预估</w:t>
            </w:r>
          </w:p>
          <w:p w14:paraId="63493455">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用量</w:t>
            </w:r>
          </w:p>
        </w:tc>
        <w:tc>
          <w:tcPr>
            <w:tcW w:w="1415" w:type="dxa"/>
            <w:tcBorders>
              <w:top w:val="single" w:color="auto" w:sz="4" w:space="0"/>
              <w:left w:val="single" w:color="auto" w:sz="4" w:space="0"/>
              <w:bottom w:val="single" w:color="auto" w:sz="4" w:space="0"/>
              <w:right w:val="single" w:color="auto" w:sz="4" w:space="0"/>
            </w:tcBorders>
            <w:noWrap/>
            <w:vAlign w:val="center"/>
          </w:tcPr>
          <w:p w14:paraId="03EDDE95">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投标品牌</w:t>
            </w:r>
          </w:p>
        </w:tc>
        <w:tc>
          <w:tcPr>
            <w:tcW w:w="1415" w:type="dxa"/>
            <w:tcBorders>
              <w:top w:val="single" w:color="auto" w:sz="4" w:space="0"/>
              <w:left w:val="single" w:color="auto" w:sz="4" w:space="0"/>
              <w:bottom w:val="single" w:color="auto" w:sz="4" w:space="0"/>
              <w:right w:val="single" w:color="auto" w:sz="4" w:space="0"/>
            </w:tcBorders>
            <w:noWrap/>
            <w:vAlign w:val="center"/>
          </w:tcPr>
          <w:p w14:paraId="4C465805">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分项综合单价（元）</w:t>
            </w:r>
          </w:p>
        </w:tc>
        <w:tc>
          <w:tcPr>
            <w:tcW w:w="1288" w:type="dxa"/>
            <w:tcBorders>
              <w:top w:val="single" w:color="auto" w:sz="4" w:space="0"/>
              <w:left w:val="single" w:color="auto" w:sz="4" w:space="0"/>
              <w:bottom w:val="single" w:color="auto" w:sz="4" w:space="0"/>
              <w:right w:val="single" w:color="auto" w:sz="4" w:space="0"/>
            </w:tcBorders>
            <w:noWrap/>
            <w:vAlign w:val="center"/>
          </w:tcPr>
          <w:p w14:paraId="13A3FDB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合计（元）</w:t>
            </w:r>
          </w:p>
        </w:tc>
      </w:tr>
      <w:tr w14:paraId="231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53FCE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655" w:type="dxa"/>
            <w:tcBorders>
              <w:top w:val="single" w:color="auto" w:sz="4" w:space="0"/>
              <w:left w:val="single" w:color="auto" w:sz="4" w:space="0"/>
              <w:bottom w:val="single" w:color="auto" w:sz="4" w:space="0"/>
              <w:right w:val="single" w:color="auto" w:sz="4" w:space="0"/>
            </w:tcBorders>
            <w:noWrap/>
            <w:vAlign w:val="center"/>
          </w:tcPr>
          <w:p w14:paraId="6F146D2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C4509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w:t>
            </w:r>
          </w:p>
        </w:tc>
        <w:tc>
          <w:tcPr>
            <w:tcW w:w="870" w:type="dxa"/>
            <w:tcBorders>
              <w:top w:val="single" w:color="auto" w:sz="4" w:space="0"/>
              <w:left w:val="single" w:color="auto" w:sz="4" w:space="0"/>
              <w:bottom w:val="single" w:color="auto" w:sz="4" w:space="0"/>
              <w:right w:val="single" w:color="auto" w:sz="4" w:space="0"/>
            </w:tcBorders>
            <w:noWrap/>
            <w:vAlign w:val="center"/>
          </w:tcPr>
          <w:p w14:paraId="57FEAF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344164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8FEB2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31786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F8305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0A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9F4C1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655" w:type="dxa"/>
            <w:tcBorders>
              <w:top w:val="single" w:color="auto" w:sz="4" w:space="0"/>
              <w:left w:val="single" w:color="auto" w:sz="4" w:space="0"/>
              <w:bottom w:val="single" w:color="auto" w:sz="4" w:space="0"/>
              <w:right w:val="single" w:color="auto" w:sz="4" w:space="0"/>
            </w:tcBorders>
            <w:noWrap/>
            <w:vAlign w:val="center"/>
          </w:tcPr>
          <w:p w14:paraId="411CF30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79003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189AB6D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9549B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5662F0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08D56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67F81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D1C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BC7B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655" w:type="dxa"/>
            <w:tcBorders>
              <w:top w:val="single" w:color="auto" w:sz="4" w:space="0"/>
              <w:left w:val="single" w:color="auto" w:sz="4" w:space="0"/>
              <w:bottom w:val="single" w:color="auto" w:sz="4" w:space="0"/>
              <w:right w:val="single" w:color="auto" w:sz="4" w:space="0"/>
            </w:tcBorders>
            <w:noWrap/>
            <w:vAlign w:val="center"/>
          </w:tcPr>
          <w:p w14:paraId="254C77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EE17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1BA0C8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C3C31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5DDDD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0B946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256B5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E5B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02E669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1655" w:type="dxa"/>
            <w:tcBorders>
              <w:top w:val="single" w:color="auto" w:sz="4" w:space="0"/>
              <w:left w:val="single" w:color="auto" w:sz="4" w:space="0"/>
              <w:bottom w:val="single" w:color="auto" w:sz="4" w:space="0"/>
              <w:right w:val="single" w:color="auto" w:sz="4" w:space="0"/>
            </w:tcBorders>
            <w:noWrap/>
            <w:vAlign w:val="center"/>
          </w:tcPr>
          <w:p w14:paraId="2C845F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2BE1C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720A6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BFC7F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5A89CD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F7C1D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499E2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4F5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7DC24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655" w:type="dxa"/>
            <w:tcBorders>
              <w:top w:val="single" w:color="auto" w:sz="4" w:space="0"/>
              <w:left w:val="single" w:color="auto" w:sz="4" w:space="0"/>
              <w:bottom w:val="single" w:color="auto" w:sz="4" w:space="0"/>
              <w:right w:val="single" w:color="auto" w:sz="4" w:space="0"/>
            </w:tcBorders>
            <w:noWrap/>
            <w:vAlign w:val="center"/>
          </w:tcPr>
          <w:p w14:paraId="667999B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55C94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5F6B5B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D45E1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D2042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C2B9D9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69F89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4E8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2CF165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1655" w:type="dxa"/>
            <w:tcBorders>
              <w:top w:val="single" w:color="auto" w:sz="4" w:space="0"/>
              <w:left w:val="single" w:color="auto" w:sz="4" w:space="0"/>
              <w:bottom w:val="single" w:color="auto" w:sz="4" w:space="0"/>
              <w:right w:val="single" w:color="auto" w:sz="4" w:space="0"/>
            </w:tcBorders>
            <w:noWrap/>
            <w:vAlign w:val="center"/>
          </w:tcPr>
          <w:p w14:paraId="05A3F4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1D4397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5D8B86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3C42B4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061EE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E5657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C6F11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D60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0172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1655" w:type="dxa"/>
            <w:tcBorders>
              <w:top w:val="single" w:color="auto" w:sz="4" w:space="0"/>
              <w:left w:val="single" w:color="auto" w:sz="4" w:space="0"/>
              <w:bottom w:val="single" w:color="auto" w:sz="4" w:space="0"/>
              <w:right w:val="single" w:color="auto" w:sz="4" w:space="0"/>
            </w:tcBorders>
            <w:noWrap/>
            <w:vAlign w:val="center"/>
          </w:tcPr>
          <w:p w14:paraId="62610B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A85D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69C56C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E53EC7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DA994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93B2B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C3E5F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BB3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025FC8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1655" w:type="dxa"/>
            <w:tcBorders>
              <w:top w:val="single" w:color="auto" w:sz="4" w:space="0"/>
              <w:left w:val="single" w:color="auto" w:sz="4" w:space="0"/>
              <w:bottom w:val="single" w:color="auto" w:sz="4" w:space="0"/>
              <w:right w:val="single" w:color="auto" w:sz="4" w:space="0"/>
            </w:tcBorders>
            <w:noWrap/>
            <w:vAlign w:val="center"/>
          </w:tcPr>
          <w:p w14:paraId="4D63A4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68124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1B5E9D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77FAE4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79E11F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9C9318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39EFD3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880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179D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w:t>
            </w:r>
          </w:p>
        </w:tc>
        <w:tc>
          <w:tcPr>
            <w:tcW w:w="1655" w:type="dxa"/>
            <w:tcBorders>
              <w:top w:val="single" w:color="auto" w:sz="4" w:space="0"/>
              <w:left w:val="single" w:color="auto" w:sz="4" w:space="0"/>
              <w:bottom w:val="single" w:color="auto" w:sz="4" w:space="0"/>
              <w:right w:val="single" w:color="auto" w:sz="4" w:space="0"/>
            </w:tcBorders>
            <w:noWrap/>
            <w:vAlign w:val="center"/>
          </w:tcPr>
          <w:p w14:paraId="09C265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53669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2C36ED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B7F0C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545C08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A86A0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2DFCA0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52D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2CCE0A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655" w:type="dxa"/>
            <w:tcBorders>
              <w:top w:val="single" w:color="auto" w:sz="4" w:space="0"/>
              <w:left w:val="single" w:color="auto" w:sz="4" w:space="0"/>
              <w:bottom w:val="single" w:color="auto" w:sz="4" w:space="0"/>
              <w:right w:val="single" w:color="auto" w:sz="4" w:space="0"/>
            </w:tcBorders>
            <w:noWrap/>
            <w:vAlign w:val="center"/>
          </w:tcPr>
          <w:p w14:paraId="7D1809C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A2F1B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T-DN700</w:t>
            </w:r>
          </w:p>
        </w:tc>
        <w:tc>
          <w:tcPr>
            <w:tcW w:w="870" w:type="dxa"/>
            <w:tcBorders>
              <w:top w:val="single" w:color="auto" w:sz="4" w:space="0"/>
              <w:left w:val="single" w:color="auto" w:sz="4" w:space="0"/>
              <w:bottom w:val="single" w:color="auto" w:sz="4" w:space="0"/>
              <w:right w:val="single" w:color="auto" w:sz="4" w:space="0"/>
            </w:tcBorders>
            <w:noWrap/>
            <w:vAlign w:val="center"/>
          </w:tcPr>
          <w:p w14:paraId="7332BB3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D2496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484A05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40F57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61BC0D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C07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23A2F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w:t>
            </w:r>
          </w:p>
        </w:tc>
        <w:tc>
          <w:tcPr>
            <w:tcW w:w="1655" w:type="dxa"/>
            <w:tcBorders>
              <w:top w:val="single" w:color="auto" w:sz="4" w:space="0"/>
              <w:left w:val="single" w:color="auto" w:sz="4" w:space="0"/>
              <w:bottom w:val="single" w:color="auto" w:sz="4" w:space="0"/>
              <w:right w:val="single" w:color="auto" w:sz="4" w:space="0"/>
            </w:tcBorders>
            <w:noWrap/>
            <w:vAlign w:val="center"/>
          </w:tcPr>
          <w:p w14:paraId="38D0C2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5BE1C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T-DN800</w:t>
            </w:r>
          </w:p>
        </w:tc>
        <w:tc>
          <w:tcPr>
            <w:tcW w:w="870" w:type="dxa"/>
            <w:tcBorders>
              <w:top w:val="single" w:color="auto" w:sz="4" w:space="0"/>
              <w:left w:val="single" w:color="auto" w:sz="4" w:space="0"/>
              <w:bottom w:val="single" w:color="auto" w:sz="4" w:space="0"/>
              <w:right w:val="single" w:color="auto" w:sz="4" w:space="0"/>
            </w:tcBorders>
            <w:noWrap/>
            <w:vAlign w:val="center"/>
          </w:tcPr>
          <w:p w14:paraId="2508AA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3D39F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9BCC3D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18AAA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E18F55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FA4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0857B1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w:t>
            </w:r>
          </w:p>
        </w:tc>
        <w:tc>
          <w:tcPr>
            <w:tcW w:w="1655" w:type="dxa"/>
            <w:tcBorders>
              <w:top w:val="single" w:color="auto" w:sz="4" w:space="0"/>
              <w:left w:val="single" w:color="auto" w:sz="4" w:space="0"/>
              <w:bottom w:val="single" w:color="auto" w:sz="4" w:space="0"/>
              <w:right w:val="single" w:color="auto" w:sz="4" w:space="0"/>
            </w:tcBorders>
            <w:noWrap/>
            <w:vAlign w:val="center"/>
          </w:tcPr>
          <w:p w14:paraId="3F1B763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904F2C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T-DN900</w:t>
            </w:r>
          </w:p>
        </w:tc>
        <w:tc>
          <w:tcPr>
            <w:tcW w:w="870" w:type="dxa"/>
            <w:tcBorders>
              <w:top w:val="single" w:color="auto" w:sz="4" w:space="0"/>
              <w:left w:val="single" w:color="auto" w:sz="4" w:space="0"/>
              <w:bottom w:val="single" w:color="auto" w:sz="4" w:space="0"/>
              <w:right w:val="single" w:color="auto" w:sz="4" w:space="0"/>
            </w:tcBorders>
            <w:noWrap/>
            <w:vAlign w:val="center"/>
          </w:tcPr>
          <w:p w14:paraId="1F01EF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A2EBB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DCB59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1A72A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6F5E4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E5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961B5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p>
        </w:tc>
        <w:tc>
          <w:tcPr>
            <w:tcW w:w="1655" w:type="dxa"/>
            <w:tcBorders>
              <w:top w:val="single" w:color="auto" w:sz="4" w:space="0"/>
              <w:left w:val="single" w:color="auto" w:sz="4" w:space="0"/>
              <w:bottom w:val="single" w:color="auto" w:sz="4" w:space="0"/>
              <w:right w:val="single" w:color="auto" w:sz="4" w:space="0"/>
            </w:tcBorders>
            <w:noWrap/>
            <w:vAlign w:val="center"/>
          </w:tcPr>
          <w:p w14:paraId="4B0AC0B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53C3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T-DN1000</w:t>
            </w:r>
          </w:p>
        </w:tc>
        <w:tc>
          <w:tcPr>
            <w:tcW w:w="870" w:type="dxa"/>
            <w:tcBorders>
              <w:top w:val="single" w:color="auto" w:sz="4" w:space="0"/>
              <w:left w:val="single" w:color="auto" w:sz="4" w:space="0"/>
              <w:bottom w:val="single" w:color="auto" w:sz="4" w:space="0"/>
              <w:right w:val="single" w:color="auto" w:sz="4" w:space="0"/>
            </w:tcBorders>
            <w:noWrap/>
            <w:vAlign w:val="center"/>
          </w:tcPr>
          <w:p w14:paraId="39965E9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7F13B3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B68238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CD521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5E4C6C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1C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F23D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w:t>
            </w:r>
          </w:p>
        </w:tc>
        <w:tc>
          <w:tcPr>
            <w:tcW w:w="1655" w:type="dxa"/>
            <w:tcBorders>
              <w:top w:val="single" w:color="auto" w:sz="4" w:space="0"/>
              <w:left w:val="single" w:color="auto" w:sz="4" w:space="0"/>
              <w:bottom w:val="single" w:color="auto" w:sz="4" w:space="0"/>
              <w:right w:val="single" w:color="auto" w:sz="4" w:space="0"/>
            </w:tcBorders>
            <w:noWrap/>
            <w:vAlign w:val="center"/>
          </w:tcPr>
          <w:p w14:paraId="438155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3B807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E45C50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E9030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192A2B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AE1B8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42D1A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F8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EDE4A5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w:t>
            </w:r>
          </w:p>
        </w:tc>
        <w:tc>
          <w:tcPr>
            <w:tcW w:w="1655" w:type="dxa"/>
            <w:tcBorders>
              <w:top w:val="single" w:color="auto" w:sz="4" w:space="0"/>
              <w:left w:val="single" w:color="auto" w:sz="4" w:space="0"/>
              <w:bottom w:val="single" w:color="auto" w:sz="4" w:space="0"/>
              <w:right w:val="single" w:color="auto" w:sz="4" w:space="0"/>
            </w:tcBorders>
            <w:noWrap/>
            <w:vAlign w:val="center"/>
          </w:tcPr>
          <w:p w14:paraId="0F5DDC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25862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T-DN1400</w:t>
            </w:r>
          </w:p>
        </w:tc>
        <w:tc>
          <w:tcPr>
            <w:tcW w:w="870" w:type="dxa"/>
            <w:tcBorders>
              <w:top w:val="single" w:color="auto" w:sz="4" w:space="0"/>
              <w:left w:val="single" w:color="auto" w:sz="4" w:space="0"/>
              <w:bottom w:val="single" w:color="auto" w:sz="4" w:space="0"/>
              <w:right w:val="single" w:color="auto" w:sz="4" w:space="0"/>
            </w:tcBorders>
            <w:noWrap/>
            <w:vAlign w:val="center"/>
          </w:tcPr>
          <w:p w14:paraId="72F09A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7DA24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4965E9F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0AEEE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3A79E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49C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8F2C98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w:t>
            </w:r>
          </w:p>
        </w:tc>
        <w:tc>
          <w:tcPr>
            <w:tcW w:w="1655" w:type="dxa"/>
            <w:tcBorders>
              <w:top w:val="single" w:color="auto" w:sz="4" w:space="0"/>
              <w:left w:val="single" w:color="auto" w:sz="4" w:space="0"/>
              <w:bottom w:val="single" w:color="auto" w:sz="4" w:space="0"/>
              <w:right w:val="single" w:color="auto" w:sz="4" w:space="0"/>
            </w:tcBorders>
            <w:noWrap/>
            <w:vAlign w:val="center"/>
          </w:tcPr>
          <w:p w14:paraId="62CC8A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EE0F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7FD949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6832E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7CC212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60BB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C4447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19D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6E0981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w:t>
            </w:r>
          </w:p>
        </w:tc>
        <w:tc>
          <w:tcPr>
            <w:tcW w:w="1655" w:type="dxa"/>
            <w:tcBorders>
              <w:top w:val="single" w:color="auto" w:sz="4" w:space="0"/>
              <w:left w:val="single" w:color="auto" w:sz="4" w:space="0"/>
              <w:bottom w:val="single" w:color="auto" w:sz="4" w:space="0"/>
              <w:right w:val="single" w:color="auto" w:sz="4" w:space="0"/>
            </w:tcBorders>
            <w:noWrap/>
            <w:vAlign w:val="center"/>
          </w:tcPr>
          <w:p w14:paraId="64130AA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B0AC8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01170B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2B1A3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2FB7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4493B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E7CC2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E18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825C8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w:t>
            </w:r>
          </w:p>
        </w:tc>
        <w:tc>
          <w:tcPr>
            <w:tcW w:w="1655" w:type="dxa"/>
            <w:tcBorders>
              <w:top w:val="single" w:color="auto" w:sz="4" w:space="0"/>
              <w:left w:val="single" w:color="auto" w:sz="4" w:space="0"/>
              <w:bottom w:val="single" w:color="auto" w:sz="4" w:space="0"/>
              <w:right w:val="single" w:color="auto" w:sz="4" w:space="0"/>
            </w:tcBorders>
            <w:noWrap/>
            <w:vAlign w:val="center"/>
          </w:tcPr>
          <w:p w14:paraId="40BCC7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4F0D98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02A1E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3BAE65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B8B6D5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AF6433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18F64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5A8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9AB40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w:t>
            </w:r>
          </w:p>
        </w:tc>
        <w:tc>
          <w:tcPr>
            <w:tcW w:w="1655" w:type="dxa"/>
            <w:tcBorders>
              <w:top w:val="single" w:color="auto" w:sz="4" w:space="0"/>
              <w:left w:val="single" w:color="auto" w:sz="4" w:space="0"/>
              <w:bottom w:val="single" w:color="auto" w:sz="4" w:space="0"/>
              <w:right w:val="single" w:color="auto" w:sz="4" w:space="0"/>
            </w:tcBorders>
            <w:noWrap/>
            <w:vAlign w:val="center"/>
          </w:tcPr>
          <w:p w14:paraId="636E9A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7A050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79998D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C4205E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4A4EF04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1894B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13A17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32C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4EDAD7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w:t>
            </w:r>
          </w:p>
        </w:tc>
        <w:tc>
          <w:tcPr>
            <w:tcW w:w="1655" w:type="dxa"/>
            <w:tcBorders>
              <w:top w:val="single" w:color="auto" w:sz="4" w:space="0"/>
              <w:left w:val="single" w:color="auto" w:sz="4" w:space="0"/>
              <w:bottom w:val="single" w:color="auto" w:sz="4" w:space="0"/>
              <w:right w:val="single" w:color="auto" w:sz="4" w:space="0"/>
            </w:tcBorders>
            <w:noWrap/>
            <w:vAlign w:val="center"/>
          </w:tcPr>
          <w:p w14:paraId="7FB05B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0A4280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00C0D3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9A1DA6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63E39A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2A69F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0C71E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72B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9778A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w:t>
            </w:r>
          </w:p>
        </w:tc>
        <w:tc>
          <w:tcPr>
            <w:tcW w:w="1655" w:type="dxa"/>
            <w:tcBorders>
              <w:top w:val="single" w:color="auto" w:sz="4" w:space="0"/>
              <w:left w:val="single" w:color="auto" w:sz="4" w:space="0"/>
              <w:bottom w:val="single" w:color="auto" w:sz="4" w:space="0"/>
              <w:right w:val="single" w:color="auto" w:sz="4" w:space="0"/>
            </w:tcBorders>
            <w:noWrap/>
            <w:vAlign w:val="center"/>
          </w:tcPr>
          <w:p w14:paraId="7B2FFA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7BEA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2C5612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B26731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0FEF3BF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73063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BB645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DBC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115D5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w:t>
            </w:r>
          </w:p>
        </w:tc>
        <w:tc>
          <w:tcPr>
            <w:tcW w:w="1655" w:type="dxa"/>
            <w:tcBorders>
              <w:top w:val="single" w:color="auto" w:sz="4" w:space="0"/>
              <w:left w:val="single" w:color="auto" w:sz="4" w:space="0"/>
              <w:bottom w:val="single" w:color="auto" w:sz="4" w:space="0"/>
              <w:right w:val="single" w:color="auto" w:sz="4" w:space="0"/>
            </w:tcBorders>
            <w:noWrap/>
            <w:vAlign w:val="center"/>
          </w:tcPr>
          <w:p w14:paraId="6533B6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381FBE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0638555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AB9D60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A9567B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02623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048A1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356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39DDB3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p>
        </w:tc>
        <w:tc>
          <w:tcPr>
            <w:tcW w:w="1655" w:type="dxa"/>
            <w:tcBorders>
              <w:top w:val="single" w:color="auto" w:sz="4" w:space="0"/>
              <w:left w:val="single" w:color="auto" w:sz="4" w:space="0"/>
              <w:bottom w:val="single" w:color="auto" w:sz="4" w:space="0"/>
              <w:right w:val="single" w:color="auto" w:sz="4" w:space="0"/>
            </w:tcBorders>
            <w:noWrap/>
            <w:vAlign w:val="center"/>
          </w:tcPr>
          <w:p w14:paraId="36031D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B5B88E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0B0085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04649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7B88E0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6E4F9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0FBEC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C3A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204BC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w:t>
            </w:r>
          </w:p>
        </w:tc>
        <w:tc>
          <w:tcPr>
            <w:tcW w:w="1655" w:type="dxa"/>
            <w:tcBorders>
              <w:top w:val="single" w:color="auto" w:sz="4" w:space="0"/>
              <w:left w:val="single" w:color="auto" w:sz="4" w:space="0"/>
              <w:bottom w:val="single" w:color="auto" w:sz="4" w:space="0"/>
              <w:right w:val="single" w:color="auto" w:sz="4" w:space="0"/>
            </w:tcBorders>
            <w:noWrap/>
            <w:vAlign w:val="center"/>
          </w:tcPr>
          <w:p w14:paraId="7F6A25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6E6AF7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DN50*3</w:t>
            </w:r>
          </w:p>
        </w:tc>
        <w:tc>
          <w:tcPr>
            <w:tcW w:w="870" w:type="dxa"/>
            <w:tcBorders>
              <w:top w:val="single" w:color="auto" w:sz="4" w:space="0"/>
              <w:left w:val="single" w:color="auto" w:sz="4" w:space="0"/>
              <w:bottom w:val="single" w:color="auto" w:sz="4" w:space="0"/>
              <w:right w:val="single" w:color="auto" w:sz="4" w:space="0"/>
            </w:tcBorders>
            <w:noWrap/>
            <w:vAlign w:val="center"/>
          </w:tcPr>
          <w:p w14:paraId="249D3C7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F26D3F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84C7B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8EDC4A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DD48F7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FF3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16DDE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p>
        </w:tc>
        <w:tc>
          <w:tcPr>
            <w:tcW w:w="1655" w:type="dxa"/>
            <w:tcBorders>
              <w:top w:val="single" w:color="auto" w:sz="4" w:space="0"/>
              <w:left w:val="single" w:color="auto" w:sz="4" w:space="0"/>
              <w:bottom w:val="single" w:color="auto" w:sz="4" w:space="0"/>
              <w:right w:val="single" w:color="auto" w:sz="4" w:space="0"/>
            </w:tcBorders>
            <w:noWrap/>
            <w:vAlign w:val="center"/>
          </w:tcPr>
          <w:p w14:paraId="529F3F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88044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DN65*3</w:t>
            </w:r>
          </w:p>
        </w:tc>
        <w:tc>
          <w:tcPr>
            <w:tcW w:w="870" w:type="dxa"/>
            <w:tcBorders>
              <w:top w:val="single" w:color="auto" w:sz="4" w:space="0"/>
              <w:left w:val="single" w:color="auto" w:sz="4" w:space="0"/>
              <w:bottom w:val="single" w:color="auto" w:sz="4" w:space="0"/>
              <w:right w:val="single" w:color="auto" w:sz="4" w:space="0"/>
            </w:tcBorders>
            <w:noWrap/>
            <w:vAlign w:val="center"/>
          </w:tcPr>
          <w:p w14:paraId="5537A3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BF115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423C1E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8D1B8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35DC0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5C8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310A32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p>
        </w:tc>
        <w:tc>
          <w:tcPr>
            <w:tcW w:w="1655" w:type="dxa"/>
            <w:tcBorders>
              <w:top w:val="single" w:color="auto" w:sz="4" w:space="0"/>
              <w:left w:val="single" w:color="auto" w:sz="4" w:space="0"/>
              <w:bottom w:val="single" w:color="auto" w:sz="4" w:space="0"/>
              <w:right w:val="single" w:color="auto" w:sz="4" w:space="0"/>
            </w:tcBorders>
            <w:noWrap/>
            <w:vAlign w:val="center"/>
          </w:tcPr>
          <w:p w14:paraId="35896B1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BAB61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DN80*3</w:t>
            </w:r>
          </w:p>
        </w:tc>
        <w:tc>
          <w:tcPr>
            <w:tcW w:w="870" w:type="dxa"/>
            <w:tcBorders>
              <w:top w:val="single" w:color="auto" w:sz="4" w:space="0"/>
              <w:left w:val="single" w:color="auto" w:sz="4" w:space="0"/>
              <w:bottom w:val="single" w:color="auto" w:sz="4" w:space="0"/>
              <w:right w:val="single" w:color="auto" w:sz="4" w:space="0"/>
            </w:tcBorders>
            <w:noWrap/>
            <w:vAlign w:val="center"/>
          </w:tcPr>
          <w:p w14:paraId="4279FEC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9B2E0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w:t>
            </w:r>
          </w:p>
        </w:tc>
        <w:tc>
          <w:tcPr>
            <w:tcW w:w="1415" w:type="dxa"/>
            <w:tcBorders>
              <w:top w:val="single" w:color="auto" w:sz="4" w:space="0"/>
              <w:left w:val="single" w:color="auto" w:sz="4" w:space="0"/>
              <w:bottom w:val="single" w:color="auto" w:sz="4" w:space="0"/>
              <w:right w:val="single" w:color="auto" w:sz="4" w:space="0"/>
            </w:tcBorders>
            <w:noWrap/>
            <w:vAlign w:val="center"/>
          </w:tcPr>
          <w:p w14:paraId="468DD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6736F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AA055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A89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46028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w:t>
            </w:r>
          </w:p>
        </w:tc>
        <w:tc>
          <w:tcPr>
            <w:tcW w:w="1655" w:type="dxa"/>
            <w:tcBorders>
              <w:top w:val="single" w:color="auto" w:sz="4" w:space="0"/>
              <w:left w:val="single" w:color="auto" w:sz="4" w:space="0"/>
              <w:bottom w:val="single" w:color="auto" w:sz="4" w:space="0"/>
              <w:right w:val="single" w:color="auto" w:sz="4" w:space="0"/>
            </w:tcBorders>
            <w:noWrap/>
            <w:vAlign w:val="center"/>
          </w:tcPr>
          <w:p w14:paraId="520CA3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B47B3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13F82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B7428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2F7EE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66A568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673A8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532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0D3317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p>
        </w:tc>
        <w:tc>
          <w:tcPr>
            <w:tcW w:w="1655" w:type="dxa"/>
            <w:tcBorders>
              <w:top w:val="single" w:color="auto" w:sz="4" w:space="0"/>
              <w:left w:val="single" w:color="auto" w:sz="4" w:space="0"/>
              <w:bottom w:val="single" w:color="auto" w:sz="4" w:space="0"/>
              <w:right w:val="single" w:color="auto" w:sz="4" w:space="0"/>
            </w:tcBorders>
            <w:noWrap/>
            <w:vAlign w:val="center"/>
          </w:tcPr>
          <w:p w14:paraId="5BD4D8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8A43D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DN125*3</w:t>
            </w:r>
          </w:p>
        </w:tc>
        <w:tc>
          <w:tcPr>
            <w:tcW w:w="870" w:type="dxa"/>
            <w:tcBorders>
              <w:top w:val="single" w:color="auto" w:sz="4" w:space="0"/>
              <w:left w:val="single" w:color="auto" w:sz="4" w:space="0"/>
              <w:bottom w:val="single" w:color="auto" w:sz="4" w:space="0"/>
              <w:right w:val="single" w:color="auto" w:sz="4" w:space="0"/>
            </w:tcBorders>
            <w:noWrap/>
            <w:vAlign w:val="center"/>
          </w:tcPr>
          <w:p w14:paraId="4D29A71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177BA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45B6C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B41A0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2EF11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767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DE2D3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p>
        </w:tc>
        <w:tc>
          <w:tcPr>
            <w:tcW w:w="1655" w:type="dxa"/>
            <w:tcBorders>
              <w:top w:val="single" w:color="auto" w:sz="4" w:space="0"/>
              <w:left w:val="single" w:color="auto" w:sz="4" w:space="0"/>
              <w:bottom w:val="single" w:color="auto" w:sz="4" w:space="0"/>
              <w:right w:val="single" w:color="auto" w:sz="4" w:space="0"/>
            </w:tcBorders>
            <w:noWrap/>
            <w:vAlign w:val="center"/>
          </w:tcPr>
          <w:p w14:paraId="4F3A9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6A7A9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DN150*5</w:t>
            </w:r>
          </w:p>
        </w:tc>
        <w:tc>
          <w:tcPr>
            <w:tcW w:w="870" w:type="dxa"/>
            <w:tcBorders>
              <w:top w:val="single" w:color="auto" w:sz="4" w:space="0"/>
              <w:left w:val="single" w:color="auto" w:sz="4" w:space="0"/>
              <w:bottom w:val="single" w:color="auto" w:sz="4" w:space="0"/>
              <w:right w:val="single" w:color="auto" w:sz="4" w:space="0"/>
            </w:tcBorders>
            <w:noWrap/>
            <w:vAlign w:val="center"/>
          </w:tcPr>
          <w:p w14:paraId="0F28CF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74331B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EDA18F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86E177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F94E3B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4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1C96B2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w:t>
            </w:r>
          </w:p>
        </w:tc>
        <w:tc>
          <w:tcPr>
            <w:tcW w:w="1655" w:type="dxa"/>
            <w:tcBorders>
              <w:top w:val="single" w:color="auto" w:sz="4" w:space="0"/>
              <w:left w:val="single" w:color="auto" w:sz="4" w:space="0"/>
              <w:bottom w:val="single" w:color="auto" w:sz="4" w:space="0"/>
              <w:right w:val="single" w:color="auto" w:sz="4" w:space="0"/>
            </w:tcBorders>
            <w:noWrap/>
            <w:vAlign w:val="center"/>
          </w:tcPr>
          <w:p w14:paraId="54A3F4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B2FC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21BFB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924AF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6FAE3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A036EB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3A490B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019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8335A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w:t>
            </w:r>
          </w:p>
        </w:tc>
        <w:tc>
          <w:tcPr>
            <w:tcW w:w="1655" w:type="dxa"/>
            <w:tcBorders>
              <w:top w:val="single" w:color="auto" w:sz="4" w:space="0"/>
              <w:left w:val="single" w:color="auto" w:sz="4" w:space="0"/>
              <w:bottom w:val="single" w:color="auto" w:sz="4" w:space="0"/>
              <w:right w:val="single" w:color="auto" w:sz="4" w:space="0"/>
            </w:tcBorders>
            <w:noWrap/>
            <w:vAlign w:val="center"/>
          </w:tcPr>
          <w:p w14:paraId="6C714AB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2148D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DN250*5</w:t>
            </w:r>
          </w:p>
        </w:tc>
        <w:tc>
          <w:tcPr>
            <w:tcW w:w="870" w:type="dxa"/>
            <w:tcBorders>
              <w:top w:val="single" w:color="auto" w:sz="4" w:space="0"/>
              <w:left w:val="single" w:color="auto" w:sz="4" w:space="0"/>
              <w:bottom w:val="single" w:color="auto" w:sz="4" w:space="0"/>
              <w:right w:val="single" w:color="auto" w:sz="4" w:space="0"/>
            </w:tcBorders>
            <w:noWrap/>
            <w:vAlign w:val="center"/>
          </w:tcPr>
          <w:p w14:paraId="7666301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2380E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70CCCA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AFE4C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DEDE9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7C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1AECF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w:t>
            </w:r>
          </w:p>
        </w:tc>
        <w:tc>
          <w:tcPr>
            <w:tcW w:w="1655" w:type="dxa"/>
            <w:tcBorders>
              <w:top w:val="single" w:color="auto" w:sz="4" w:space="0"/>
              <w:left w:val="single" w:color="auto" w:sz="4" w:space="0"/>
              <w:bottom w:val="single" w:color="auto" w:sz="4" w:space="0"/>
              <w:right w:val="single" w:color="auto" w:sz="4" w:space="0"/>
            </w:tcBorders>
            <w:noWrap/>
            <w:vAlign w:val="center"/>
          </w:tcPr>
          <w:p w14:paraId="39B52E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594ED3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DN300*5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4B426E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46B02C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210697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4562C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E0133A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D97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87809A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w:t>
            </w:r>
          </w:p>
        </w:tc>
        <w:tc>
          <w:tcPr>
            <w:tcW w:w="1655" w:type="dxa"/>
            <w:tcBorders>
              <w:top w:val="single" w:color="auto" w:sz="4" w:space="0"/>
              <w:left w:val="single" w:color="auto" w:sz="4" w:space="0"/>
              <w:bottom w:val="single" w:color="auto" w:sz="4" w:space="0"/>
              <w:right w:val="single" w:color="auto" w:sz="4" w:space="0"/>
            </w:tcBorders>
            <w:noWrap/>
            <w:vAlign w:val="center"/>
          </w:tcPr>
          <w:p w14:paraId="7923FE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AFA334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DN400*5</w:t>
            </w:r>
          </w:p>
        </w:tc>
        <w:tc>
          <w:tcPr>
            <w:tcW w:w="870" w:type="dxa"/>
            <w:tcBorders>
              <w:top w:val="single" w:color="auto" w:sz="4" w:space="0"/>
              <w:left w:val="single" w:color="auto" w:sz="4" w:space="0"/>
              <w:bottom w:val="single" w:color="auto" w:sz="4" w:space="0"/>
              <w:right w:val="single" w:color="auto" w:sz="4" w:space="0"/>
            </w:tcBorders>
            <w:noWrap/>
            <w:vAlign w:val="center"/>
          </w:tcPr>
          <w:p w14:paraId="2945EC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AAE3DC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4E73D4C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786E6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574ABF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A46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42AD40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w:t>
            </w:r>
          </w:p>
        </w:tc>
        <w:tc>
          <w:tcPr>
            <w:tcW w:w="1655" w:type="dxa"/>
            <w:tcBorders>
              <w:top w:val="single" w:color="auto" w:sz="4" w:space="0"/>
              <w:left w:val="single" w:color="auto" w:sz="4" w:space="0"/>
              <w:bottom w:val="single" w:color="auto" w:sz="4" w:space="0"/>
              <w:right w:val="single" w:color="auto" w:sz="4" w:space="0"/>
            </w:tcBorders>
            <w:noWrap/>
            <w:vAlign w:val="center"/>
          </w:tcPr>
          <w:p w14:paraId="1480C62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59D30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DN500*5</w:t>
            </w:r>
          </w:p>
        </w:tc>
        <w:tc>
          <w:tcPr>
            <w:tcW w:w="870" w:type="dxa"/>
            <w:tcBorders>
              <w:top w:val="single" w:color="auto" w:sz="4" w:space="0"/>
              <w:left w:val="single" w:color="auto" w:sz="4" w:space="0"/>
              <w:bottom w:val="single" w:color="auto" w:sz="4" w:space="0"/>
              <w:right w:val="single" w:color="auto" w:sz="4" w:space="0"/>
            </w:tcBorders>
            <w:noWrap/>
            <w:vAlign w:val="center"/>
          </w:tcPr>
          <w:p w14:paraId="421545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B5CE8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B5E00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C787B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DB8ED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356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B80A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w:t>
            </w:r>
          </w:p>
        </w:tc>
        <w:tc>
          <w:tcPr>
            <w:tcW w:w="1655" w:type="dxa"/>
            <w:tcBorders>
              <w:top w:val="single" w:color="auto" w:sz="4" w:space="0"/>
              <w:left w:val="single" w:color="auto" w:sz="4" w:space="0"/>
              <w:bottom w:val="single" w:color="auto" w:sz="4" w:space="0"/>
              <w:right w:val="single" w:color="auto" w:sz="4" w:space="0"/>
            </w:tcBorders>
            <w:noWrap/>
            <w:vAlign w:val="center"/>
          </w:tcPr>
          <w:p w14:paraId="09A1C3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428EDD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68C89F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B9C1B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2B1239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2E106A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7C26B5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6C0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52EF7F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w:t>
            </w:r>
          </w:p>
        </w:tc>
        <w:tc>
          <w:tcPr>
            <w:tcW w:w="1655" w:type="dxa"/>
            <w:tcBorders>
              <w:top w:val="single" w:color="auto" w:sz="4" w:space="0"/>
              <w:left w:val="single" w:color="auto" w:sz="4" w:space="0"/>
              <w:bottom w:val="single" w:color="auto" w:sz="4" w:space="0"/>
              <w:right w:val="single" w:color="auto" w:sz="4" w:space="0"/>
            </w:tcBorders>
            <w:noWrap/>
            <w:vAlign w:val="center"/>
          </w:tcPr>
          <w:p w14:paraId="2E34457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BFB00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DN700*5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DA494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CFFE0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098A5D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080A5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2756E8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8A6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B8848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w:t>
            </w:r>
          </w:p>
        </w:tc>
        <w:tc>
          <w:tcPr>
            <w:tcW w:w="1655" w:type="dxa"/>
            <w:tcBorders>
              <w:top w:val="single" w:color="auto" w:sz="4" w:space="0"/>
              <w:left w:val="single" w:color="auto" w:sz="4" w:space="0"/>
              <w:bottom w:val="single" w:color="auto" w:sz="4" w:space="0"/>
              <w:right w:val="single" w:color="auto" w:sz="4" w:space="0"/>
            </w:tcBorders>
            <w:noWrap/>
            <w:vAlign w:val="center"/>
          </w:tcPr>
          <w:p w14:paraId="30245B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5C76AC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196EDA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73A4E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1F59E9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3E93E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9184A7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354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6D1E50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38</w:t>
            </w:r>
          </w:p>
        </w:tc>
        <w:tc>
          <w:tcPr>
            <w:tcW w:w="1655" w:type="dxa"/>
            <w:tcBorders>
              <w:top w:val="single" w:color="auto" w:sz="4" w:space="0"/>
              <w:left w:val="single" w:color="auto" w:sz="4" w:space="0"/>
              <w:bottom w:val="single" w:color="auto" w:sz="4" w:space="0"/>
              <w:right w:val="single" w:color="auto" w:sz="4" w:space="0"/>
            </w:tcBorders>
            <w:noWrap/>
            <w:vAlign w:val="center"/>
          </w:tcPr>
          <w:p w14:paraId="0981F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0E13115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DN900*8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712E1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D6C90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1E7F417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687D4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AE937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DC9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8156A5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w:t>
            </w:r>
          </w:p>
        </w:tc>
        <w:tc>
          <w:tcPr>
            <w:tcW w:w="1655" w:type="dxa"/>
            <w:tcBorders>
              <w:top w:val="single" w:color="auto" w:sz="4" w:space="0"/>
              <w:left w:val="single" w:color="auto" w:sz="4" w:space="0"/>
              <w:bottom w:val="single" w:color="auto" w:sz="4" w:space="0"/>
              <w:right w:val="single" w:color="auto" w:sz="4" w:space="0"/>
            </w:tcBorders>
            <w:noWrap/>
            <w:vAlign w:val="center"/>
          </w:tcPr>
          <w:p w14:paraId="5414AE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9B4B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B451D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0B369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75C8CCD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75C0C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1C2C5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C7B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E8B7F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w:t>
            </w:r>
          </w:p>
        </w:tc>
        <w:tc>
          <w:tcPr>
            <w:tcW w:w="1655" w:type="dxa"/>
            <w:tcBorders>
              <w:top w:val="single" w:color="auto" w:sz="4" w:space="0"/>
              <w:left w:val="single" w:color="auto" w:sz="4" w:space="0"/>
              <w:bottom w:val="single" w:color="auto" w:sz="4" w:space="0"/>
              <w:right w:val="single" w:color="auto" w:sz="4" w:space="0"/>
            </w:tcBorders>
            <w:noWrap/>
            <w:vAlign w:val="center"/>
          </w:tcPr>
          <w:p w14:paraId="157CCAC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C1F08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6784D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66470E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3B0907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7E88D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4C404A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BCE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CED8C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w:t>
            </w:r>
          </w:p>
        </w:tc>
        <w:tc>
          <w:tcPr>
            <w:tcW w:w="1655" w:type="dxa"/>
            <w:tcBorders>
              <w:top w:val="single" w:color="auto" w:sz="4" w:space="0"/>
              <w:left w:val="single" w:color="auto" w:sz="4" w:space="0"/>
              <w:bottom w:val="single" w:color="auto" w:sz="4" w:space="0"/>
              <w:right w:val="single" w:color="auto" w:sz="4" w:space="0"/>
            </w:tcBorders>
            <w:noWrap/>
            <w:vAlign w:val="center"/>
          </w:tcPr>
          <w:p w14:paraId="214A56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151B5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DN1400*8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95E44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76B46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0D47FFE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225DA2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550A2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037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ECA22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w:t>
            </w:r>
          </w:p>
        </w:tc>
        <w:tc>
          <w:tcPr>
            <w:tcW w:w="1655" w:type="dxa"/>
            <w:tcBorders>
              <w:top w:val="single" w:color="auto" w:sz="4" w:space="0"/>
              <w:left w:val="single" w:color="auto" w:sz="4" w:space="0"/>
              <w:bottom w:val="single" w:color="auto" w:sz="4" w:space="0"/>
              <w:right w:val="single" w:color="auto" w:sz="4" w:space="0"/>
            </w:tcBorders>
            <w:noWrap/>
            <w:vAlign w:val="center"/>
          </w:tcPr>
          <w:p w14:paraId="0A3E69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DE12C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DN1600*8</w:t>
            </w:r>
          </w:p>
        </w:tc>
        <w:tc>
          <w:tcPr>
            <w:tcW w:w="870" w:type="dxa"/>
            <w:tcBorders>
              <w:top w:val="single" w:color="auto" w:sz="4" w:space="0"/>
              <w:left w:val="single" w:color="auto" w:sz="4" w:space="0"/>
              <w:bottom w:val="single" w:color="auto" w:sz="4" w:space="0"/>
              <w:right w:val="single" w:color="auto" w:sz="4" w:space="0"/>
            </w:tcBorders>
            <w:noWrap/>
            <w:vAlign w:val="center"/>
          </w:tcPr>
          <w:p w14:paraId="329D07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0C167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415" w:type="dxa"/>
            <w:tcBorders>
              <w:top w:val="single" w:color="auto" w:sz="4" w:space="0"/>
              <w:left w:val="single" w:color="auto" w:sz="4" w:space="0"/>
              <w:bottom w:val="single" w:color="auto" w:sz="4" w:space="0"/>
              <w:right w:val="single" w:color="auto" w:sz="4" w:space="0"/>
            </w:tcBorders>
            <w:noWrap/>
            <w:vAlign w:val="center"/>
          </w:tcPr>
          <w:p w14:paraId="0690E1A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5EC02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D992D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E2E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735829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43</w:t>
            </w:r>
          </w:p>
        </w:tc>
        <w:tc>
          <w:tcPr>
            <w:tcW w:w="1655" w:type="dxa"/>
            <w:tcBorders>
              <w:top w:val="single" w:color="auto" w:sz="4" w:space="0"/>
              <w:left w:val="single" w:color="auto" w:sz="4" w:space="0"/>
              <w:bottom w:val="single" w:color="auto" w:sz="4" w:space="0"/>
              <w:right w:val="single" w:color="auto" w:sz="4" w:space="0"/>
            </w:tcBorders>
            <w:noWrap/>
            <w:vAlign w:val="center"/>
          </w:tcPr>
          <w:p w14:paraId="266EFD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总价</w:t>
            </w:r>
          </w:p>
        </w:tc>
        <w:tc>
          <w:tcPr>
            <w:tcW w:w="7553" w:type="dxa"/>
            <w:gridSpan w:val="6"/>
            <w:tcBorders>
              <w:top w:val="single" w:color="auto" w:sz="4" w:space="0"/>
              <w:left w:val="single" w:color="auto" w:sz="4" w:space="0"/>
              <w:bottom w:val="single" w:color="auto" w:sz="4" w:space="0"/>
              <w:right w:val="single" w:color="auto" w:sz="4" w:space="0"/>
            </w:tcBorders>
            <w:noWrap/>
            <w:vAlign w:val="center"/>
          </w:tcPr>
          <w:p w14:paraId="193525DF">
            <w:pPr>
              <w:keepNext w:val="0"/>
              <w:keepLines w:val="0"/>
              <w:widowControl w:val="0"/>
              <w:suppressLineNumbers w:val="0"/>
              <w:autoSpaceDE w:val="0"/>
              <w:autoSpaceDN/>
              <w:snapToGrid w:val="0"/>
              <w:spacing w:before="0" w:beforeAutospacing="0" w:after="0" w:afterAutospacing="0"/>
              <w:ind w:left="0" w:right="0" w:firstLine="0" w:firstLineChars="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人民币大写：            元。</w:t>
            </w:r>
          </w:p>
        </w:tc>
      </w:tr>
      <w:tr w14:paraId="69F5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4" w:type="dxa"/>
            <w:gridSpan w:val="8"/>
            <w:tcBorders>
              <w:top w:val="single" w:color="auto" w:sz="4" w:space="0"/>
              <w:left w:val="single" w:color="auto" w:sz="4" w:space="0"/>
              <w:bottom w:val="single" w:color="auto" w:sz="4" w:space="0"/>
              <w:right w:val="single" w:color="auto" w:sz="4" w:space="0"/>
            </w:tcBorders>
            <w:noWrap/>
            <w:vAlign w:val="center"/>
          </w:tcPr>
          <w:p w14:paraId="2B9FE09D">
            <w:pPr>
              <w:keepNext w:val="0"/>
              <w:keepLines w:val="0"/>
              <w:widowControl/>
              <w:suppressLineNumbers w:val="0"/>
              <w:shd w:val="clear" w:color="auto" w:fill="FFFFFF"/>
              <w:autoSpaceDE w:val="0"/>
              <w:autoSpaceDN/>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备注：</w:t>
            </w:r>
          </w:p>
          <w:p w14:paraId="3C522F42">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1、报价含13%增值税、含运费、含卸货费等全部费用。</w:t>
            </w:r>
          </w:p>
          <w:p w14:paraId="1DD0879D">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4BAAF66A">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3、各投标人每项的分项综合单价报价与分项最高限价相比的下浮率必须一致，否则，作无效标处理。</w:t>
            </w:r>
          </w:p>
          <w:p w14:paraId="6D7A71FF">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4、如采购中碰到清单以外的同类型产品规格型号，可补充报价，价格须在合理市场价范围内，并经采购方确认后，方可正常供货。</w:t>
            </w:r>
          </w:p>
          <w:p w14:paraId="58A78BC6">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5、本项目核心产品：橡胶圈T-DN200。</w:t>
            </w:r>
          </w:p>
        </w:tc>
      </w:tr>
    </w:tbl>
    <w:p w14:paraId="71B2A8CC">
      <w:pPr>
        <w:pStyle w:val="2"/>
        <w:rPr>
          <w:rFonts w:ascii="宋体" w:hAnsi="宋体" w:eastAsia="宋体" w:cs="宋体"/>
          <w:b/>
          <w:bCs/>
          <w:color w:val="auto"/>
          <w:spacing w:val="5"/>
          <w:sz w:val="31"/>
          <w:szCs w:val="31"/>
          <w:highlight w:val="none"/>
        </w:rPr>
      </w:pPr>
    </w:p>
    <w:p w14:paraId="6321F76F">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响应供应商全称（盖公章）：</w:t>
      </w:r>
    </w:p>
    <w:p w14:paraId="61F65511">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法定代表人（签字或盖章）： </w:t>
      </w:r>
    </w:p>
    <w:p w14:paraId="70244D31">
      <w:pPr>
        <w:wordWrap/>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  年  月  日</w:t>
      </w:r>
    </w:p>
    <w:p w14:paraId="19F97ED8">
      <w:pPr>
        <w:spacing w:line="220" w:lineRule="auto"/>
        <w:rPr>
          <w:rFonts w:ascii="宋体" w:hAnsi="宋体" w:eastAsia="宋体" w:cs="宋体"/>
          <w:color w:val="auto"/>
          <w:sz w:val="28"/>
          <w:szCs w:val="28"/>
          <w:highlight w:val="none"/>
        </w:rPr>
        <w:sectPr>
          <w:footerReference r:id="rId17"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7</w:t>
      </w:r>
    </w:p>
    <w:p w14:paraId="36323C51">
      <w:pPr>
        <w:spacing w:before="64" w:line="224" w:lineRule="auto"/>
        <w:rPr>
          <w:rFonts w:ascii="宋体" w:hAnsi="宋体" w:eastAsia="宋体" w:cs="宋体"/>
          <w:color w:val="auto"/>
          <w:spacing w:val="-7"/>
          <w:sz w:val="31"/>
          <w:szCs w:val="31"/>
          <w:highlight w:val="none"/>
        </w:rPr>
      </w:pPr>
    </w:p>
    <w:p w14:paraId="07D223E7">
      <w:pPr>
        <w:snapToGrid w:val="0"/>
        <w:spacing w:line="300" w:lineRule="auto"/>
        <w:jc w:val="center"/>
        <w:outlineLvl w:val="0"/>
        <w:rPr>
          <w:rFonts w:ascii="Times New Roman" w:hAnsi="Times New Roman"/>
          <w:b/>
          <w:bCs/>
          <w:color w:val="auto"/>
          <w:sz w:val="28"/>
          <w:szCs w:val="28"/>
          <w:highlight w:val="none"/>
          <w:lang w:bidi="zh-CN"/>
        </w:rPr>
      </w:pPr>
      <w:r>
        <w:rPr>
          <w:rFonts w:ascii="Times New Roman" w:hAnsi="Times New Roman"/>
          <w:b/>
          <w:bCs/>
          <w:color w:val="auto"/>
          <w:sz w:val="28"/>
          <w:szCs w:val="28"/>
          <w:highlight w:val="none"/>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本公司（联合体）郑重声明，根据《政府采购促进中小企业发展管理办法》（财库</w:t>
      </w:r>
      <w:r>
        <w:rPr>
          <w:rFonts w:hint="eastAsia" w:ascii="宋体" w:hAnsi="宋体"/>
          <w:color w:val="auto"/>
          <w:sz w:val="28"/>
          <w:szCs w:val="28"/>
          <w:highlight w:val="none"/>
        </w:rPr>
        <w:t>〔</w:t>
      </w:r>
      <w:r>
        <w:rPr>
          <w:rFonts w:ascii="Times New Roman" w:hAnsi="Times New Roman"/>
          <w:color w:val="auto"/>
          <w:sz w:val="28"/>
          <w:szCs w:val="28"/>
          <w:highlight w:val="none"/>
          <w:lang w:bidi="zh-CN"/>
        </w:rPr>
        <w:t>2020</w:t>
      </w:r>
      <w:r>
        <w:rPr>
          <w:rFonts w:hint="eastAsia" w:ascii="宋体" w:hAnsi="宋体"/>
          <w:color w:val="auto"/>
          <w:sz w:val="28"/>
          <w:szCs w:val="28"/>
          <w:highlight w:val="none"/>
        </w:rPr>
        <w:t>〕</w:t>
      </w:r>
      <w:r>
        <w:rPr>
          <w:rFonts w:ascii="Times New Roman" w:hAnsi="Times New Roman"/>
          <w:color w:val="auto"/>
          <w:sz w:val="28"/>
          <w:szCs w:val="28"/>
          <w:highlight w:val="none"/>
          <w:lang w:bidi="zh-CN"/>
        </w:rPr>
        <w:t>46号）的规定，本公司（联合体）参加</w:t>
      </w:r>
      <w:r>
        <w:rPr>
          <w:rFonts w:ascii="Times New Roman" w:hAnsi="Times New Roman"/>
          <w:color w:val="auto"/>
          <w:sz w:val="28"/>
          <w:szCs w:val="28"/>
          <w:highlight w:val="none"/>
          <w:u w:val="single"/>
          <w:lang w:bidi="zh-CN"/>
        </w:rPr>
        <w:t>（单位名称）</w:t>
      </w:r>
      <w:r>
        <w:rPr>
          <w:rFonts w:ascii="Times New Roman" w:hAnsi="Times New Roman"/>
          <w:color w:val="auto"/>
          <w:sz w:val="28"/>
          <w:szCs w:val="28"/>
          <w:highlight w:val="none"/>
          <w:lang w:bidi="zh-CN"/>
        </w:rPr>
        <w:t>的</w:t>
      </w:r>
      <w:r>
        <w:rPr>
          <w:rFonts w:ascii="Times New Roman" w:hAnsi="Times New Roman"/>
          <w:color w:val="auto"/>
          <w:sz w:val="28"/>
          <w:szCs w:val="28"/>
          <w:highlight w:val="none"/>
          <w:u w:val="single"/>
          <w:lang w:bidi="zh-CN"/>
        </w:rPr>
        <w:t>（项目名称）</w:t>
      </w:r>
      <w:r>
        <w:rPr>
          <w:rFonts w:ascii="Times New Roman" w:hAnsi="Times New Roman"/>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企业制造。相关企业（含联合体中的中小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企业、签订分包意向协议的中小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企业）的具体情况如下：</w:t>
      </w:r>
    </w:p>
    <w:p w14:paraId="66C4F540">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1.</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D01752A">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2.</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BF888BA">
      <w:pPr>
        <w:snapToGrid w:val="0"/>
        <w:spacing w:line="360" w:lineRule="auto"/>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w:t>
      </w:r>
    </w:p>
    <w:p w14:paraId="78A21172">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highlight w:val="none"/>
          <w:lang w:bidi="zh-CN"/>
        </w:rPr>
      </w:pPr>
    </w:p>
    <w:p w14:paraId="4EDF9037">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.中标</w:t>
      </w:r>
      <w:r>
        <w:rPr>
          <w:rFonts w:ascii="宋体" w:hAnsi="宋体" w:cs="宋体"/>
          <w:color w:val="auto"/>
          <w:szCs w:val="21"/>
          <w:highlight w:val="none"/>
          <w:lang w:bidi="zh-CN"/>
        </w:rPr>
        <w:t>（</w:t>
      </w:r>
      <w:r>
        <w:rPr>
          <w:rFonts w:hint="eastAsia" w:ascii="宋体" w:hAnsi="宋体" w:cs="宋体"/>
          <w:color w:val="auto"/>
          <w:szCs w:val="21"/>
          <w:highlight w:val="none"/>
          <w:lang w:bidi="zh-CN"/>
        </w:rPr>
        <w:t>成交</w:t>
      </w:r>
      <w:r>
        <w:rPr>
          <w:rFonts w:ascii="宋体" w:hAnsi="宋体" w:cs="宋体"/>
          <w:color w:val="auto"/>
          <w:szCs w:val="21"/>
          <w:highlight w:val="none"/>
          <w:lang w:bidi="zh-CN"/>
        </w:rPr>
        <w:t>）</w:t>
      </w:r>
      <w:r>
        <w:rPr>
          <w:rFonts w:hint="eastAsia" w:ascii="宋体" w:hAnsi="宋体" w:cs="宋体"/>
          <w:color w:val="auto"/>
          <w:szCs w:val="21"/>
          <w:highlight w:val="none"/>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企业名称（盖章）：</w:t>
      </w:r>
    </w:p>
    <w:p w14:paraId="2B54DBE1">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日期：</w:t>
      </w:r>
    </w:p>
    <w:p w14:paraId="718406F3">
      <w:pPr>
        <w:snapToGrid w:val="0"/>
        <w:spacing w:line="300" w:lineRule="auto"/>
        <w:outlineLvl w:val="0"/>
        <w:rPr>
          <w:rFonts w:ascii="Times New Roman" w:hAnsi="Times New Roman" w:eastAsia="方正黑体_GBK"/>
          <w:color w:val="auto"/>
          <w:sz w:val="32"/>
          <w:szCs w:val="32"/>
          <w:highlight w:val="none"/>
        </w:rPr>
      </w:pPr>
    </w:p>
    <w:p w14:paraId="710B8BAA">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8</w:t>
      </w:r>
    </w:p>
    <w:p w14:paraId="62F9EE78">
      <w:pPr>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293E5939">
      <w:pPr>
        <w:spacing w:line="588"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auto"/>
          <w:sz w:val="24"/>
          <w:szCs w:val="21"/>
          <w:highlight w:val="none"/>
          <w:u w:val="single"/>
        </w:rPr>
        <w:t>________</w:t>
      </w:r>
      <w:r>
        <w:rPr>
          <w:rFonts w:hint="eastAsia" w:ascii="宋体" w:hAnsi="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6ADBD5E8">
      <w:pPr>
        <w:spacing w:line="588" w:lineRule="exact"/>
        <w:ind w:firstLine="560" w:firstLineChars="200"/>
        <w:rPr>
          <w:rFonts w:ascii="宋体" w:hAnsi="宋体"/>
          <w:color w:val="auto"/>
          <w:sz w:val="28"/>
          <w:szCs w:val="28"/>
          <w:highlight w:val="none"/>
        </w:rPr>
      </w:pPr>
    </w:p>
    <w:p w14:paraId="0EAA1215">
      <w:pPr>
        <w:spacing w:line="588" w:lineRule="exact"/>
        <w:ind w:firstLine="584" w:firstLineChars="200"/>
        <w:rPr>
          <w:rFonts w:ascii="仿宋_GB2312" w:hAnsi="Times New Roman" w:eastAsia="仿宋_GB2312"/>
          <w:color w:val="auto"/>
          <w:spacing w:val="6"/>
          <w:sz w:val="28"/>
          <w:szCs w:val="28"/>
          <w:highlight w:val="none"/>
        </w:rPr>
      </w:pPr>
    </w:p>
    <w:p w14:paraId="2D845937">
      <w:pPr>
        <w:spacing w:line="588" w:lineRule="exact"/>
        <w:ind w:firstLine="584" w:firstLineChars="200"/>
        <w:rPr>
          <w:rFonts w:ascii="仿宋_GB2312" w:hAnsi="Times New Roman" w:eastAsia="仿宋_GB2312"/>
          <w:color w:val="auto"/>
          <w:spacing w:val="6"/>
          <w:sz w:val="28"/>
          <w:szCs w:val="28"/>
          <w:highlight w:val="none"/>
        </w:rPr>
      </w:pPr>
    </w:p>
    <w:p w14:paraId="495F658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BC7B281">
      <w:pPr>
        <w:spacing w:line="588" w:lineRule="exact"/>
        <w:ind w:firstLine="560" w:firstLineChars="200"/>
        <w:rPr>
          <w:rFonts w:ascii="仿宋_GB2312" w:hAnsi="Times New Roman" w:eastAsia="仿宋_GB2312"/>
          <w:color w:val="auto"/>
          <w:spacing w:val="6"/>
          <w:sz w:val="28"/>
          <w:szCs w:val="28"/>
          <w:highlight w:val="none"/>
        </w:rPr>
      </w:pPr>
      <w:r>
        <w:rPr>
          <w:rFonts w:hint="eastAsia" w:ascii="宋体" w:hAnsi="宋体" w:cs="宋体"/>
          <w:color w:val="auto"/>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color w:val="auto"/>
          <w:spacing w:val="6"/>
          <w:sz w:val="28"/>
          <w:szCs w:val="28"/>
          <w:highlight w:val="none"/>
        </w:rPr>
      </w:pPr>
    </w:p>
    <w:p w14:paraId="1B3A0809">
      <w:pPr>
        <w:tabs>
          <w:tab w:val="left" w:pos="4860"/>
        </w:tabs>
        <w:spacing w:line="588" w:lineRule="exact"/>
        <w:ind w:right="1560" w:firstLine="584" w:firstLineChars="200"/>
        <w:jc w:val="center"/>
        <w:rPr>
          <w:rFonts w:ascii="宋体" w:hAnsi="宋体"/>
          <w:color w:val="auto"/>
          <w:sz w:val="28"/>
          <w:szCs w:val="28"/>
          <w:highlight w:val="none"/>
        </w:rPr>
      </w:pPr>
      <w:r>
        <w:rPr>
          <w:rFonts w:hint="eastAsia" w:ascii="仿宋_GB2312" w:hAnsi="Times New Roman" w:eastAsia="仿宋_GB2312"/>
          <w:color w:val="auto"/>
          <w:spacing w:val="6"/>
          <w:sz w:val="28"/>
          <w:szCs w:val="28"/>
          <w:highlight w:val="none"/>
        </w:rPr>
        <w:t xml:space="preserve">             </w:t>
      </w:r>
      <w:r>
        <w:rPr>
          <w:rFonts w:hint="eastAsia" w:ascii="宋体" w:hAnsi="宋体"/>
          <w:color w:val="auto"/>
          <w:sz w:val="28"/>
          <w:szCs w:val="28"/>
          <w:highlight w:val="none"/>
        </w:rPr>
        <w:t xml:space="preserve">          供应商全称（盖章）：</w:t>
      </w:r>
    </w:p>
    <w:p w14:paraId="1C53095A">
      <w:pPr>
        <w:tabs>
          <w:tab w:val="left" w:pos="4860"/>
        </w:tabs>
        <w:spacing w:line="588" w:lineRule="exact"/>
        <w:ind w:right="156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 xml:space="preserve">              日  期：</w:t>
      </w:r>
    </w:p>
    <w:p w14:paraId="389A917F">
      <w:pPr>
        <w:snapToGrid w:val="0"/>
        <w:spacing w:line="300" w:lineRule="auto"/>
        <w:outlineLvl w:val="0"/>
        <w:rPr>
          <w:rFonts w:ascii="Times New Roman" w:hAnsi="Times New Roman"/>
          <w:color w:val="auto"/>
          <w:sz w:val="28"/>
          <w:szCs w:val="28"/>
          <w:highlight w:val="none"/>
        </w:rPr>
      </w:pPr>
    </w:p>
    <w:p w14:paraId="1CCC79C6">
      <w:pPr>
        <w:snapToGrid w:val="0"/>
        <w:spacing w:line="300" w:lineRule="auto"/>
        <w:outlineLvl w:val="0"/>
        <w:rPr>
          <w:rFonts w:ascii="Times New Roman" w:hAnsi="Times New Roman" w:eastAsia="方正黑体_GBK"/>
          <w:color w:val="auto"/>
          <w:sz w:val="32"/>
          <w:szCs w:val="32"/>
          <w:highlight w:val="none"/>
        </w:rPr>
      </w:pPr>
    </w:p>
    <w:p w14:paraId="6B686317">
      <w:pPr>
        <w:snapToGrid w:val="0"/>
        <w:spacing w:line="300" w:lineRule="auto"/>
        <w:outlineLvl w:val="0"/>
        <w:rPr>
          <w:rFonts w:ascii="Times New Roman" w:hAnsi="Times New Roman" w:eastAsia="方正黑体_GBK"/>
          <w:color w:val="auto"/>
          <w:sz w:val="32"/>
          <w:szCs w:val="32"/>
          <w:highlight w:val="none"/>
        </w:rPr>
      </w:pPr>
    </w:p>
    <w:p w14:paraId="1EAE521C">
      <w:pPr>
        <w:snapToGrid w:val="0"/>
        <w:spacing w:line="300" w:lineRule="auto"/>
        <w:outlineLvl w:val="0"/>
        <w:rPr>
          <w:rFonts w:ascii="Times New Roman" w:hAnsi="Times New Roman" w:eastAsia="方正黑体_GBK"/>
          <w:color w:val="auto"/>
          <w:sz w:val="32"/>
          <w:szCs w:val="32"/>
          <w:highlight w:val="none"/>
        </w:rPr>
      </w:pPr>
    </w:p>
    <w:p w14:paraId="17C55E1F">
      <w:pPr>
        <w:snapToGrid w:val="0"/>
        <w:spacing w:line="300" w:lineRule="auto"/>
        <w:outlineLvl w:val="0"/>
        <w:rPr>
          <w:rFonts w:ascii="Times New Roman" w:hAnsi="Times New Roman" w:eastAsia="方正黑体_GBK"/>
          <w:color w:val="auto"/>
          <w:sz w:val="32"/>
          <w:szCs w:val="32"/>
          <w:highlight w:val="none"/>
        </w:rPr>
        <w:sectPr>
          <w:footerReference r:id="rId18" w:type="default"/>
          <w:pgSz w:w="11907" w:h="16839"/>
          <w:pgMar w:top="1221" w:right="1785" w:bottom="1154" w:left="1425" w:header="0" w:footer="989" w:gutter="0"/>
          <w:pgNumType w:fmt="decimal"/>
          <w:cols w:space="720" w:num="1"/>
        </w:sectPr>
      </w:pPr>
    </w:p>
    <w:p w14:paraId="2090AD41">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9</w:t>
      </w:r>
    </w:p>
    <w:p w14:paraId="6953491D">
      <w:pPr>
        <w:snapToGrid w:val="0"/>
        <w:spacing w:line="420" w:lineRule="exact"/>
        <w:jc w:val="center"/>
        <w:outlineLvl w:val="3"/>
        <w:rPr>
          <w:b/>
          <w:bCs/>
          <w:color w:val="auto"/>
          <w:sz w:val="32"/>
          <w:szCs w:val="32"/>
          <w:highlight w:val="none"/>
        </w:rPr>
      </w:pPr>
      <w:r>
        <w:rPr>
          <w:rFonts w:hint="eastAsia"/>
          <w:b/>
          <w:bCs/>
          <w:color w:val="auto"/>
          <w:sz w:val="32"/>
          <w:szCs w:val="32"/>
          <w:highlight w:val="none"/>
        </w:rPr>
        <w:t>监狱和戒毒企业证明材料</w:t>
      </w:r>
    </w:p>
    <w:p w14:paraId="3B28C7B6">
      <w:pPr>
        <w:snapToGrid w:val="0"/>
        <w:spacing w:line="420" w:lineRule="exact"/>
        <w:ind w:firstLine="495" w:firstLineChars="177"/>
        <w:rPr>
          <w:rFonts w:ascii="宋体" w:hAnsi="宋体" w:cs="宋体"/>
          <w:color w:val="auto"/>
          <w:sz w:val="28"/>
          <w:szCs w:val="28"/>
          <w:highlight w:val="none"/>
        </w:rPr>
      </w:pPr>
    </w:p>
    <w:p w14:paraId="2682535B">
      <w:pPr>
        <w:snapToGrid w:val="0"/>
        <w:spacing w:line="420" w:lineRule="exact"/>
        <w:ind w:firstLine="496"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70C49369">
      <w:pPr>
        <w:snapToGrid w:val="0"/>
        <w:spacing w:line="420" w:lineRule="exact"/>
        <w:ind w:firstLine="495" w:firstLineChars="177"/>
        <w:rPr>
          <w:rFonts w:ascii="宋体" w:hAnsi="宋体" w:cs="宋体"/>
          <w:color w:val="auto"/>
          <w:sz w:val="28"/>
          <w:szCs w:val="28"/>
          <w:highlight w:val="none"/>
        </w:rPr>
      </w:pPr>
    </w:p>
    <w:p w14:paraId="40581CAE">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color w:val="auto"/>
          <w:sz w:val="28"/>
          <w:szCs w:val="28"/>
          <w:highlight w:val="none"/>
          <w:lang w:bidi="zh-CN"/>
        </w:rPr>
      </w:pPr>
    </w:p>
    <w:p w14:paraId="3312F23A">
      <w:pPr>
        <w:spacing w:line="588" w:lineRule="exact"/>
        <w:ind w:firstLine="560" w:firstLineChars="200"/>
        <w:rPr>
          <w:rFonts w:hint="eastAsia" w:ascii="宋体" w:hAnsi="宋体" w:cs="宋体"/>
          <w:color w:val="auto"/>
          <w:sz w:val="28"/>
          <w:szCs w:val="28"/>
          <w:highlight w:val="none"/>
          <w:lang w:bidi="zh-CN"/>
        </w:rPr>
      </w:pPr>
    </w:p>
    <w:p w14:paraId="78E36612">
      <w:pPr>
        <w:spacing w:line="588" w:lineRule="exact"/>
        <w:ind w:firstLine="560" w:firstLineChars="200"/>
        <w:rPr>
          <w:rFonts w:hint="eastAsia" w:ascii="宋体" w:hAnsi="宋体" w:cs="宋体"/>
          <w:color w:val="auto"/>
          <w:sz w:val="28"/>
          <w:szCs w:val="28"/>
          <w:highlight w:val="none"/>
          <w:lang w:bidi="zh-CN"/>
        </w:rPr>
      </w:pPr>
    </w:p>
    <w:p w14:paraId="46CFB9EC">
      <w:pPr>
        <w:spacing w:line="588" w:lineRule="exact"/>
        <w:ind w:firstLine="560" w:firstLineChars="200"/>
        <w:rPr>
          <w:rFonts w:hint="eastAsia" w:ascii="宋体" w:hAnsi="宋体" w:cs="宋体"/>
          <w:color w:val="auto"/>
          <w:sz w:val="28"/>
          <w:szCs w:val="28"/>
          <w:highlight w:val="none"/>
          <w:lang w:bidi="zh-CN"/>
        </w:rPr>
      </w:pPr>
    </w:p>
    <w:p w14:paraId="2A1C7677">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color w:val="auto"/>
          <w:sz w:val="28"/>
          <w:szCs w:val="28"/>
          <w:highlight w:val="none"/>
          <w:lang w:bidi="zh-CN"/>
        </w:rPr>
        <w:sectPr>
          <w:pgSz w:w="11907" w:h="16839"/>
          <w:pgMar w:top="1221" w:right="1785" w:bottom="1154" w:left="1425" w:header="0" w:footer="989" w:gutter="0"/>
          <w:pgNumType w:fmt="decimal"/>
          <w:cols w:space="720" w:num="1"/>
        </w:sectPr>
      </w:pPr>
      <w:r>
        <w:rPr>
          <w:rFonts w:hint="eastAsia" w:ascii="宋体" w:hAnsi="宋体" w:cs="宋体"/>
          <w:color w:val="auto"/>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32C01AAB">
      <w:pPr>
        <w:pStyle w:val="2"/>
        <w:rPr>
          <w:color w:val="auto"/>
          <w:highlight w:val="none"/>
        </w:rPr>
      </w:pPr>
    </w:p>
    <w:p w14:paraId="58537A7E">
      <w:pPr>
        <w:spacing w:before="64" w:line="224" w:lineRule="auto"/>
        <w:rPr>
          <w:rFonts w:hint="default" w:ascii="宋体" w:hAnsi="宋体" w:eastAsia="宋体" w:cs="宋体"/>
          <w:color w:val="auto"/>
          <w:spacing w:val="-7"/>
          <w:sz w:val="31"/>
          <w:szCs w:val="31"/>
          <w:highlight w:val="none"/>
          <w:lang w:val="en-US"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10</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19"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39D0"/>
    <w:multiLevelType w:val="singleLevel"/>
    <w:tmpl w:val="4C8739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37A6E"/>
    <w:rsid w:val="002410F1"/>
    <w:rsid w:val="004C0647"/>
    <w:rsid w:val="00DC19CB"/>
    <w:rsid w:val="00E667B8"/>
    <w:rsid w:val="01211AD4"/>
    <w:rsid w:val="017E0CD4"/>
    <w:rsid w:val="01853E11"/>
    <w:rsid w:val="01E44FDB"/>
    <w:rsid w:val="01FD609D"/>
    <w:rsid w:val="021138F7"/>
    <w:rsid w:val="022B0E5C"/>
    <w:rsid w:val="02535CBD"/>
    <w:rsid w:val="02693733"/>
    <w:rsid w:val="026B1259"/>
    <w:rsid w:val="026C4FD1"/>
    <w:rsid w:val="029C1412"/>
    <w:rsid w:val="02B40E52"/>
    <w:rsid w:val="02C941D1"/>
    <w:rsid w:val="02F2197A"/>
    <w:rsid w:val="03123DCA"/>
    <w:rsid w:val="035D3297"/>
    <w:rsid w:val="03716D43"/>
    <w:rsid w:val="039B3DC0"/>
    <w:rsid w:val="043A5387"/>
    <w:rsid w:val="04657F2A"/>
    <w:rsid w:val="04893C18"/>
    <w:rsid w:val="049A4077"/>
    <w:rsid w:val="049D76C3"/>
    <w:rsid w:val="04AE18D1"/>
    <w:rsid w:val="04DC01EC"/>
    <w:rsid w:val="04E946B7"/>
    <w:rsid w:val="04EF6A01"/>
    <w:rsid w:val="052878D5"/>
    <w:rsid w:val="05500BDA"/>
    <w:rsid w:val="058C1C12"/>
    <w:rsid w:val="059211F2"/>
    <w:rsid w:val="05B253F0"/>
    <w:rsid w:val="05D610DF"/>
    <w:rsid w:val="065B3392"/>
    <w:rsid w:val="06982838"/>
    <w:rsid w:val="06E17D3B"/>
    <w:rsid w:val="074B3407"/>
    <w:rsid w:val="074D5706"/>
    <w:rsid w:val="07750484"/>
    <w:rsid w:val="07B03476"/>
    <w:rsid w:val="083420ED"/>
    <w:rsid w:val="08386081"/>
    <w:rsid w:val="083D71F3"/>
    <w:rsid w:val="08566507"/>
    <w:rsid w:val="085A5FF7"/>
    <w:rsid w:val="08F17FDE"/>
    <w:rsid w:val="095D5673"/>
    <w:rsid w:val="097E3F67"/>
    <w:rsid w:val="09C120A6"/>
    <w:rsid w:val="09CA0F5B"/>
    <w:rsid w:val="09F71624"/>
    <w:rsid w:val="0A47106E"/>
    <w:rsid w:val="0A522CFE"/>
    <w:rsid w:val="0A544CC8"/>
    <w:rsid w:val="0A670558"/>
    <w:rsid w:val="0A6842D0"/>
    <w:rsid w:val="0A73514E"/>
    <w:rsid w:val="0A84735B"/>
    <w:rsid w:val="0A9450C5"/>
    <w:rsid w:val="0AC05EBA"/>
    <w:rsid w:val="0ACB31DC"/>
    <w:rsid w:val="0AD6392F"/>
    <w:rsid w:val="0C4A717C"/>
    <w:rsid w:val="0C523489"/>
    <w:rsid w:val="0CA666F2"/>
    <w:rsid w:val="0D142033"/>
    <w:rsid w:val="0D157953"/>
    <w:rsid w:val="0D33382B"/>
    <w:rsid w:val="0D660F9A"/>
    <w:rsid w:val="0E323572"/>
    <w:rsid w:val="0E342E47"/>
    <w:rsid w:val="0ED91C40"/>
    <w:rsid w:val="0F0E1BE1"/>
    <w:rsid w:val="0F113188"/>
    <w:rsid w:val="0F346E76"/>
    <w:rsid w:val="0F9242C9"/>
    <w:rsid w:val="0FBF4528"/>
    <w:rsid w:val="10166113"/>
    <w:rsid w:val="10594B3E"/>
    <w:rsid w:val="106D2640"/>
    <w:rsid w:val="10B1077E"/>
    <w:rsid w:val="10BE733F"/>
    <w:rsid w:val="10FE14EA"/>
    <w:rsid w:val="117874EE"/>
    <w:rsid w:val="118F65E6"/>
    <w:rsid w:val="119836EC"/>
    <w:rsid w:val="12086AC4"/>
    <w:rsid w:val="12217B86"/>
    <w:rsid w:val="12661A3D"/>
    <w:rsid w:val="12665599"/>
    <w:rsid w:val="12753A2E"/>
    <w:rsid w:val="128819B3"/>
    <w:rsid w:val="12CD5618"/>
    <w:rsid w:val="12F25FF2"/>
    <w:rsid w:val="12F40DF6"/>
    <w:rsid w:val="13196AAF"/>
    <w:rsid w:val="13426006"/>
    <w:rsid w:val="13433B2C"/>
    <w:rsid w:val="139323BD"/>
    <w:rsid w:val="13AA5959"/>
    <w:rsid w:val="13D11138"/>
    <w:rsid w:val="13F76DF0"/>
    <w:rsid w:val="14BF5434"/>
    <w:rsid w:val="14DE621D"/>
    <w:rsid w:val="152D05F0"/>
    <w:rsid w:val="153B40D2"/>
    <w:rsid w:val="154912E1"/>
    <w:rsid w:val="157D1577"/>
    <w:rsid w:val="15826B8D"/>
    <w:rsid w:val="159D39C7"/>
    <w:rsid w:val="15D867AD"/>
    <w:rsid w:val="161A5018"/>
    <w:rsid w:val="16826719"/>
    <w:rsid w:val="16DF591A"/>
    <w:rsid w:val="170535D2"/>
    <w:rsid w:val="17626C76"/>
    <w:rsid w:val="177B16DD"/>
    <w:rsid w:val="18363C5F"/>
    <w:rsid w:val="186B1B5B"/>
    <w:rsid w:val="18A04534"/>
    <w:rsid w:val="18AD2173"/>
    <w:rsid w:val="18DC0363"/>
    <w:rsid w:val="193F08F1"/>
    <w:rsid w:val="195720DF"/>
    <w:rsid w:val="198F1879"/>
    <w:rsid w:val="199D21E8"/>
    <w:rsid w:val="19E80F89"/>
    <w:rsid w:val="19F65454"/>
    <w:rsid w:val="1A073B05"/>
    <w:rsid w:val="1A310B82"/>
    <w:rsid w:val="1A7840BB"/>
    <w:rsid w:val="1A7F5449"/>
    <w:rsid w:val="1AA50C28"/>
    <w:rsid w:val="1AD35795"/>
    <w:rsid w:val="1AE96D67"/>
    <w:rsid w:val="1AEC6857"/>
    <w:rsid w:val="1BBC447B"/>
    <w:rsid w:val="1BDA1960"/>
    <w:rsid w:val="1C752FA8"/>
    <w:rsid w:val="1C901B90"/>
    <w:rsid w:val="1CB6711D"/>
    <w:rsid w:val="1CC47A8B"/>
    <w:rsid w:val="1D3A5FA0"/>
    <w:rsid w:val="1D835251"/>
    <w:rsid w:val="1D884F5D"/>
    <w:rsid w:val="1DDE13F8"/>
    <w:rsid w:val="1DEA3522"/>
    <w:rsid w:val="1E470974"/>
    <w:rsid w:val="1E731769"/>
    <w:rsid w:val="1EEB7551"/>
    <w:rsid w:val="1EFD1033"/>
    <w:rsid w:val="1F02489B"/>
    <w:rsid w:val="1F647304"/>
    <w:rsid w:val="1FAB0A8F"/>
    <w:rsid w:val="1FB65DB1"/>
    <w:rsid w:val="1FB75686"/>
    <w:rsid w:val="1FF00B97"/>
    <w:rsid w:val="1FFE32B4"/>
    <w:rsid w:val="204A184E"/>
    <w:rsid w:val="20717F2A"/>
    <w:rsid w:val="208D63E6"/>
    <w:rsid w:val="20A41684"/>
    <w:rsid w:val="20B00A53"/>
    <w:rsid w:val="210A714C"/>
    <w:rsid w:val="211C60E8"/>
    <w:rsid w:val="2127683B"/>
    <w:rsid w:val="215D400B"/>
    <w:rsid w:val="21BC76DD"/>
    <w:rsid w:val="21DA38AD"/>
    <w:rsid w:val="21E40288"/>
    <w:rsid w:val="21E62252"/>
    <w:rsid w:val="21FA7AAB"/>
    <w:rsid w:val="221C5C74"/>
    <w:rsid w:val="22284619"/>
    <w:rsid w:val="223B259E"/>
    <w:rsid w:val="22947F00"/>
    <w:rsid w:val="229B216B"/>
    <w:rsid w:val="22B1460E"/>
    <w:rsid w:val="22D8603F"/>
    <w:rsid w:val="2318468D"/>
    <w:rsid w:val="23333275"/>
    <w:rsid w:val="23377209"/>
    <w:rsid w:val="238567AD"/>
    <w:rsid w:val="23C155B0"/>
    <w:rsid w:val="241430A6"/>
    <w:rsid w:val="243E45C7"/>
    <w:rsid w:val="244B0A92"/>
    <w:rsid w:val="24AA7567"/>
    <w:rsid w:val="24D9609E"/>
    <w:rsid w:val="25115838"/>
    <w:rsid w:val="251A0B90"/>
    <w:rsid w:val="25895A83"/>
    <w:rsid w:val="258B383C"/>
    <w:rsid w:val="25BC1449"/>
    <w:rsid w:val="25C91C6F"/>
    <w:rsid w:val="26094761"/>
    <w:rsid w:val="260E4510"/>
    <w:rsid w:val="262B191A"/>
    <w:rsid w:val="269009DE"/>
    <w:rsid w:val="26914E82"/>
    <w:rsid w:val="26B648E9"/>
    <w:rsid w:val="26EA6341"/>
    <w:rsid w:val="26FC7E22"/>
    <w:rsid w:val="271D4D6B"/>
    <w:rsid w:val="27502C51"/>
    <w:rsid w:val="276E2ACE"/>
    <w:rsid w:val="277F117F"/>
    <w:rsid w:val="27856069"/>
    <w:rsid w:val="278A3680"/>
    <w:rsid w:val="27AF30E6"/>
    <w:rsid w:val="282C4737"/>
    <w:rsid w:val="28553C8E"/>
    <w:rsid w:val="2890116A"/>
    <w:rsid w:val="28A569C3"/>
    <w:rsid w:val="28DA276A"/>
    <w:rsid w:val="291853E7"/>
    <w:rsid w:val="293935AF"/>
    <w:rsid w:val="295B71C5"/>
    <w:rsid w:val="299802D6"/>
    <w:rsid w:val="299E3412"/>
    <w:rsid w:val="2A0531B5"/>
    <w:rsid w:val="2A272F9E"/>
    <w:rsid w:val="2A2B2EF8"/>
    <w:rsid w:val="2A41271B"/>
    <w:rsid w:val="2A4D10C0"/>
    <w:rsid w:val="2A9156A2"/>
    <w:rsid w:val="2A9C4169"/>
    <w:rsid w:val="2AB0164F"/>
    <w:rsid w:val="2AC82E3D"/>
    <w:rsid w:val="2ACE1AD5"/>
    <w:rsid w:val="2AD73080"/>
    <w:rsid w:val="2AD96DF8"/>
    <w:rsid w:val="2BC74EA2"/>
    <w:rsid w:val="2BD61589"/>
    <w:rsid w:val="2BF0264B"/>
    <w:rsid w:val="2C002162"/>
    <w:rsid w:val="2C11611D"/>
    <w:rsid w:val="2C2E4F21"/>
    <w:rsid w:val="2C475FE3"/>
    <w:rsid w:val="2C6B3A80"/>
    <w:rsid w:val="2C994A91"/>
    <w:rsid w:val="2CB01DDA"/>
    <w:rsid w:val="2CC43190"/>
    <w:rsid w:val="2CC969F8"/>
    <w:rsid w:val="2CE37ABA"/>
    <w:rsid w:val="2CF0667B"/>
    <w:rsid w:val="2D0363AE"/>
    <w:rsid w:val="2D1759B5"/>
    <w:rsid w:val="2D4D13D7"/>
    <w:rsid w:val="2D850B71"/>
    <w:rsid w:val="2D962D7E"/>
    <w:rsid w:val="2DA07759"/>
    <w:rsid w:val="2DC53663"/>
    <w:rsid w:val="2DD10191"/>
    <w:rsid w:val="2DD6761F"/>
    <w:rsid w:val="2E0B376C"/>
    <w:rsid w:val="2E220AB6"/>
    <w:rsid w:val="2E731311"/>
    <w:rsid w:val="2E99420B"/>
    <w:rsid w:val="2F1523C9"/>
    <w:rsid w:val="2F2820FC"/>
    <w:rsid w:val="2F5E5B1E"/>
    <w:rsid w:val="2F650C5A"/>
    <w:rsid w:val="2F6A2714"/>
    <w:rsid w:val="2F835584"/>
    <w:rsid w:val="2FC55B9D"/>
    <w:rsid w:val="301937F3"/>
    <w:rsid w:val="306F7BE3"/>
    <w:rsid w:val="308B2942"/>
    <w:rsid w:val="309D2676"/>
    <w:rsid w:val="30A12166"/>
    <w:rsid w:val="30A13F14"/>
    <w:rsid w:val="30C61BCC"/>
    <w:rsid w:val="30F57DBC"/>
    <w:rsid w:val="31215055"/>
    <w:rsid w:val="314B20D2"/>
    <w:rsid w:val="315A40C3"/>
    <w:rsid w:val="317E24A7"/>
    <w:rsid w:val="318F0210"/>
    <w:rsid w:val="31DA524D"/>
    <w:rsid w:val="31E367AE"/>
    <w:rsid w:val="31EA5447"/>
    <w:rsid w:val="321626E0"/>
    <w:rsid w:val="3216623C"/>
    <w:rsid w:val="32454D73"/>
    <w:rsid w:val="327613D0"/>
    <w:rsid w:val="329F4483"/>
    <w:rsid w:val="32BA306B"/>
    <w:rsid w:val="32F47227"/>
    <w:rsid w:val="332A247B"/>
    <w:rsid w:val="33884F17"/>
    <w:rsid w:val="33CB12A8"/>
    <w:rsid w:val="33D453FD"/>
    <w:rsid w:val="33E35BA8"/>
    <w:rsid w:val="34757B91"/>
    <w:rsid w:val="34CA0ED9"/>
    <w:rsid w:val="34F36D08"/>
    <w:rsid w:val="35170C48"/>
    <w:rsid w:val="356814A4"/>
    <w:rsid w:val="356D0868"/>
    <w:rsid w:val="359A5F52"/>
    <w:rsid w:val="362F5B1E"/>
    <w:rsid w:val="36B129D7"/>
    <w:rsid w:val="36C721FA"/>
    <w:rsid w:val="36D3294D"/>
    <w:rsid w:val="36E44B5A"/>
    <w:rsid w:val="370276D6"/>
    <w:rsid w:val="371F3DE4"/>
    <w:rsid w:val="37362EDC"/>
    <w:rsid w:val="37A147F9"/>
    <w:rsid w:val="37B7226F"/>
    <w:rsid w:val="37B9762D"/>
    <w:rsid w:val="37CC5185"/>
    <w:rsid w:val="37D3697D"/>
    <w:rsid w:val="37DB7746"/>
    <w:rsid w:val="38163439"/>
    <w:rsid w:val="38523D46"/>
    <w:rsid w:val="38685317"/>
    <w:rsid w:val="388B36C0"/>
    <w:rsid w:val="38C22C79"/>
    <w:rsid w:val="38D34C9F"/>
    <w:rsid w:val="38DE1A7D"/>
    <w:rsid w:val="38E56968"/>
    <w:rsid w:val="3911775D"/>
    <w:rsid w:val="39155068"/>
    <w:rsid w:val="39553AED"/>
    <w:rsid w:val="3960046C"/>
    <w:rsid w:val="396E2E01"/>
    <w:rsid w:val="39934616"/>
    <w:rsid w:val="399F745E"/>
    <w:rsid w:val="39A20CCC"/>
    <w:rsid w:val="39A24859"/>
    <w:rsid w:val="39D52E80"/>
    <w:rsid w:val="39D709A6"/>
    <w:rsid w:val="39D864CC"/>
    <w:rsid w:val="39DE1D35"/>
    <w:rsid w:val="39F96B6F"/>
    <w:rsid w:val="3A0A0D7C"/>
    <w:rsid w:val="3A1F40FB"/>
    <w:rsid w:val="3A454FA5"/>
    <w:rsid w:val="3A59463F"/>
    <w:rsid w:val="3A5B15D7"/>
    <w:rsid w:val="3A7C154E"/>
    <w:rsid w:val="3ABD5DEE"/>
    <w:rsid w:val="3AD66EB0"/>
    <w:rsid w:val="3ADB2718"/>
    <w:rsid w:val="3AE72E6B"/>
    <w:rsid w:val="3B4C0F20"/>
    <w:rsid w:val="3B862684"/>
    <w:rsid w:val="3B9A7EDD"/>
    <w:rsid w:val="3BAC1555"/>
    <w:rsid w:val="3BCB0097"/>
    <w:rsid w:val="3BDA29D0"/>
    <w:rsid w:val="3CBF0B05"/>
    <w:rsid w:val="3CE84C78"/>
    <w:rsid w:val="3CF655E7"/>
    <w:rsid w:val="3D5D5666"/>
    <w:rsid w:val="3D6F0EF6"/>
    <w:rsid w:val="3DB8289D"/>
    <w:rsid w:val="3E157CEF"/>
    <w:rsid w:val="3E8F1850"/>
    <w:rsid w:val="3EAD43CC"/>
    <w:rsid w:val="3ED5122D"/>
    <w:rsid w:val="3F4B7F0F"/>
    <w:rsid w:val="3F827606"/>
    <w:rsid w:val="3FDD483D"/>
    <w:rsid w:val="40022383"/>
    <w:rsid w:val="400E2C48"/>
    <w:rsid w:val="401D732F"/>
    <w:rsid w:val="404E587F"/>
    <w:rsid w:val="40721429"/>
    <w:rsid w:val="40973590"/>
    <w:rsid w:val="40B01F51"/>
    <w:rsid w:val="40B437EF"/>
    <w:rsid w:val="40D45C40"/>
    <w:rsid w:val="41197AF6"/>
    <w:rsid w:val="413C4D93"/>
    <w:rsid w:val="417D0085"/>
    <w:rsid w:val="41A575DC"/>
    <w:rsid w:val="41EF2605"/>
    <w:rsid w:val="42022339"/>
    <w:rsid w:val="425608D6"/>
    <w:rsid w:val="42E3660E"/>
    <w:rsid w:val="42E934F8"/>
    <w:rsid w:val="42F51E9D"/>
    <w:rsid w:val="430A3B9B"/>
    <w:rsid w:val="4348021F"/>
    <w:rsid w:val="43762FDE"/>
    <w:rsid w:val="43993170"/>
    <w:rsid w:val="43F612C7"/>
    <w:rsid w:val="44823C05"/>
    <w:rsid w:val="44B15770"/>
    <w:rsid w:val="44B518E4"/>
    <w:rsid w:val="44BA6EFA"/>
    <w:rsid w:val="44F763A1"/>
    <w:rsid w:val="44FE33C3"/>
    <w:rsid w:val="45C81AEB"/>
    <w:rsid w:val="45D16C06"/>
    <w:rsid w:val="460A5C60"/>
    <w:rsid w:val="46841EB6"/>
    <w:rsid w:val="471A1ED2"/>
    <w:rsid w:val="47431429"/>
    <w:rsid w:val="475A2C17"/>
    <w:rsid w:val="475E6263"/>
    <w:rsid w:val="47CA1B4A"/>
    <w:rsid w:val="47CC58C3"/>
    <w:rsid w:val="480C3F11"/>
    <w:rsid w:val="48592ECE"/>
    <w:rsid w:val="485F7486"/>
    <w:rsid w:val="48992953"/>
    <w:rsid w:val="48A15864"/>
    <w:rsid w:val="48BB1493"/>
    <w:rsid w:val="48F74BC1"/>
    <w:rsid w:val="492434DC"/>
    <w:rsid w:val="49281B4A"/>
    <w:rsid w:val="49521DF7"/>
    <w:rsid w:val="495D254A"/>
    <w:rsid w:val="49843F7B"/>
    <w:rsid w:val="49A32653"/>
    <w:rsid w:val="49D7054F"/>
    <w:rsid w:val="4A286FFC"/>
    <w:rsid w:val="4A857FAB"/>
    <w:rsid w:val="4ACE54AE"/>
    <w:rsid w:val="4AF3760A"/>
    <w:rsid w:val="4B2D58AE"/>
    <w:rsid w:val="4B490FD8"/>
    <w:rsid w:val="4B4F11E9"/>
    <w:rsid w:val="4B7D0C82"/>
    <w:rsid w:val="4BBF74EC"/>
    <w:rsid w:val="4BCB7C3F"/>
    <w:rsid w:val="4BD10F21"/>
    <w:rsid w:val="4BE87E41"/>
    <w:rsid w:val="4BF90C50"/>
    <w:rsid w:val="4BFC429C"/>
    <w:rsid w:val="4C0B0B5F"/>
    <w:rsid w:val="4C1B42D7"/>
    <w:rsid w:val="4C29271E"/>
    <w:rsid w:val="4C5639AD"/>
    <w:rsid w:val="4C63431C"/>
    <w:rsid w:val="4C9170DB"/>
    <w:rsid w:val="4D225F85"/>
    <w:rsid w:val="4D84279B"/>
    <w:rsid w:val="4DAF5517"/>
    <w:rsid w:val="4DC66910"/>
    <w:rsid w:val="4DD40EBD"/>
    <w:rsid w:val="4E2D4BE1"/>
    <w:rsid w:val="4E9904C8"/>
    <w:rsid w:val="4EDD03B5"/>
    <w:rsid w:val="4F132D6A"/>
    <w:rsid w:val="4F4B17C3"/>
    <w:rsid w:val="4F532425"/>
    <w:rsid w:val="4F7E2395"/>
    <w:rsid w:val="4F806F93"/>
    <w:rsid w:val="4FA26F09"/>
    <w:rsid w:val="4FBA4253"/>
    <w:rsid w:val="4FD51916"/>
    <w:rsid w:val="4FD86DCF"/>
    <w:rsid w:val="4FFF6109"/>
    <w:rsid w:val="513B13C3"/>
    <w:rsid w:val="514A7858"/>
    <w:rsid w:val="514F30C0"/>
    <w:rsid w:val="518C60C3"/>
    <w:rsid w:val="51A11B6E"/>
    <w:rsid w:val="51BF1FF4"/>
    <w:rsid w:val="51D75590"/>
    <w:rsid w:val="520B6FE7"/>
    <w:rsid w:val="526B217C"/>
    <w:rsid w:val="52733715"/>
    <w:rsid w:val="52892D6A"/>
    <w:rsid w:val="52972F71"/>
    <w:rsid w:val="532A7941"/>
    <w:rsid w:val="53642E53"/>
    <w:rsid w:val="536A2433"/>
    <w:rsid w:val="536F35A6"/>
    <w:rsid w:val="537B1F4B"/>
    <w:rsid w:val="538928BA"/>
    <w:rsid w:val="53B86CFB"/>
    <w:rsid w:val="53D079E3"/>
    <w:rsid w:val="53F71F19"/>
    <w:rsid w:val="54016B1C"/>
    <w:rsid w:val="54125B38"/>
    <w:rsid w:val="542919A7"/>
    <w:rsid w:val="54705828"/>
    <w:rsid w:val="54732FDB"/>
    <w:rsid w:val="549459BA"/>
    <w:rsid w:val="54F71AA5"/>
    <w:rsid w:val="5503044A"/>
    <w:rsid w:val="55197C6D"/>
    <w:rsid w:val="553B7BE4"/>
    <w:rsid w:val="55711857"/>
    <w:rsid w:val="557865E0"/>
    <w:rsid w:val="559C45FD"/>
    <w:rsid w:val="55F47A7B"/>
    <w:rsid w:val="563034C0"/>
    <w:rsid w:val="56570A4D"/>
    <w:rsid w:val="567E247E"/>
    <w:rsid w:val="56927CD7"/>
    <w:rsid w:val="56C105BC"/>
    <w:rsid w:val="56C67981"/>
    <w:rsid w:val="57346FE0"/>
    <w:rsid w:val="57597595"/>
    <w:rsid w:val="576176AA"/>
    <w:rsid w:val="577E64AD"/>
    <w:rsid w:val="57A06424"/>
    <w:rsid w:val="57F624E8"/>
    <w:rsid w:val="57FF75EE"/>
    <w:rsid w:val="581A61D6"/>
    <w:rsid w:val="582E57DE"/>
    <w:rsid w:val="583628E4"/>
    <w:rsid w:val="588E2720"/>
    <w:rsid w:val="58B57DDB"/>
    <w:rsid w:val="58F22CAF"/>
    <w:rsid w:val="58F509F1"/>
    <w:rsid w:val="59091DA7"/>
    <w:rsid w:val="595219A0"/>
    <w:rsid w:val="596040BD"/>
    <w:rsid w:val="59CA7788"/>
    <w:rsid w:val="5A0233C6"/>
    <w:rsid w:val="5A3D7F5A"/>
    <w:rsid w:val="5A8D5520"/>
    <w:rsid w:val="5ACC12DE"/>
    <w:rsid w:val="5ACC4024"/>
    <w:rsid w:val="5B044F1C"/>
    <w:rsid w:val="5B2E3D47"/>
    <w:rsid w:val="5B4041A6"/>
    <w:rsid w:val="5B413A7A"/>
    <w:rsid w:val="5B61411C"/>
    <w:rsid w:val="5B773940"/>
    <w:rsid w:val="5BA65FD3"/>
    <w:rsid w:val="5C0F5926"/>
    <w:rsid w:val="5C2A0D3A"/>
    <w:rsid w:val="5C2E04A2"/>
    <w:rsid w:val="5C606182"/>
    <w:rsid w:val="5C675762"/>
    <w:rsid w:val="5CD01559"/>
    <w:rsid w:val="5CD64696"/>
    <w:rsid w:val="5CF50FC0"/>
    <w:rsid w:val="5CF977E4"/>
    <w:rsid w:val="5D30024A"/>
    <w:rsid w:val="5D4C3B50"/>
    <w:rsid w:val="5D5C2DED"/>
    <w:rsid w:val="5D973E25"/>
    <w:rsid w:val="5D9B28C6"/>
    <w:rsid w:val="5D9C58DF"/>
    <w:rsid w:val="5D9E1657"/>
    <w:rsid w:val="5DA21958"/>
    <w:rsid w:val="5DD66B15"/>
    <w:rsid w:val="5DD961EC"/>
    <w:rsid w:val="5E145476"/>
    <w:rsid w:val="5E371164"/>
    <w:rsid w:val="5E5B4E53"/>
    <w:rsid w:val="5E68756F"/>
    <w:rsid w:val="5EBD2437"/>
    <w:rsid w:val="5EC16736"/>
    <w:rsid w:val="5EC24ED2"/>
    <w:rsid w:val="5ED52E57"/>
    <w:rsid w:val="5ED66BCF"/>
    <w:rsid w:val="5EF64B7B"/>
    <w:rsid w:val="5F0C439F"/>
    <w:rsid w:val="5F3A715E"/>
    <w:rsid w:val="5F4B136B"/>
    <w:rsid w:val="5F750196"/>
    <w:rsid w:val="5F772160"/>
    <w:rsid w:val="5F8108E9"/>
    <w:rsid w:val="5FAD5B82"/>
    <w:rsid w:val="5FBB029F"/>
    <w:rsid w:val="5FF92B75"/>
    <w:rsid w:val="60567FC7"/>
    <w:rsid w:val="60966616"/>
    <w:rsid w:val="60B13450"/>
    <w:rsid w:val="611A0FF5"/>
    <w:rsid w:val="614E0C9F"/>
    <w:rsid w:val="61702322"/>
    <w:rsid w:val="617701F5"/>
    <w:rsid w:val="617B099D"/>
    <w:rsid w:val="617E0C57"/>
    <w:rsid w:val="6186668A"/>
    <w:rsid w:val="623B7475"/>
    <w:rsid w:val="62976675"/>
    <w:rsid w:val="62B45479"/>
    <w:rsid w:val="62D41677"/>
    <w:rsid w:val="62FB30A8"/>
    <w:rsid w:val="631D6E2D"/>
    <w:rsid w:val="63473BF7"/>
    <w:rsid w:val="635D3FBE"/>
    <w:rsid w:val="636649C5"/>
    <w:rsid w:val="63895FF3"/>
    <w:rsid w:val="638D1F52"/>
    <w:rsid w:val="63B34237"/>
    <w:rsid w:val="64382184"/>
    <w:rsid w:val="64430863"/>
    <w:rsid w:val="645D5138"/>
    <w:rsid w:val="6481138B"/>
    <w:rsid w:val="649317EA"/>
    <w:rsid w:val="651D5558"/>
    <w:rsid w:val="652F2B95"/>
    <w:rsid w:val="653C01C1"/>
    <w:rsid w:val="654943D9"/>
    <w:rsid w:val="6560450C"/>
    <w:rsid w:val="656D67BC"/>
    <w:rsid w:val="65791844"/>
    <w:rsid w:val="65DA51F7"/>
    <w:rsid w:val="65F77B57"/>
    <w:rsid w:val="662326FA"/>
    <w:rsid w:val="66377F53"/>
    <w:rsid w:val="66383CCB"/>
    <w:rsid w:val="66763171"/>
    <w:rsid w:val="6679056C"/>
    <w:rsid w:val="66B26720"/>
    <w:rsid w:val="66CB4B3F"/>
    <w:rsid w:val="66D6776C"/>
    <w:rsid w:val="6717075E"/>
    <w:rsid w:val="673C3302"/>
    <w:rsid w:val="67B11F87"/>
    <w:rsid w:val="67BA52E0"/>
    <w:rsid w:val="67D839B8"/>
    <w:rsid w:val="680447AD"/>
    <w:rsid w:val="6852376A"/>
    <w:rsid w:val="685F7C35"/>
    <w:rsid w:val="68720394"/>
    <w:rsid w:val="68757459"/>
    <w:rsid w:val="68D22427"/>
    <w:rsid w:val="695B21AB"/>
    <w:rsid w:val="696338B8"/>
    <w:rsid w:val="69E93CEB"/>
    <w:rsid w:val="69EC6E3D"/>
    <w:rsid w:val="6A0B1E23"/>
    <w:rsid w:val="6A171182"/>
    <w:rsid w:val="6A1D1B56"/>
    <w:rsid w:val="6A7A6FA8"/>
    <w:rsid w:val="6AB44268"/>
    <w:rsid w:val="6AB9362D"/>
    <w:rsid w:val="6AD31DAB"/>
    <w:rsid w:val="6B016D82"/>
    <w:rsid w:val="6B054AC4"/>
    <w:rsid w:val="6B1116BB"/>
    <w:rsid w:val="6B1C292B"/>
    <w:rsid w:val="6B533A81"/>
    <w:rsid w:val="6B574BF4"/>
    <w:rsid w:val="6B5B7462"/>
    <w:rsid w:val="6B7D28AC"/>
    <w:rsid w:val="6B824366"/>
    <w:rsid w:val="6BDF5315"/>
    <w:rsid w:val="6BE04BE9"/>
    <w:rsid w:val="6C384A25"/>
    <w:rsid w:val="6C53185F"/>
    <w:rsid w:val="6C6475C8"/>
    <w:rsid w:val="6C7E4FD4"/>
    <w:rsid w:val="6C8C6B1F"/>
    <w:rsid w:val="6C9A123C"/>
    <w:rsid w:val="6CAE6A95"/>
    <w:rsid w:val="6D194857"/>
    <w:rsid w:val="6DD861DA"/>
    <w:rsid w:val="6E846B68"/>
    <w:rsid w:val="6E860F64"/>
    <w:rsid w:val="6EE36644"/>
    <w:rsid w:val="6F5B1156"/>
    <w:rsid w:val="6F651FD5"/>
    <w:rsid w:val="6FB940CF"/>
    <w:rsid w:val="6FD9207B"/>
    <w:rsid w:val="70093638"/>
    <w:rsid w:val="705B0CE2"/>
    <w:rsid w:val="70C96594"/>
    <w:rsid w:val="70E21403"/>
    <w:rsid w:val="71092E34"/>
    <w:rsid w:val="71265794"/>
    <w:rsid w:val="717E2EDA"/>
    <w:rsid w:val="718524BB"/>
    <w:rsid w:val="72036B4E"/>
    <w:rsid w:val="722F2426"/>
    <w:rsid w:val="723932A5"/>
    <w:rsid w:val="72B334AC"/>
    <w:rsid w:val="72D74F98"/>
    <w:rsid w:val="72F22421"/>
    <w:rsid w:val="731743ED"/>
    <w:rsid w:val="73937D81"/>
    <w:rsid w:val="73993EAA"/>
    <w:rsid w:val="73DC038C"/>
    <w:rsid w:val="73F41B79"/>
    <w:rsid w:val="74082F2F"/>
    <w:rsid w:val="74744A68"/>
    <w:rsid w:val="74AB4CFC"/>
    <w:rsid w:val="74B66881"/>
    <w:rsid w:val="752913AF"/>
    <w:rsid w:val="75417E31"/>
    <w:rsid w:val="755521A4"/>
    <w:rsid w:val="75706FDE"/>
    <w:rsid w:val="75784853"/>
    <w:rsid w:val="761E4C8C"/>
    <w:rsid w:val="76592168"/>
    <w:rsid w:val="766823AB"/>
    <w:rsid w:val="7677698F"/>
    <w:rsid w:val="768F28F0"/>
    <w:rsid w:val="769B008A"/>
    <w:rsid w:val="76D11CFE"/>
    <w:rsid w:val="76E00193"/>
    <w:rsid w:val="76FB321F"/>
    <w:rsid w:val="770C71DA"/>
    <w:rsid w:val="77260CE3"/>
    <w:rsid w:val="775070C7"/>
    <w:rsid w:val="775841CD"/>
    <w:rsid w:val="776A6BE7"/>
    <w:rsid w:val="77796166"/>
    <w:rsid w:val="77862AE9"/>
    <w:rsid w:val="77DF1FFC"/>
    <w:rsid w:val="77F1750C"/>
    <w:rsid w:val="785E1CB7"/>
    <w:rsid w:val="789456D9"/>
    <w:rsid w:val="78992CEF"/>
    <w:rsid w:val="78A0407E"/>
    <w:rsid w:val="78A51694"/>
    <w:rsid w:val="78D21D5D"/>
    <w:rsid w:val="78DB3308"/>
    <w:rsid w:val="78E33F6B"/>
    <w:rsid w:val="78EC743A"/>
    <w:rsid w:val="791B3704"/>
    <w:rsid w:val="794A5D98"/>
    <w:rsid w:val="796E1A86"/>
    <w:rsid w:val="799A6D1F"/>
    <w:rsid w:val="79E306C6"/>
    <w:rsid w:val="7A0F14BB"/>
    <w:rsid w:val="7A2230A7"/>
    <w:rsid w:val="7A3E3B4E"/>
    <w:rsid w:val="7A882894"/>
    <w:rsid w:val="7A903C7E"/>
    <w:rsid w:val="7A996FD7"/>
    <w:rsid w:val="7AA339B1"/>
    <w:rsid w:val="7AAC6D0A"/>
    <w:rsid w:val="7AF75AAB"/>
    <w:rsid w:val="7AF83CFD"/>
    <w:rsid w:val="7B735A7A"/>
    <w:rsid w:val="7B803CF3"/>
    <w:rsid w:val="7B845591"/>
    <w:rsid w:val="7CA35EEB"/>
    <w:rsid w:val="7CAD1618"/>
    <w:rsid w:val="7CBC3ECA"/>
    <w:rsid w:val="7CC863F3"/>
    <w:rsid w:val="7CDB7433"/>
    <w:rsid w:val="7D020E63"/>
    <w:rsid w:val="7D2B7671"/>
    <w:rsid w:val="7D5C044C"/>
    <w:rsid w:val="7D676F18"/>
    <w:rsid w:val="7D6C452F"/>
    <w:rsid w:val="7DAF3A78"/>
    <w:rsid w:val="7DCF4ABD"/>
    <w:rsid w:val="7DF37C16"/>
    <w:rsid w:val="7E0C1242"/>
    <w:rsid w:val="7E326A3A"/>
    <w:rsid w:val="7EAB72D9"/>
    <w:rsid w:val="7F0F1615"/>
    <w:rsid w:val="7F2362C4"/>
    <w:rsid w:val="7F315A30"/>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line="360" w:lineRule="exact"/>
      <w:ind w:left="-527" w:firstLine="526" w:firstLineChars="219"/>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kern w:val="1"/>
    </w:rPr>
  </w:style>
  <w:style w:type="paragraph" w:styleId="7">
    <w:name w:val="Normal (Web)"/>
    <w:basedOn w:val="1"/>
    <w:next w:val="8"/>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8">
    <w:name w:val="*正文"/>
    <w:basedOn w:val="1"/>
    <w:autoRedefine/>
    <w:qFormat/>
    <w:uiPriority w:val="0"/>
    <w:rPr>
      <w:rFonts w:ascii="宋体" w:hAnsi="宋体"/>
      <w:kern w:val="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 w:type="paragraph" w:customStyle="1" w:styleId="13">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9974</Words>
  <Characters>11125</Characters>
  <TotalTime>55</TotalTime>
  <ScaleCrop>false</ScaleCrop>
  <LinksUpToDate>false</LinksUpToDate>
  <CharactersWithSpaces>11240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九五年的情书.</cp:lastModifiedBy>
  <cp:lastPrinted>2025-01-13T02:44:00Z</cp:lastPrinted>
  <dcterms:modified xsi:type="dcterms:W3CDTF">2025-04-18T03:07:38Z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3F42EA554B0D4953A7FDA4826802A269_12</vt:lpwstr>
  </property>
  <property fmtid="{D5CDD505-2E9C-101B-9397-08002B2CF9AE}" pid="6" name="KSOTemplateDocerSaveRecord">
    <vt:lpwstr>eyJoZGlkIjoiMzEzYzAxOWNkY2RiMmE0OTVjZDYzMGI1ZDNhZjdhMzEiLCJ1c2VySWQiOiI0MTEyMDI2OTMifQ==</vt:lpwstr>
  </property>
</Properties>
</file>