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FDA9B">
      <w:pPr>
        <w:spacing w:line="560" w:lineRule="exact"/>
        <w:jc w:val="center"/>
        <w:rPr>
          <w:rFonts w:hint="eastAsia" w:asciiTheme="minorEastAsia" w:hAnsiTheme="minorEastAsia" w:eastAsiaTheme="minorEastAsia"/>
          <w:b/>
          <w:spacing w:val="20"/>
          <w:sz w:val="44"/>
          <w:szCs w:val="44"/>
          <w:highlight w:val="none"/>
          <w:lang w:eastAsia="zh-CN"/>
        </w:rPr>
      </w:pPr>
      <w:bookmarkStart w:id="1" w:name="_GoBack"/>
      <w:bookmarkEnd w:id="1"/>
      <w:r>
        <w:rPr>
          <w:rFonts w:hint="eastAsia" w:asciiTheme="minorEastAsia" w:hAnsiTheme="minorEastAsia" w:eastAsiaTheme="minorEastAsia"/>
          <w:b/>
          <w:spacing w:val="20"/>
          <w:sz w:val="44"/>
          <w:szCs w:val="44"/>
          <w:highlight w:val="none"/>
          <w:lang w:eastAsia="zh-CN"/>
        </w:rPr>
        <w:t>启东市自来水厂有限公司</w:t>
      </w:r>
    </w:p>
    <w:p w14:paraId="1C045E84">
      <w:pPr>
        <w:spacing w:line="560" w:lineRule="exact"/>
        <w:jc w:val="center"/>
        <w:rPr>
          <w:rFonts w:hint="eastAsia" w:asciiTheme="minorEastAsia" w:hAnsiTheme="minorEastAsia" w:eastAsiaTheme="minorEastAsia"/>
          <w:b/>
          <w:spacing w:val="20"/>
          <w:sz w:val="28"/>
          <w:szCs w:val="28"/>
          <w:highlight w:val="none"/>
          <w:lang w:eastAsia="zh-CN"/>
        </w:rPr>
      </w:pPr>
      <w:r>
        <w:rPr>
          <w:rFonts w:hint="eastAsia" w:asciiTheme="minorEastAsia" w:hAnsiTheme="minorEastAsia" w:eastAsiaTheme="minorEastAsia"/>
          <w:b/>
          <w:spacing w:val="20"/>
          <w:sz w:val="28"/>
          <w:szCs w:val="28"/>
          <w:highlight w:val="none"/>
          <w:lang w:eastAsia="zh-CN"/>
        </w:rPr>
        <w:t>2025年度技防设施（监控）系统及关联设备年度维保项目</w:t>
      </w:r>
    </w:p>
    <w:p w14:paraId="38F73BE8">
      <w:pPr>
        <w:spacing w:line="560" w:lineRule="exact"/>
        <w:jc w:val="center"/>
        <w:rPr>
          <w:rFonts w:asciiTheme="minorEastAsia" w:hAnsiTheme="minorEastAsia" w:eastAsiaTheme="minorEastAsia"/>
          <w:b/>
          <w:spacing w:val="20"/>
          <w:sz w:val="28"/>
          <w:szCs w:val="28"/>
          <w:highlight w:val="none"/>
        </w:rPr>
      </w:pPr>
      <w:r>
        <w:rPr>
          <w:rFonts w:hint="eastAsia" w:asciiTheme="minorEastAsia" w:hAnsiTheme="minorEastAsia" w:eastAsiaTheme="minorEastAsia"/>
          <w:b/>
          <w:spacing w:val="20"/>
          <w:sz w:val="44"/>
          <w:szCs w:val="44"/>
          <w:highlight w:val="none"/>
        </w:rPr>
        <w:t>询价公告</w:t>
      </w:r>
    </w:p>
    <w:p w14:paraId="2F3FA32C">
      <w:pPr>
        <w:snapToGrid w:val="0"/>
        <w:spacing w:line="560" w:lineRule="exact"/>
        <w:ind w:firstLine="280" w:firstLineChars="1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 xml:space="preserve">  我公司</w:t>
      </w:r>
      <w:r>
        <w:rPr>
          <w:rFonts w:hint="eastAsia" w:asciiTheme="minorEastAsia" w:hAnsiTheme="minorEastAsia" w:eastAsiaTheme="minorEastAsia"/>
          <w:b/>
          <w:sz w:val="28"/>
          <w:szCs w:val="28"/>
          <w:highlight w:val="none"/>
          <w:u w:val="single"/>
          <w:lang w:eastAsia="zh-CN"/>
        </w:rPr>
        <w:t>2025年度技防设施（监控）系统及关联设备年度维保项目</w:t>
      </w:r>
      <w:r>
        <w:rPr>
          <w:rFonts w:hint="eastAsia" w:asciiTheme="minorEastAsia" w:hAnsiTheme="minorEastAsia" w:eastAsiaTheme="minorEastAsia"/>
          <w:sz w:val="28"/>
          <w:szCs w:val="28"/>
          <w:highlight w:val="none"/>
        </w:rPr>
        <w:t>已经批准实施，现决定对该项目进行询价采购，选定成交供应商。</w:t>
      </w:r>
    </w:p>
    <w:p w14:paraId="6A613439">
      <w:pPr>
        <w:tabs>
          <w:tab w:val="left" w:pos="567"/>
        </w:tabs>
        <w:snapToGrid w:val="0"/>
        <w:spacing w:line="560" w:lineRule="exact"/>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一、项目概况</w:t>
      </w:r>
    </w:p>
    <w:p w14:paraId="7947AAD0">
      <w:pPr>
        <w:snapToGrid w:val="0"/>
        <w:spacing w:line="560" w:lineRule="exact"/>
        <w:ind w:firstLine="280" w:firstLineChars="1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eastAsia="zh-CN"/>
        </w:rPr>
        <w:t>（</w:t>
      </w:r>
      <w:r>
        <w:rPr>
          <w:rFonts w:hint="eastAsia" w:asciiTheme="minorEastAsia" w:hAnsiTheme="minorEastAsia" w:eastAsiaTheme="minorEastAsia"/>
          <w:sz w:val="28"/>
          <w:szCs w:val="28"/>
          <w:highlight w:val="none"/>
          <w:lang w:val="en-US" w:eastAsia="zh-CN"/>
        </w:rPr>
        <w:t>一</w:t>
      </w:r>
      <w:r>
        <w:rPr>
          <w:rFonts w:hint="eastAsia" w:asciiTheme="minorEastAsia" w:hAnsiTheme="minorEastAsia" w:eastAsiaTheme="minorEastAsia"/>
          <w:sz w:val="28"/>
          <w:szCs w:val="28"/>
          <w:highlight w:val="none"/>
          <w:lang w:eastAsia="zh-CN"/>
        </w:rPr>
        <w:t>）</w:t>
      </w:r>
      <w:r>
        <w:rPr>
          <w:rFonts w:hint="eastAsia" w:asciiTheme="minorEastAsia" w:hAnsiTheme="minorEastAsia" w:eastAsiaTheme="minorEastAsia"/>
          <w:sz w:val="28"/>
          <w:szCs w:val="28"/>
          <w:highlight w:val="none"/>
        </w:rPr>
        <w:t>服务地点：启东市</w:t>
      </w:r>
      <w:r>
        <w:rPr>
          <w:rFonts w:hint="eastAsia" w:asciiTheme="minorEastAsia" w:hAnsiTheme="minorEastAsia" w:eastAsiaTheme="minorEastAsia"/>
          <w:sz w:val="28"/>
          <w:szCs w:val="28"/>
          <w:highlight w:val="none"/>
          <w:lang w:val="en-US" w:eastAsia="zh-CN"/>
        </w:rPr>
        <w:t>自来水厂有限公司</w:t>
      </w:r>
      <w:r>
        <w:rPr>
          <w:rFonts w:hint="eastAsia" w:asciiTheme="minorEastAsia" w:hAnsiTheme="minorEastAsia" w:eastAsiaTheme="minorEastAsia"/>
          <w:sz w:val="28"/>
          <w:szCs w:val="28"/>
          <w:highlight w:val="none"/>
        </w:rPr>
        <w:t>。</w:t>
      </w:r>
    </w:p>
    <w:p w14:paraId="0EF682BE">
      <w:pPr>
        <w:snapToGrid w:val="0"/>
        <w:spacing w:line="560" w:lineRule="exact"/>
        <w:ind w:firstLine="280" w:firstLineChars="100"/>
        <w:rPr>
          <w:rFonts w:hint="eastAsia" w:cs="Times New Roman"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（二）服务范围：启东市自来水厂有限公司</w:t>
      </w:r>
      <w:r>
        <w:rPr>
          <w:rFonts w:hint="default" w:asciiTheme="minorEastAsia" w:hAnsiTheme="minorEastAsia" w:eastAsiaTheme="minorEastAsia"/>
          <w:sz w:val="28"/>
          <w:szCs w:val="28"/>
          <w:highlight w:val="none"/>
          <w:lang w:val="en-US" w:eastAsia="zh-CN"/>
        </w:rPr>
        <w:t>2025</w:t>
      </w:r>
      <w:r>
        <w:rPr>
          <w:rFonts w:hint="eastAsia" w:asciiTheme="minorEastAsia" w:hAnsiTheme="minorEastAsia" w:eastAsiaTheme="minorEastAsia"/>
          <w:sz w:val="28"/>
          <w:szCs w:val="28"/>
          <w:highlight w:val="none"/>
          <w:lang w:val="en-US" w:eastAsia="zh-CN"/>
        </w:rPr>
        <w:t>年度技防设施（监控）系统及关联设备年度维保项目工作，详见《各供水服务站智能化及相关设备数量统计表》、《各泵站、仓库、厂部、机房智能化及相关设备数量统计表》。维修需更换的相关设备及材料由采购人提供，人工费不另计。</w:t>
      </w:r>
    </w:p>
    <w:p w14:paraId="74911EEE">
      <w:pPr>
        <w:snapToGrid w:val="0"/>
        <w:spacing w:line="560" w:lineRule="exact"/>
        <w:ind w:firstLine="280" w:firstLineChars="100"/>
        <w:rPr>
          <w:rFonts w:hint="default" w:asciiTheme="minorEastAsia" w:hAnsiTheme="minorEastAsia" w:eastAsiaTheme="minorEastAsia"/>
          <w:sz w:val="28"/>
          <w:szCs w:val="28"/>
          <w:highlight w:val="none"/>
          <w:lang w:val="en-US" w:eastAsia="zh-CN"/>
        </w:rPr>
      </w:pPr>
      <w:r>
        <w:rPr>
          <w:rFonts w:hint="eastAsia" w:asciiTheme="minorEastAsia" w:hAnsiTheme="minorEastAsia" w:eastAsiaTheme="minorEastAsia"/>
          <w:sz w:val="28"/>
          <w:szCs w:val="28"/>
          <w:highlight w:val="none"/>
          <w:lang w:val="en-US" w:eastAsia="zh-CN"/>
        </w:rPr>
        <w:t>（三）维保内容：包含线路、软件及附属设备维修、故障排除。</w:t>
      </w:r>
    </w:p>
    <w:p w14:paraId="06235627">
      <w:pPr>
        <w:snapToGrid w:val="0"/>
        <w:spacing w:line="560" w:lineRule="exact"/>
        <w:ind w:firstLine="560" w:firstLineChars="200"/>
        <w:rPr>
          <w:rFonts w:hint="default" w:asciiTheme="minorEastAsia" w:hAnsiTheme="minorEastAsia" w:eastAsiaTheme="minorEastAsia"/>
          <w:sz w:val="28"/>
          <w:szCs w:val="28"/>
          <w:highlight w:val="none"/>
          <w:lang w:val="en-US" w:eastAsia="zh-CN"/>
        </w:rPr>
      </w:pPr>
      <w:r>
        <w:rPr>
          <w:rFonts w:hint="default" w:asciiTheme="minorEastAsia" w:hAnsiTheme="minorEastAsia" w:eastAsiaTheme="minorEastAsia"/>
          <w:sz w:val="28"/>
          <w:szCs w:val="28"/>
          <w:highlight w:val="none"/>
          <w:lang w:val="en-US" w:eastAsia="zh-CN"/>
        </w:rPr>
        <w:t>1</w:t>
      </w:r>
      <w:r>
        <w:rPr>
          <w:rFonts w:hint="eastAsia" w:asciiTheme="minorEastAsia" w:hAnsiTheme="minorEastAsia" w:eastAsiaTheme="minorEastAsia"/>
          <w:sz w:val="28"/>
          <w:szCs w:val="28"/>
          <w:highlight w:val="none"/>
          <w:lang w:val="en-US" w:eastAsia="zh-CN"/>
        </w:rPr>
        <w:t>、各系统信号、电源线路的短路、断路检测、故障排除。</w:t>
      </w:r>
    </w:p>
    <w:p w14:paraId="48C33F5A">
      <w:pPr>
        <w:snapToGrid w:val="0"/>
        <w:spacing w:line="560" w:lineRule="exact"/>
        <w:ind w:firstLine="560" w:firstLineChars="200"/>
        <w:rPr>
          <w:rFonts w:hint="default" w:asciiTheme="minorEastAsia" w:hAnsiTheme="minorEastAsia" w:eastAsiaTheme="minorEastAsia"/>
          <w:sz w:val="28"/>
          <w:szCs w:val="28"/>
          <w:highlight w:val="none"/>
          <w:lang w:val="en-US" w:eastAsia="zh-CN"/>
        </w:rPr>
      </w:pPr>
      <w:r>
        <w:rPr>
          <w:rFonts w:hint="default" w:asciiTheme="minorEastAsia" w:hAnsiTheme="minorEastAsia" w:eastAsiaTheme="minorEastAsia"/>
          <w:sz w:val="28"/>
          <w:szCs w:val="28"/>
          <w:highlight w:val="none"/>
          <w:lang w:val="en-US" w:eastAsia="zh-CN"/>
        </w:rPr>
        <w:t>2</w:t>
      </w:r>
      <w:r>
        <w:rPr>
          <w:rFonts w:hint="eastAsia" w:asciiTheme="minorEastAsia" w:hAnsiTheme="minorEastAsia" w:eastAsiaTheme="minorEastAsia"/>
          <w:sz w:val="28"/>
          <w:szCs w:val="28"/>
          <w:highlight w:val="none"/>
          <w:lang w:val="en-US" w:eastAsia="zh-CN"/>
        </w:rPr>
        <w:t>、各系统设备接口、线路接口的焊点、熔接点的检测、维修恢复。</w:t>
      </w:r>
    </w:p>
    <w:p w14:paraId="63513245">
      <w:pPr>
        <w:snapToGrid w:val="0"/>
        <w:spacing w:line="560" w:lineRule="exact"/>
        <w:ind w:firstLine="560" w:firstLineChars="200"/>
        <w:rPr>
          <w:rFonts w:hint="default" w:asciiTheme="minorEastAsia" w:hAnsiTheme="minorEastAsia" w:eastAsiaTheme="minorEastAsia"/>
          <w:sz w:val="28"/>
          <w:szCs w:val="28"/>
          <w:highlight w:val="none"/>
          <w:lang w:val="en-US" w:eastAsia="zh-CN"/>
        </w:rPr>
      </w:pPr>
      <w:r>
        <w:rPr>
          <w:rFonts w:hint="default" w:asciiTheme="minorEastAsia" w:hAnsiTheme="minorEastAsia" w:eastAsiaTheme="minorEastAsia"/>
          <w:sz w:val="28"/>
          <w:szCs w:val="28"/>
          <w:highlight w:val="none"/>
          <w:lang w:val="en-US" w:eastAsia="zh-CN"/>
        </w:rPr>
        <w:t>3</w:t>
      </w:r>
      <w:r>
        <w:rPr>
          <w:rFonts w:hint="eastAsia" w:asciiTheme="minorEastAsia" w:hAnsiTheme="minorEastAsia" w:eastAsiaTheme="minorEastAsia"/>
          <w:sz w:val="28"/>
          <w:szCs w:val="28"/>
          <w:highlight w:val="none"/>
          <w:lang w:val="en-US" w:eastAsia="zh-CN"/>
        </w:rPr>
        <w:t>、各系统主副设备硬件检修、故障排除等。</w:t>
      </w:r>
    </w:p>
    <w:p w14:paraId="1F8A4AC1">
      <w:pPr>
        <w:snapToGrid w:val="0"/>
        <w:spacing w:line="560" w:lineRule="exact"/>
        <w:ind w:firstLine="560" w:firstLineChars="200"/>
        <w:rPr>
          <w:rFonts w:hint="default" w:asciiTheme="minorEastAsia" w:hAnsiTheme="minorEastAsia" w:eastAsiaTheme="minorEastAsia"/>
          <w:sz w:val="28"/>
          <w:szCs w:val="28"/>
          <w:highlight w:val="none"/>
          <w:lang w:val="en-US" w:eastAsia="zh-CN"/>
        </w:rPr>
      </w:pPr>
      <w:r>
        <w:rPr>
          <w:rFonts w:hint="default" w:asciiTheme="minorEastAsia" w:hAnsiTheme="minorEastAsia" w:eastAsiaTheme="minorEastAsia"/>
          <w:sz w:val="28"/>
          <w:szCs w:val="28"/>
          <w:highlight w:val="none"/>
          <w:lang w:val="en-US" w:eastAsia="zh-CN"/>
        </w:rPr>
        <w:t>4</w:t>
      </w:r>
      <w:r>
        <w:rPr>
          <w:rFonts w:hint="eastAsia" w:asciiTheme="minorEastAsia" w:hAnsiTheme="minorEastAsia" w:eastAsiaTheme="minorEastAsia"/>
          <w:sz w:val="28"/>
          <w:szCs w:val="28"/>
          <w:highlight w:val="none"/>
          <w:lang w:val="en-US" w:eastAsia="zh-CN"/>
        </w:rPr>
        <w:t>、各系统软件检测、软件升级、数据备份、故障排除等。</w:t>
      </w:r>
    </w:p>
    <w:p w14:paraId="0E6CB278">
      <w:pPr>
        <w:snapToGrid w:val="0"/>
        <w:spacing w:line="560" w:lineRule="exact"/>
        <w:ind w:firstLine="560" w:firstLineChars="200"/>
        <w:rPr>
          <w:rFonts w:hint="default" w:asciiTheme="minorEastAsia" w:hAnsiTheme="minorEastAsia" w:eastAsiaTheme="minorEastAsia"/>
          <w:sz w:val="28"/>
          <w:szCs w:val="28"/>
          <w:highlight w:val="none"/>
          <w:lang w:val="en-US" w:eastAsia="zh-CN"/>
        </w:rPr>
      </w:pPr>
      <w:r>
        <w:rPr>
          <w:rFonts w:hint="eastAsia" w:asciiTheme="minorEastAsia" w:hAnsiTheme="minorEastAsia" w:eastAsiaTheme="minorEastAsia"/>
          <w:sz w:val="28"/>
          <w:szCs w:val="28"/>
          <w:highlight w:val="none"/>
          <w:lang w:val="en-US" w:eastAsia="zh-CN"/>
        </w:rPr>
        <w:t>以上维保内容包含辅材扎带、保险丝、螺丝、胶带、零星线材等。</w:t>
      </w:r>
    </w:p>
    <w:p w14:paraId="7C86A0F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280" w:firstLineChars="100"/>
        <w:jc w:val="both"/>
        <w:textAlignment w:val="auto"/>
        <w:rPr>
          <w:rFonts w:hint="eastAsia" w:ascii="宋体" w:hAnsi="宋体" w:eastAsia="宋体" w:cs="宋体"/>
          <w:kern w:val="2"/>
          <w:sz w:val="28"/>
          <w:szCs w:val="28"/>
        </w:rPr>
      </w:pPr>
      <w:r>
        <w:rPr>
          <w:rFonts w:hint="eastAsia" w:asciiTheme="minorEastAsia" w:hAnsiTheme="minorEastAsia" w:eastAsiaTheme="minorEastAsia"/>
          <w:sz w:val="28"/>
          <w:szCs w:val="28"/>
          <w:highlight w:val="none"/>
          <w:lang w:val="en-US" w:eastAsia="zh-CN"/>
        </w:rPr>
        <w:t>（四）</w:t>
      </w:r>
      <w:r>
        <w:rPr>
          <w:rFonts w:hint="eastAsia" w:ascii="宋体" w:hAnsi="宋体" w:eastAsia="宋体" w:cs="宋体"/>
          <w:b/>
          <w:bCs/>
          <w:kern w:val="2"/>
          <w:sz w:val="28"/>
          <w:szCs w:val="28"/>
          <w:lang w:val="en-US" w:eastAsia="zh-CN" w:bidi="ar"/>
        </w:rPr>
        <w:t>2025年度启东市自来水厂有限公司监控及相关设施设备维护清单如下：（2025年在质保期内的监控及相关设施设备不含其中）</w:t>
      </w:r>
    </w:p>
    <w:p w14:paraId="2B2D4E4E">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各供水服务站智能化及相关设备数量统计表：</w:t>
      </w:r>
    </w:p>
    <w:tbl>
      <w:tblPr>
        <w:tblStyle w:val="8"/>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47"/>
        <w:gridCol w:w="1410"/>
        <w:gridCol w:w="600"/>
        <w:gridCol w:w="830"/>
        <w:gridCol w:w="605"/>
        <w:gridCol w:w="636"/>
        <w:gridCol w:w="719"/>
        <w:gridCol w:w="675"/>
        <w:gridCol w:w="578"/>
        <w:gridCol w:w="592"/>
        <w:gridCol w:w="744"/>
        <w:gridCol w:w="547"/>
        <w:gridCol w:w="605"/>
        <w:gridCol w:w="729"/>
      </w:tblGrid>
      <w:tr w14:paraId="341E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59"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92BE4D">
            <w:pPr>
              <w:keepNext w:val="0"/>
              <w:keepLines w:val="0"/>
              <w:widowControl w:val="0"/>
              <w:suppressLineNumbers w:val="0"/>
              <w:autoSpaceDE w:val="0"/>
              <w:autoSpaceDN/>
              <w:spacing w:before="0" w:beforeAutospacing="0" w:after="0" w:afterAutospacing="0" w:line="520" w:lineRule="exact"/>
              <w:ind w:left="0" w:right="0"/>
              <w:jc w:val="both"/>
              <w:rPr>
                <w:rFonts w:hint="eastAsia" w:ascii="宋体" w:hAnsi="宋体" w:eastAsia="宋体" w:cs="宋体"/>
                <w:b/>
                <w:bCs/>
                <w:kern w:val="2"/>
                <w:sz w:val="21"/>
                <w:szCs w:val="21"/>
              </w:rPr>
            </w:pPr>
            <w:r>
              <w:rPr>
                <w:rFonts w:hint="eastAsia" w:ascii="宋体" w:hAnsi="宋体" w:eastAsia="宋体" w:cs="宋体"/>
                <w:kern w:val="2"/>
                <w:sz w:val="32"/>
                <w:szCs w:val="32"/>
                <w:lang w:val="en-US" w:eastAsia="zh-CN" w:bidi="ar"/>
              </w:rPr>
              <w:t xml:space="preserve"> </w:t>
            </w:r>
            <w:r>
              <w:rPr>
                <w:rFonts w:hint="eastAsia" w:ascii="宋体" w:hAnsi="宋体" w:eastAsia="宋体" w:cs="宋体"/>
                <w:b/>
                <w:bCs/>
                <w:kern w:val="2"/>
                <w:sz w:val="21"/>
                <w:szCs w:val="21"/>
                <w:lang w:val="en-US" w:eastAsia="zh-CN" w:bidi="ar"/>
              </w:rPr>
              <w:t>序号</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7715EC">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地点</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26D6B5">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监控数量</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736387">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录像机、解码器、服务器、交换机数量</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FD7CAE">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周界</w:t>
            </w:r>
          </w:p>
          <w:p w14:paraId="0AD5979B">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报警</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110247">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光端机</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C16A84">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低压电源</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239E72">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线路</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4FB874">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红外对射报警系统</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2141B463">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UPS</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766D9A">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门禁主机</w:t>
            </w:r>
          </w:p>
          <w:p w14:paraId="785EE679">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、从机</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39B7AE16">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电子屏</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69A8CD">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广播系统</w:t>
            </w:r>
          </w:p>
        </w:tc>
        <w:tc>
          <w:tcPr>
            <w:tcW w:w="7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6F2F2C">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备注</w:t>
            </w:r>
          </w:p>
        </w:tc>
      </w:tr>
      <w:tr w14:paraId="5E62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E7C12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699A3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总厂营业所</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12B1F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26</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26100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5744E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52D35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BE87A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26</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C6E36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26</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EB41F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65DC3C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FBDD0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478EA1E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CEC2E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57059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bCs/>
                <w:kern w:val="2"/>
                <w:sz w:val="21"/>
                <w:szCs w:val="21"/>
                <w:lang w:val="en-US" w:eastAsia="zh-CN" w:bidi="ar"/>
              </w:rPr>
              <w:t>报价包含</w:t>
            </w:r>
            <w:r>
              <w:rPr>
                <w:rFonts w:hint="eastAsia" w:ascii="宋体" w:hAnsi="宋体" w:eastAsia="宋体" w:cs="宋体"/>
                <w:kern w:val="0"/>
                <w:sz w:val="21"/>
                <w:szCs w:val="21"/>
                <w:lang w:val="en-US" w:eastAsia="zh-CN" w:bidi="ar"/>
              </w:rPr>
              <w:t>产品、辅件、运输、装卸、运输保险、9%税金（增值税专用发票）、安装、调试、售后质保服务等所有与本项目相关的全部费用</w:t>
            </w:r>
            <w:r>
              <w:rPr>
                <w:rFonts w:hint="eastAsia" w:ascii="宋体" w:hAnsi="宋体" w:eastAsia="宋体" w:cs="宋体"/>
                <w:bCs/>
                <w:kern w:val="2"/>
                <w:sz w:val="21"/>
                <w:szCs w:val="21"/>
                <w:lang w:val="en-US" w:eastAsia="zh-CN" w:bidi="ar"/>
              </w:rPr>
              <w:t>。</w:t>
            </w:r>
          </w:p>
        </w:tc>
      </w:tr>
      <w:tr w14:paraId="1C30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108C7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C6F50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厂部门卫室</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EAEC4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39A15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2FD74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60979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DA2B3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7769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1269D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0793A34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D8250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77BA40D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ADDCF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F23F39">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4F22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88530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0BC87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仓库</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B5067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22</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3764C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2A454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C668B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1FA39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22</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BF0AF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22</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9ABC8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07440D2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B5AFB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0322476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4D78C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6CCA71">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5259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EF5CE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D73A7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地面水厂</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CD95D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48</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1CD21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C9C86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9BEC6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20</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A2E96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63</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B0E17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82</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926FD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16BF27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D45C8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21</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136370B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FBF99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174156">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5E44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2E224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326CD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北新泵站</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1AAD4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27</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C7660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48A51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0A555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22</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6012D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74</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E356A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132</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F99C3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42</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61907A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FB36E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20</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6F146BA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48C7A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w:t>
            </w:r>
          </w:p>
        </w:tc>
        <w:tc>
          <w:tcPr>
            <w:tcW w:w="72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CFC503">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150F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78090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F1258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寅阳泵站</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C42CA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9E955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DD79E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BFE8E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8276E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10</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CB315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6741B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14DCA5E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99318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52D368D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56021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72CE85">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33C0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9ACD6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554BD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惠萍泵站</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9934C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12</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62374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5A1E6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66D6C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0751B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16</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F9A53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23</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DBE7F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3B6051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374B3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18</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711C204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B9724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CE06B4">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1B7B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D16F6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69BBE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久隆泵站</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525B0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26</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4D68C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AD06C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21B47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20</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02158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46</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F92AF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35</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553C7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25D066E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DD2EA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22E9CCA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29060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8F8907">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0082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18EF5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ABA1E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永阳取水口（永阳泵站）</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1A91B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15</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1D118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803AD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45AF3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8F4CA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15</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3705F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18</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28A89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DE0BDC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9881E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50700E1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B41B4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5C4D58">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645B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80F75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10</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B6942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海门三厂泵站</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57ADA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33</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9555A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67624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884C6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F1D2D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10</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4A314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A6F5E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33A272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73A42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5330DC1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F1D2A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7BFC26">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6349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37DA2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11</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74BBF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海门常乐泵站</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D7559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31</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4B70E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34FF4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361DC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40</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B2820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76</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CA10D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82</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E41A9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49FF5FF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C6E32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55F6BFD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A4018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4A7D81">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7D9C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115FE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12</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A9CEC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启隆镇泵站</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2C4C4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14</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F5443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59FA0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C92CB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0315F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19</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AB808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22</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DA46C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0536D4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6A5CE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5AD4C08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5" w:type="dxa"/>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14:paraId="13C8A85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581B47">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44DE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205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A7C9FF">
            <w:pPr>
              <w:keepNext w:val="0"/>
              <w:keepLines w:val="0"/>
              <w:widowControl/>
              <w:suppressLineNumbers w:val="0"/>
              <w:spacing w:before="0" w:beforeAutospacing="0" w:after="0" w:afterAutospacing="0" w:line="4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lang w:val="en-US" w:eastAsia="zh-CN" w:bidi="ar"/>
              </w:rPr>
              <w:t>合计数</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3A613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269只</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82734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41套</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A7498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29组</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94EB1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125只</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9EC7B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386只</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2DA40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465路</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199D6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44对</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343C3F9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15套</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C51F0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87套</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389A903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6套</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D02D8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7路</w:t>
            </w:r>
          </w:p>
        </w:tc>
        <w:tc>
          <w:tcPr>
            <w:tcW w:w="729"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845F02">
            <w:pPr>
              <w:keepNext w:val="0"/>
              <w:keepLines w:val="0"/>
              <w:suppressLineNumbers w:val="0"/>
              <w:spacing w:before="0" w:beforeAutospacing="0" w:after="0" w:afterAutospacing="0"/>
              <w:ind w:left="0" w:right="0"/>
              <w:rPr>
                <w:rFonts w:hint="eastAsia" w:ascii="宋体" w:hAnsi="宋体" w:eastAsia="宋体" w:cs="宋体"/>
                <w:sz w:val="20"/>
                <w:szCs w:val="20"/>
              </w:rPr>
            </w:pPr>
          </w:p>
        </w:tc>
      </w:tr>
    </w:tbl>
    <w:p w14:paraId="26782778">
      <w:pPr>
        <w:keepNext w:val="0"/>
        <w:keepLines w:val="0"/>
        <w:widowControl w:val="0"/>
        <w:numPr>
          <w:ilvl w:val="0"/>
          <w:numId w:val="1"/>
        </w:numPr>
        <w:suppressLineNumbers w:val="0"/>
        <w:autoSpaceDE w:val="0"/>
        <w:autoSpaceDN/>
        <w:spacing w:before="0" w:beforeAutospacing="0" w:after="0" w:afterAutospacing="0" w:line="560" w:lineRule="exact"/>
        <w:ind w:left="0" w:leftChars="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各泵站、仓库、厂部、机房智能化及相关设备数量统计表：</w:t>
      </w:r>
    </w:p>
    <w:tbl>
      <w:tblPr>
        <w:tblStyle w:val="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55"/>
        <w:gridCol w:w="675"/>
        <w:gridCol w:w="630"/>
        <w:gridCol w:w="855"/>
        <w:gridCol w:w="720"/>
        <w:gridCol w:w="525"/>
        <w:gridCol w:w="540"/>
        <w:gridCol w:w="675"/>
        <w:gridCol w:w="600"/>
        <w:gridCol w:w="645"/>
        <w:gridCol w:w="690"/>
        <w:gridCol w:w="510"/>
        <w:gridCol w:w="735"/>
        <w:gridCol w:w="1080"/>
      </w:tblGrid>
      <w:tr w14:paraId="5D90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95"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7C8963">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序号</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C2F580">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地点</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0DDE99">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监控数量</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9B9379">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录像机、解码器、服务器、交换机数量</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8113D2">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室外</w:t>
            </w:r>
          </w:p>
          <w:p w14:paraId="3A4A687E">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电子屏</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82B092">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室内大屏</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509065">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窗口屏</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AF9D142">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UPS</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B02EC5">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窗口对讲机、评价器</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8934BD">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光端机</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4470BE">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低压</w:t>
            </w:r>
          </w:p>
          <w:p w14:paraId="26D7A735">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电源</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69D067">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监视器</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5445B1">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线路</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B9BC07">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备注</w:t>
            </w:r>
          </w:p>
        </w:tc>
      </w:tr>
      <w:tr w14:paraId="3688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7CCCA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C5FAF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汇龙</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4F3405">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11</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E66DB0">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A9653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E43AF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52C9D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E8AAF7C">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C6AA50">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049E6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1239E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11</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19AC46">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DE5DB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11</w:t>
            </w:r>
          </w:p>
        </w:tc>
        <w:tc>
          <w:tcPr>
            <w:tcW w:w="1080"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EF7E9F">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bCs/>
                <w:kern w:val="2"/>
                <w:sz w:val="21"/>
                <w:szCs w:val="21"/>
                <w:lang w:val="en-US" w:eastAsia="zh-CN" w:bidi="ar"/>
              </w:rPr>
              <w:t>报价包含</w:t>
            </w:r>
            <w:r>
              <w:rPr>
                <w:rFonts w:hint="eastAsia" w:ascii="宋体" w:hAnsi="宋体" w:eastAsia="宋体" w:cs="宋体"/>
                <w:kern w:val="0"/>
                <w:sz w:val="21"/>
                <w:szCs w:val="21"/>
                <w:lang w:val="en-US" w:eastAsia="zh-CN" w:bidi="ar"/>
              </w:rPr>
              <w:t>产品、辅件、运输、装卸、运输保险、9%税金（增值税专用发票）、安装、调试、售后质保服务等所有与本项目相关的全部费用</w:t>
            </w:r>
            <w:r>
              <w:rPr>
                <w:rFonts w:hint="eastAsia" w:ascii="宋体" w:hAnsi="宋体" w:eastAsia="宋体" w:cs="宋体"/>
                <w:bCs/>
                <w:kern w:val="2"/>
                <w:sz w:val="21"/>
                <w:szCs w:val="21"/>
                <w:lang w:val="en-US" w:eastAsia="zh-CN" w:bidi="ar"/>
              </w:rPr>
              <w:t>。</w:t>
            </w:r>
          </w:p>
        </w:tc>
      </w:tr>
      <w:tr w14:paraId="1694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4"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71211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BE1AF0">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王鲍</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32DB56">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23</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5E042F">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C7E72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D6804C">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7FD7A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E3666D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B9C4F5">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58DE6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62F6B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41</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8A5E8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40930E">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32</w:t>
            </w:r>
          </w:p>
        </w:tc>
        <w:tc>
          <w:tcPr>
            <w:tcW w:w="108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6BC1A4">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15D8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E1E165">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7803D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北新</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F45A12">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34</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165EF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2C0690">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4EA51B">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29106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B71B210">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F5D3CC">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2EACCF">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CCDE2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34</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C25BF6">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A7CBD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45</w:t>
            </w:r>
          </w:p>
        </w:tc>
        <w:tc>
          <w:tcPr>
            <w:tcW w:w="108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0F4B14">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662F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8E3AA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C98B1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合作</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DC7D1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20</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11B52F">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11</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19887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A5F01C">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60A5D5">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F5291B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A8508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4667D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76CC0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40</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D21F9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070FFE">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30</w:t>
            </w:r>
          </w:p>
        </w:tc>
        <w:tc>
          <w:tcPr>
            <w:tcW w:w="108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3B0D15">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14B9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DD45D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5</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577290">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近海</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7C0BC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12</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A96BE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F0E3E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03F50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D14BF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536839B">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5336B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C2825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B797DB">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16</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49C25F">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8BAF5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14</w:t>
            </w:r>
          </w:p>
        </w:tc>
        <w:tc>
          <w:tcPr>
            <w:tcW w:w="108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4348CE">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38C5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B4C526">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6</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EB08A6">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海复</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3139B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28</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548A2C">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8DFC4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403F2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87A7B5">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CCC2B4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D5927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21BCA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9DB2FF">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36</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57583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1B636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36</w:t>
            </w:r>
          </w:p>
        </w:tc>
        <w:tc>
          <w:tcPr>
            <w:tcW w:w="108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26BEC4">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2524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07E62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7</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9F341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南阳</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C0DBF6">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23</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F2DE8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F2BDAE">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E1A132">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5DD31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26E5E3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9E41D6">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78B49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5A75C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43</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D2995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95FDAF">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33</w:t>
            </w:r>
          </w:p>
        </w:tc>
        <w:tc>
          <w:tcPr>
            <w:tcW w:w="108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1CDA3D">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2ABC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9"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04F31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8</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A974AB">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惠萍</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6A543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21</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49E6A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F2233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38F2F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4AAC7E">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54C9E1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48AE8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9ACC8E">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3DBEC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39</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069DD5">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D0CC3E">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30</w:t>
            </w:r>
          </w:p>
        </w:tc>
        <w:tc>
          <w:tcPr>
            <w:tcW w:w="108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1CB16A">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6D2C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B0157E">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9</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96F6DE">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东海</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7C0BD2">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26</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706C20">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1DB4B0">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CAE442">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41BC4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ACB1CC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05BA7F">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58699B">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04032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46</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BCEB95">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2F7B3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36</w:t>
            </w:r>
          </w:p>
        </w:tc>
        <w:tc>
          <w:tcPr>
            <w:tcW w:w="108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4CBA49">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79CB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C6B68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10</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51118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寅阳</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87DB22">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32</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72C86B">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10</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AE818F">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1F099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9959C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6E0713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70EA5C">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82D536">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88E87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47</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DEDE70">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35" w:type="dxa"/>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14:paraId="69A2F2D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42</w:t>
            </w:r>
          </w:p>
        </w:tc>
        <w:tc>
          <w:tcPr>
            <w:tcW w:w="108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A6E07D">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69EC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3" w:hRule="atLeast"/>
          <w:jc w:val="center"/>
        </w:trPr>
        <w:tc>
          <w:tcPr>
            <w:tcW w:w="123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6619F5">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b/>
                <w:bCs/>
                <w:color w:val="000000"/>
                <w:kern w:val="0"/>
                <w:sz w:val="21"/>
                <w:szCs w:val="21"/>
                <w:lang w:val="en-US" w:eastAsia="zh-CN" w:bidi="ar"/>
              </w:rPr>
              <w:t>合计数</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EFE56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230只</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BFA00C">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70套</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D1D23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8套</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CDD565">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8套</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D381C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28套</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AA1B78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5套</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38555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30套</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160E72">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58只</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CC935B">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353只</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6643E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15台</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9B331B">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309路</w:t>
            </w:r>
          </w:p>
        </w:tc>
        <w:tc>
          <w:tcPr>
            <w:tcW w:w="1080"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75282A">
            <w:pPr>
              <w:keepNext w:val="0"/>
              <w:keepLines w:val="0"/>
              <w:suppressLineNumbers w:val="0"/>
              <w:spacing w:before="0" w:beforeAutospacing="0" w:after="0" w:afterAutospacing="0"/>
              <w:ind w:left="0" w:right="0"/>
              <w:rPr>
                <w:rFonts w:hint="eastAsia" w:ascii="宋体" w:hAnsi="宋体" w:eastAsia="宋体" w:cs="宋体"/>
                <w:sz w:val="20"/>
                <w:szCs w:val="20"/>
              </w:rPr>
            </w:pPr>
          </w:p>
        </w:tc>
      </w:tr>
    </w:tbl>
    <w:p w14:paraId="659E26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备注：供应商可到项目现场进行勘查，若因未现场勘查或现场勘查错误造成的任何后果，全部责任由供应商自负。</w:t>
      </w:r>
    </w:p>
    <w:p w14:paraId="624C260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ascii="宋体" w:hAnsi="宋体" w:eastAsia="宋体" w:cs="宋体"/>
          <w:sz w:val="24"/>
          <w:szCs w:val="24"/>
          <w:highlight w:val="none"/>
          <w:lang w:val="en-US" w:eastAsia="zh-CN"/>
        </w:rPr>
      </w:pPr>
      <w:r>
        <w:rPr>
          <w:rFonts w:hint="eastAsia" w:cs="Times New Roman" w:asciiTheme="minorEastAsia" w:hAnsiTheme="minorEastAsia" w:eastAsiaTheme="minorEastAsia"/>
          <w:sz w:val="28"/>
          <w:szCs w:val="28"/>
          <w:highlight w:val="none"/>
          <w:lang w:eastAsia="zh-CN"/>
        </w:rPr>
        <w:t>（</w:t>
      </w:r>
      <w:r>
        <w:rPr>
          <w:rFonts w:hint="eastAsia" w:cs="Times New Roman" w:asciiTheme="minorEastAsia" w:hAnsiTheme="minorEastAsia" w:eastAsiaTheme="minorEastAsia"/>
          <w:sz w:val="28"/>
          <w:szCs w:val="28"/>
          <w:highlight w:val="none"/>
          <w:lang w:val="en-US" w:eastAsia="zh-CN"/>
        </w:rPr>
        <w:t>五</w:t>
      </w:r>
      <w:r>
        <w:rPr>
          <w:rFonts w:hint="eastAsia" w:cs="Times New Roman" w:asciiTheme="minorEastAsia" w:hAnsiTheme="minorEastAsia" w:eastAsiaTheme="minorEastAsia"/>
          <w:sz w:val="28"/>
          <w:szCs w:val="28"/>
          <w:highlight w:val="none"/>
          <w:lang w:eastAsia="zh-CN"/>
        </w:rPr>
        <w:t>）</w:t>
      </w:r>
      <w:r>
        <w:rPr>
          <w:rFonts w:hint="eastAsia" w:cs="Times New Roman" w:asciiTheme="minorEastAsia" w:hAnsiTheme="minorEastAsia" w:eastAsiaTheme="minorEastAsia"/>
          <w:sz w:val="28"/>
          <w:szCs w:val="28"/>
          <w:highlight w:val="none"/>
        </w:rPr>
        <w:t>服务周期：</w:t>
      </w:r>
      <w:r>
        <w:rPr>
          <w:rFonts w:hint="eastAsia" w:cs="Times New Roman" w:asciiTheme="minorEastAsia" w:hAnsiTheme="minorEastAsia" w:eastAsiaTheme="minorEastAsia"/>
          <w:sz w:val="28"/>
          <w:szCs w:val="28"/>
          <w:highlight w:val="none"/>
          <w:lang w:val="en-US" w:eastAsia="zh-CN"/>
        </w:rPr>
        <w:t>自合同签订之日起壹年。根据《中华人民共和国财政部令第</w:t>
      </w:r>
      <w:r>
        <w:rPr>
          <w:rFonts w:hint="default" w:cs="Times New Roman" w:asciiTheme="minorEastAsia" w:hAnsiTheme="minorEastAsia" w:eastAsiaTheme="minorEastAsia"/>
          <w:sz w:val="28"/>
          <w:szCs w:val="28"/>
          <w:highlight w:val="none"/>
          <w:lang w:val="en-US" w:eastAsia="zh-CN"/>
        </w:rPr>
        <w:t>102</w:t>
      </w:r>
      <w:r>
        <w:rPr>
          <w:rFonts w:hint="eastAsia" w:cs="Times New Roman" w:asciiTheme="minorEastAsia" w:hAnsiTheme="minorEastAsia" w:eastAsiaTheme="minorEastAsia"/>
          <w:sz w:val="28"/>
          <w:szCs w:val="28"/>
          <w:highlight w:val="none"/>
          <w:lang w:val="en-US" w:eastAsia="zh-CN"/>
        </w:rPr>
        <w:t>号</w:t>
      </w:r>
      <w:r>
        <w:rPr>
          <w:rFonts w:hint="default" w:cs="Times New Roman" w:asciiTheme="minorEastAsia" w:hAnsiTheme="minorEastAsia" w:eastAsiaTheme="minorEastAsia"/>
          <w:sz w:val="28"/>
          <w:szCs w:val="28"/>
          <w:highlight w:val="none"/>
          <w:lang w:val="en-US" w:eastAsia="zh-CN"/>
        </w:rPr>
        <w:t>--</w:t>
      </w:r>
      <w:r>
        <w:rPr>
          <w:rFonts w:hint="eastAsia" w:cs="Times New Roman" w:asciiTheme="minorEastAsia" w:hAnsiTheme="minorEastAsia" w:eastAsiaTheme="minorEastAsia"/>
          <w:sz w:val="28"/>
          <w:szCs w:val="28"/>
          <w:highlight w:val="none"/>
          <w:lang w:val="en-US" w:eastAsia="zh-CN"/>
        </w:rPr>
        <w:t>政府购买服务管理办法》第二十四条规定，本项目根据采购结果，采取一次招标三年沿用。合同期满后，采购人未获得预算批复或因政策变化采购需求取消，则经采购人书面通知供应商后，合同到期终止不再续签，或受不可抗力的影响，次年预算压减，采购人也将根据新的预算重新采购，供应商自行承担相应风险。服务期自合同签订之日起，实行服务期内考核续签合同的办法，考核每季度一次，采购人有权单方决定是否续签后一年度合同。除政策性调整</w:t>
      </w:r>
      <w:r>
        <w:rPr>
          <w:rFonts w:hint="default" w:cs="Times New Roman" w:asciiTheme="minorEastAsia" w:hAnsiTheme="minorEastAsia" w:eastAsiaTheme="minorEastAsia"/>
          <w:sz w:val="28"/>
          <w:szCs w:val="28"/>
          <w:highlight w:val="none"/>
          <w:lang w:val="en-US" w:eastAsia="zh-CN"/>
        </w:rPr>
        <w:t>(</w:t>
      </w:r>
      <w:r>
        <w:rPr>
          <w:rFonts w:hint="eastAsia" w:cs="Times New Roman" w:asciiTheme="minorEastAsia" w:hAnsiTheme="minorEastAsia" w:eastAsiaTheme="minorEastAsia"/>
          <w:sz w:val="28"/>
          <w:szCs w:val="28"/>
          <w:highlight w:val="none"/>
          <w:lang w:val="en-US" w:eastAsia="zh-CN"/>
        </w:rPr>
        <w:t>如最低工资等</w:t>
      </w:r>
      <w:r>
        <w:rPr>
          <w:rFonts w:hint="default" w:cs="Times New Roman" w:asciiTheme="minorEastAsia" w:hAnsiTheme="minorEastAsia" w:eastAsiaTheme="minorEastAsia"/>
          <w:sz w:val="28"/>
          <w:szCs w:val="28"/>
          <w:highlight w:val="none"/>
          <w:lang w:val="en-US" w:eastAsia="zh-CN"/>
        </w:rPr>
        <w:t>)</w:t>
      </w:r>
      <w:r>
        <w:rPr>
          <w:rFonts w:hint="eastAsia" w:cs="Times New Roman" w:asciiTheme="minorEastAsia" w:hAnsiTheme="minorEastAsia" w:eastAsiaTheme="minorEastAsia"/>
          <w:sz w:val="28"/>
          <w:szCs w:val="28"/>
          <w:highlight w:val="none"/>
          <w:lang w:val="en-US" w:eastAsia="zh-CN"/>
        </w:rPr>
        <w:t>外，合同续签期内如有新增设备质保到期而导致维保设备数量增加的，合同金额不作调整，采购人可以续签后一年度合同；如合同续签期内如有新增设备质保到期而导致维保设备数量增加的，合同金额如有调整，采购人有权不续签后一年度合同，并将依法重新招标。如果成交供应商没有达到合同所要求履行条件之一的，则采购人有权在委托期限内随时终止合同。</w:t>
      </w:r>
    </w:p>
    <w:p w14:paraId="6C687EA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default" w:cs="Times New Roman" w:asciiTheme="minorEastAsia" w:hAnsiTheme="minorEastAsia" w:eastAsiaTheme="minorEastAsia"/>
          <w:sz w:val="28"/>
          <w:szCs w:val="28"/>
          <w:highlight w:val="none"/>
          <w:lang w:val="en-US" w:eastAsia="zh-CN"/>
        </w:rPr>
      </w:pPr>
      <w:r>
        <w:rPr>
          <w:rFonts w:hint="eastAsia" w:cs="Times New Roman" w:asciiTheme="minorEastAsia" w:hAnsiTheme="minorEastAsia" w:eastAsiaTheme="minorEastAsia"/>
          <w:sz w:val="28"/>
          <w:szCs w:val="28"/>
          <w:highlight w:val="none"/>
          <w:lang w:val="en-US" w:eastAsia="zh-CN"/>
        </w:rPr>
        <w:t>（六）服务要求：</w:t>
      </w:r>
    </w:p>
    <w:p w14:paraId="511A157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default" w:cs="Times New Roman" w:asciiTheme="minorEastAsia" w:hAnsiTheme="minorEastAsia" w:eastAsiaTheme="minorEastAsia"/>
          <w:sz w:val="28"/>
          <w:szCs w:val="28"/>
          <w:highlight w:val="none"/>
          <w:lang w:val="en-US" w:eastAsia="zh-CN"/>
        </w:rPr>
      </w:pPr>
      <w:r>
        <w:rPr>
          <w:rFonts w:hint="default" w:cs="Times New Roman" w:asciiTheme="minorEastAsia" w:hAnsiTheme="minorEastAsia" w:eastAsiaTheme="minorEastAsia"/>
          <w:sz w:val="28"/>
          <w:szCs w:val="28"/>
          <w:highlight w:val="none"/>
          <w:lang w:val="en-US" w:eastAsia="zh-CN"/>
        </w:rPr>
        <w:t>1</w:t>
      </w:r>
      <w:r>
        <w:rPr>
          <w:rFonts w:hint="eastAsia" w:cs="Times New Roman" w:asciiTheme="minorEastAsia" w:hAnsiTheme="minorEastAsia" w:eastAsiaTheme="minorEastAsia"/>
          <w:sz w:val="28"/>
          <w:szCs w:val="28"/>
          <w:highlight w:val="none"/>
          <w:lang w:val="en-US" w:eastAsia="zh-CN"/>
        </w:rPr>
        <w:t>、成交供应商自行配备巡检车辆、人员、巡检器具、备用设备，按采购人要求完成维保服务。</w:t>
      </w:r>
    </w:p>
    <w:p w14:paraId="37C474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cs="Times New Roman" w:asciiTheme="minorEastAsia" w:hAnsiTheme="minorEastAsia" w:eastAsiaTheme="minorEastAsia"/>
          <w:sz w:val="28"/>
          <w:szCs w:val="28"/>
          <w:highlight w:val="none"/>
          <w:lang w:val="en-US" w:eastAsia="zh-CN"/>
        </w:rPr>
      </w:pPr>
      <w:r>
        <w:rPr>
          <w:rFonts w:hint="default" w:cs="Times New Roman" w:asciiTheme="minorEastAsia" w:hAnsiTheme="minorEastAsia" w:eastAsiaTheme="minorEastAsia"/>
          <w:sz w:val="28"/>
          <w:szCs w:val="28"/>
          <w:highlight w:val="none"/>
          <w:lang w:val="en-US" w:eastAsia="zh-CN"/>
        </w:rPr>
        <w:t>2</w:t>
      </w:r>
      <w:r>
        <w:rPr>
          <w:rFonts w:hint="eastAsia" w:cs="Times New Roman" w:asciiTheme="minorEastAsia" w:hAnsiTheme="minorEastAsia" w:eastAsiaTheme="minorEastAsia"/>
          <w:sz w:val="28"/>
          <w:szCs w:val="28"/>
          <w:highlight w:val="none"/>
          <w:lang w:val="en-US" w:eastAsia="zh-CN"/>
        </w:rPr>
        <w:t>、在维保期间如遇网络摄像机、硬盘录像机、周界报警主机、门禁主机、解码器、防火墙、交换机、</w:t>
      </w:r>
      <w:r>
        <w:rPr>
          <w:rFonts w:hint="default" w:cs="Times New Roman" w:asciiTheme="minorEastAsia" w:hAnsiTheme="minorEastAsia" w:eastAsiaTheme="minorEastAsia"/>
          <w:sz w:val="28"/>
          <w:szCs w:val="28"/>
          <w:highlight w:val="none"/>
          <w:lang w:val="en-US" w:eastAsia="zh-CN"/>
        </w:rPr>
        <w:t>UPS</w:t>
      </w:r>
      <w:r>
        <w:rPr>
          <w:rFonts w:hint="eastAsia" w:cs="Times New Roman" w:asciiTheme="minorEastAsia" w:hAnsiTheme="minorEastAsia" w:eastAsiaTheme="minorEastAsia"/>
          <w:sz w:val="28"/>
          <w:szCs w:val="28"/>
          <w:highlight w:val="none"/>
          <w:lang w:val="en-US" w:eastAsia="zh-CN"/>
        </w:rPr>
        <w:t>、</w:t>
      </w:r>
      <w:r>
        <w:rPr>
          <w:rFonts w:hint="default" w:cs="Times New Roman" w:asciiTheme="minorEastAsia" w:hAnsiTheme="minorEastAsia" w:eastAsiaTheme="minorEastAsia"/>
          <w:sz w:val="28"/>
          <w:szCs w:val="28"/>
          <w:highlight w:val="none"/>
          <w:lang w:val="en-US" w:eastAsia="zh-CN"/>
        </w:rPr>
        <w:t>LED</w:t>
      </w:r>
      <w:r>
        <w:rPr>
          <w:rFonts w:hint="eastAsia" w:cs="Times New Roman" w:asciiTheme="minorEastAsia" w:hAnsiTheme="minorEastAsia" w:eastAsiaTheme="minorEastAsia"/>
          <w:sz w:val="28"/>
          <w:szCs w:val="28"/>
          <w:highlight w:val="none"/>
          <w:lang w:val="en-US" w:eastAsia="zh-CN"/>
        </w:rPr>
        <w:t>屏体等主材更换，在业主单位提供新设备前，为确保各站点安防系统的正常运行，成交供应商需配备相应数量的设备应急使用，配备的设备规格参数不低于原设备规格参数。</w:t>
      </w:r>
    </w:p>
    <w:p w14:paraId="59B95EB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280" w:firstLineChars="100"/>
        <w:jc w:val="both"/>
        <w:textAlignment w:val="auto"/>
        <w:rPr>
          <w:rFonts w:hint="default" w:cs="Times New Roman" w:asciiTheme="minorEastAsia" w:hAnsiTheme="minorEastAsia" w:eastAsiaTheme="minorEastAsia"/>
          <w:sz w:val="28"/>
          <w:szCs w:val="28"/>
          <w:highlight w:val="none"/>
          <w:lang w:val="en-US" w:eastAsia="zh-CN"/>
        </w:rPr>
      </w:pPr>
      <w:r>
        <w:rPr>
          <w:rFonts w:hint="eastAsia" w:cs="Times New Roman" w:asciiTheme="minorEastAsia" w:hAnsiTheme="minorEastAsia" w:eastAsiaTheme="minorEastAsia"/>
          <w:sz w:val="28"/>
          <w:szCs w:val="28"/>
          <w:highlight w:val="none"/>
          <w:lang w:val="en-US" w:eastAsia="zh-CN"/>
        </w:rPr>
        <w:t>（七）售后服务响应要求：成交供应商需配备专门针对本项目的抢修车辆及技术人员，对设备出现的突发故障及时进行抢修。保证在接到报修时</w:t>
      </w:r>
      <w:r>
        <w:rPr>
          <w:rFonts w:hint="default" w:cs="Times New Roman" w:asciiTheme="minorEastAsia" w:hAnsiTheme="minorEastAsia" w:eastAsiaTheme="minorEastAsia"/>
          <w:sz w:val="28"/>
          <w:szCs w:val="28"/>
          <w:highlight w:val="none"/>
          <w:lang w:val="en-US" w:eastAsia="zh-CN"/>
        </w:rPr>
        <w:t>1</w:t>
      </w:r>
      <w:r>
        <w:rPr>
          <w:rFonts w:hint="eastAsia" w:cs="Times New Roman" w:asciiTheme="minorEastAsia" w:hAnsiTheme="minorEastAsia" w:eastAsiaTheme="minorEastAsia"/>
          <w:sz w:val="28"/>
          <w:szCs w:val="28"/>
          <w:highlight w:val="none"/>
          <w:lang w:val="en-US" w:eastAsia="zh-CN"/>
        </w:rPr>
        <w:t>小时到达现场，一般故障及时修复，重大故障</w:t>
      </w:r>
      <w:r>
        <w:rPr>
          <w:rFonts w:hint="default" w:cs="Times New Roman" w:asciiTheme="minorEastAsia" w:hAnsiTheme="minorEastAsia" w:eastAsiaTheme="minorEastAsia"/>
          <w:sz w:val="28"/>
          <w:szCs w:val="28"/>
          <w:highlight w:val="none"/>
          <w:lang w:val="en-US" w:eastAsia="zh-CN"/>
        </w:rPr>
        <w:t>4</w:t>
      </w:r>
      <w:r>
        <w:rPr>
          <w:rFonts w:hint="eastAsia" w:cs="Times New Roman" w:asciiTheme="minorEastAsia" w:hAnsiTheme="minorEastAsia" w:eastAsiaTheme="minorEastAsia"/>
          <w:sz w:val="28"/>
          <w:szCs w:val="28"/>
          <w:highlight w:val="none"/>
          <w:lang w:val="en-US" w:eastAsia="zh-CN"/>
        </w:rPr>
        <w:t>小时内修复。</w:t>
      </w:r>
      <w:r>
        <w:rPr>
          <w:rFonts w:hint="default" w:cs="Times New Roman" w:asciiTheme="minorEastAsia" w:hAnsiTheme="minorEastAsia" w:eastAsiaTheme="minorEastAsia"/>
          <w:sz w:val="28"/>
          <w:szCs w:val="28"/>
          <w:highlight w:val="none"/>
          <w:lang w:val="en-US" w:eastAsia="zh-CN"/>
        </w:rPr>
        <w:t>(</w:t>
      </w:r>
      <w:r>
        <w:rPr>
          <w:rFonts w:hint="eastAsia" w:cs="Times New Roman" w:asciiTheme="minorEastAsia" w:hAnsiTheme="minorEastAsia" w:eastAsiaTheme="minorEastAsia"/>
          <w:sz w:val="28"/>
          <w:szCs w:val="28"/>
          <w:highlight w:val="none"/>
          <w:lang w:val="en-US" w:eastAsia="zh-CN"/>
        </w:rPr>
        <w:t>人力不可抗拒事故造成的设备故障除外</w:t>
      </w:r>
      <w:r>
        <w:rPr>
          <w:rFonts w:hint="default" w:cs="Times New Roman" w:asciiTheme="minorEastAsia" w:hAnsiTheme="minorEastAsia" w:eastAsiaTheme="minorEastAsia"/>
          <w:sz w:val="28"/>
          <w:szCs w:val="28"/>
          <w:highlight w:val="none"/>
          <w:lang w:val="en-US" w:eastAsia="zh-CN"/>
        </w:rPr>
        <w:t>)</w:t>
      </w:r>
      <w:r>
        <w:rPr>
          <w:rFonts w:hint="eastAsia" w:cs="Times New Roman" w:asciiTheme="minorEastAsia" w:hAnsiTheme="minorEastAsia" w:eastAsiaTheme="minorEastAsia"/>
          <w:sz w:val="28"/>
          <w:szCs w:val="28"/>
          <w:highlight w:val="none"/>
          <w:lang w:val="en-US" w:eastAsia="zh-CN"/>
        </w:rPr>
        <w:t>。维修完毕后，及时做好现场工作量签证，维修部件需要进行标注并拍摄、收集必要的影像资料提交甲方管理人员认可并存档。</w:t>
      </w:r>
    </w:p>
    <w:p w14:paraId="3896AFFA">
      <w:pPr>
        <w:snapToGrid w:val="0"/>
        <w:spacing w:line="500" w:lineRule="exact"/>
        <w:ind w:firstLine="280" w:firstLineChars="100"/>
        <w:rPr>
          <w:rFonts w:hint="eastAsia" w:cs="Times New Roman" w:asciiTheme="minorEastAsia" w:hAnsiTheme="minorEastAsia" w:eastAsiaTheme="minorEastAsia"/>
          <w:sz w:val="28"/>
          <w:szCs w:val="28"/>
          <w:highlight w:val="none"/>
          <w:lang w:val="zh-CN" w:eastAsia="zh-CN"/>
        </w:rPr>
      </w:pPr>
      <w:r>
        <w:rPr>
          <w:rFonts w:hint="eastAsia" w:cs="Times New Roman" w:asciiTheme="minorEastAsia" w:hAnsiTheme="minorEastAsia" w:eastAsiaTheme="minorEastAsia"/>
          <w:sz w:val="28"/>
          <w:szCs w:val="28"/>
          <w:highlight w:val="none"/>
          <w:lang w:val="zh-CN" w:eastAsia="zh-CN"/>
        </w:rPr>
        <w:t>（</w:t>
      </w:r>
      <w:r>
        <w:rPr>
          <w:rFonts w:hint="eastAsia" w:cs="Times New Roman" w:asciiTheme="minorEastAsia" w:hAnsiTheme="minorEastAsia" w:eastAsiaTheme="minorEastAsia"/>
          <w:sz w:val="28"/>
          <w:szCs w:val="28"/>
          <w:highlight w:val="none"/>
          <w:lang w:val="en-US" w:eastAsia="zh-CN"/>
        </w:rPr>
        <w:t>八</w:t>
      </w:r>
      <w:r>
        <w:rPr>
          <w:rFonts w:hint="eastAsia" w:cs="Times New Roman" w:asciiTheme="minorEastAsia" w:hAnsiTheme="minorEastAsia" w:eastAsiaTheme="minorEastAsia"/>
          <w:sz w:val="28"/>
          <w:szCs w:val="28"/>
          <w:highlight w:val="none"/>
          <w:lang w:val="zh-CN" w:eastAsia="zh-CN"/>
        </w:rPr>
        <w:t>）供应商主要资格要求：</w:t>
      </w:r>
    </w:p>
    <w:p w14:paraId="28472946">
      <w:pPr>
        <w:snapToGrid w:val="0"/>
        <w:spacing w:line="500" w:lineRule="exact"/>
        <w:ind w:firstLine="280" w:firstLineChars="100"/>
        <w:rPr>
          <w:rFonts w:hint="default" w:cs="Times New Roman" w:asciiTheme="minorEastAsia" w:hAnsiTheme="minorEastAsia" w:eastAsiaTheme="minorEastAsia"/>
          <w:sz w:val="28"/>
          <w:szCs w:val="28"/>
          <w:highlight w:val="none"/>
          <w:lang w:val="zh-CN" w:eastAsia="zh-CN"/>
        </w:rPr>
      </w:pPr>
      <w:r>
        <w:rPr>
          <w:rFonts w:hint="default" w:cs="Times New Roman" w:asciiTheme="minorEastAsia" w:hAnsiTheme="minorEastAsia" w:eastAsiaTheme="minorEastAsia"/>
          <w:sz w:val="28"/>
          <w:szCs w:val="28"/>
          <w:highlight w:val="none"/>
          <w:lang w:val="en-US" w:eastAsia="zh-CN"/>
        </w:rPr>
        <w:t>1</w:t>
      </w:r>
      <w:r>
        <w:rPr>
          <w:rFonts w:hint="eastAsia" w:cs="Times New Roman" w:asciiTheme="minorEastAsia" w:hAnsiTheme="minorEastAsia" w:eastAsiaTheme="minorEastAsia"/>
          <w:sz w:val="28"/>
          <w:szCs w:val="28"/>
          <w:highlight w:val="none"/>
          <w:lang w:val="en-US" w:eastAsia="zh-CN"/>
        </w:rPr>
        <w:t>、符合《中华人民共和国政府采购法》第二十二条的规定。</w:t>
      </w:r>
    </w:p>
    <w:p w14:paraId="2777D960">
      <w:pPr>
        <w:snapToGrid w:val="0"/>
        <w:spacing w:line="500" w:lineRule="exact"/>
        <w:ind w:firstLine="280" w:firstLineChars="100"/>
        <w:rPr>
          <w:rFonts w:hint="default" w:cs="Times New Roman" w:asciiTheme="minorEastAsia" w:hAnsiTheme="minorEastAsia" w:eastAsiaTheme="minorEastAsia"/>
          <w:sz w:val="28"/>
          <w:szCs w:val="28"/>
          <w:highlight w:val="none"/>
          <w:lang w:val="zh-CN" w:eastAsia="zh-CN"/>
        </w:rPr>
      </w:pPr>
      <w:r>
        <w:rPr>
          <w:rFonts w:hint="default" w:cs="Times New Roman" w:asciiTheme="minorEastAsia" w:hAnsiTheme="minorEastAsia" w:eastAsiaTheme="minorEastAsia"/>
          <w:sz w:val="28"/>
          <w:szCs w:val="28"/>
          <w:highlight w:val="none"/>
          <w:lang w:val="en-US" w:eastAsia="zh-CN"/>
        </w:rPr>
        <w:t>2</w:t>
      </w:r>
      <w:r>
        <w:rPr>
          <w:rFonts w:hint="eastAsia" w:cs="Times New Roman" w:asciiTheme="minorEastAsia" w:hAnsiTheme="minorEastAsia" w:eastAsiaTheme="minorEastAsia"/>
          <w:sz w:val="28"/>
          <w:szCs w:val="28"/>
          <w:highlight w:val="none"/>
          <w:lang w:val="en-US" w:eastAsia="zh-CN"/>
        </w:rPr>
        <w:t>、供应商应具备有效的营业执照。</w:t>
      </w:r>
    </w:p>
    <w:p w14:paraId="31E6568E">
      <w:pPr>
        <w:snapToGrid w:val="0"/>
        <w:spacing w:line="500" w:lineRule="exact"/>
        <w:ind w:firstLine="280" w:firstLineChars="100"/>
        <w:rPr>
          <w:rFonts w:hint="default" w:cs="Times New Roman" w:asciiTheme="minorEastAsia" w:hAnsiTheme="minorEastAsia" w:eastAsiaTheme="minorEastAsia"/>
          <w:sz w:val="28"/>
          <w:szCs w:val="28"/>
          <w:highlight w:val="none"/>
          <w:lang w:val="zh-CN" w:eastAsia="zh-CN"/>
        </w:rPr>
      </w:pPr>
      <w:r>
        <w:rPr>
          <w:rFonts w:hint="default" w:cs="Times New Roman" w:asciiTheme="minorEastAsia" w:hAnsiTheme="minorEastAsia" w:eastAsiaTheme="minorEastAsia"/>
          <w:sz w:val="28"/>
          <w:szCs w:val="28"/>
          <w:highlight w:val="none"/>
          <w:lang w:val="en-US" w:eastAsia="zh-CN"/>
        </w:rPr>
        <w:t>3</w:t>
      </w:r>
      <w:r>
        <w:rPr>
          <w:rFonts w:hint="eastAsia" w:cs="Times New Roman" w:asciiTheme="minorEastAsia" w:hAnsiTheme="minorEastAsia" w:eastAsiaTheme="minorEastAsia"/>
          <w:sz w:val="28"/>
          <w:szCs w:val="28"/>
          <w:highlight w:val="none"/>
          <w:lang w:val="en-US" w:eastAsia="zh-CN"/>
        </w:rPr>
        <w:t>、本项目不接受联合体投标。</w:t>
      </w:r>
    </w:p>
    <w:p w14:paraId="55C38290">
      <w:pPr>
        <w:snapToGrid w:val="0"/>
        <w:spacing w:line="500" w:lineRule="exact"/>
        <w:ind w:firstLine="280" w:firstLineChars="100"/>
        <w:rPr>
          <w:rFonts w:hint="default" w:cs="Times New Roman" w:asciiTheme="minorEastAsia" w:hAnsiTheme="minorEastAsia" w:eastAsiaTheme="minorEastAsia"/>
          <w:sz w:val="28"/>
          <w:szCs w:val="28"/>
          <w:highlight w:val="none"/>
          <w:lang w:val="zh-CN" w:eastAsia="zh-CN"/>
        </w:rPr>
      </w:pPr>
      <w:r>
        <w:rPr>
          <w:rFonts w:hint="default" w:cs="Times New Roman" w:asciiTheme="minorEastAsia" w:hAnsiTheme="minorEastAsia" w:eastAsiaTheme="minorEastAsia"/>
          <w:sz w:val="28"/>
          <w:szCs w:val="28"/>
          <w:highlight w:val="none"/>
          <w:lang w:val="en-US" w:eastAsia="zh-CN"/>
        </w:rPr>
        <w:t>4</w:t>
      </w:r>
      <w:r>
        <w:rPr>
          <w:rFonts w:hint="eastAsia" w:cs="Times New Roman" w:asciiTheme="minorEastAsia" w:hAnsiTheme="minorEastAsia" w:eastAsiaTheme="minorEastAsia"/>
          <w:sz w:val="28"/>
          <w:szCs w:val="28"/>
          <w:highlight w:val="none"/>
          <w:lang w:val="en-US" w:eastAsia="zh-CN"/>
        </w:rPr>
        <w:t>、禁止情形：</w:t>
      </w:r>
    </w:p>
    <w:p w14:paraId="420F9D96">
      <w:pPr>
        <w:snapToGrid w:val="0"/>
        <w:spacing w:line="500" w:lineRule="exact"/>
        <w:ind w:firstLine="280" w:firstLineChars="100"/>
        <w:rPr>
          <w:rFonts w:hint="default" w:cs="Times New Roman" w:asciiTheme="minorEastAsia" w:hAnsiTheme="minorEastAsia" w:eastAsiaTheme="minorEastAsia"/>
          <w:sz w:val="28"/>
          <w:szCs w:val="28"/>
          <w:highlight w:val="none"/>
          <w:lang w:val="zh-CN" w:eastAsia="zh-CN"/>
        </w:rPr>
      </w:pPr>
      <w:r>
        <w:rPr>
          <w:rFonts w:hint="eastAsia" w:cs="Times New Roman" w:asciiTheme="minorEastAsia" w:hAnsiTheme="minorEastAsia" w:eastAsiaTheme="minorEastAsia"/>
          <w:sz w:val="28"/>
          <w:szCs w:val="28"/>
          <w:highlight w:val="none"/>
          <w:lang w:val="en-US" w:eastAsia="zh-CN"/>
        </w:rPr>
        <w:t>拒绝以下供应商参与投标：</w:t>
      </w:r>
    </w:p>
    <w:p w14:paraId="500D9DD7">
      <w:pPr>
        <w:snapToGrid w:val="0"/>
        <w:spacing w:line="500" w:lineRule="exact"/>
        <w:ind w:firstLine="280" w:firstLineChars="100"/>
        <w:rPr>
          <w:rFonts w:hint="default" w:cs="Times New Roman" w:asciiTheme="minorEastAsia" w:hAnsiTheme="minorEastAsia" w:eastAsiaTheme="minorEastAsia"/>
          <w:sz w:val="28"/>
          <w:szCs w:val="28"/>
          <w:highlight w:val="none"/>
          <w:lang w:val="zh-CN" w:eastAsia="zh-CN"/>
        </w:rPr>
      </w:pPr>
      <w:r>
        <w:rPr>
          <w:rFonts w:hint="eastAsia" w:cs="Times New Roman" w:asciiTheme="minorEastAsia" w:hAnsiTheme="minorEastAsia" w:eastAsiaTheme="minorEastAsia"/>
          <w:sz w:val="28"/>
          <w:szCs w:val="28"/>
          <w:highlight w:val="none"/>
          <w:lang w:val="en-US" w:eastAsia="zh-CN"/>
        </w:rPr>
        <w:t>（</w:t>
      </w:r>
      <w:r>
        <w:rPr>
          <w:rFonts w:hint="default" w:cs="Times New Roman" w:asciiTheme="minorEastAsia" w:hAnsiTheme="minorEastAsia" w:eastAsiaTheme="minorEastAsia"/>
          <w:sz w:val="28"/>
          <w:szCs w:val="28"/>
          <w:highlight w:val="none"/>
          <w:lang w:val="en-US" w:eastAsia="zh-CN"/>
        </w:rPr>
        <w:t>1</w:t>
      </w:r>
      <w:r>
        <w:rPr>
          <w:rFonts w:hint="eastAsia" w:cs="Times New Roman" w:asciiTheme="minorEastAsia" w:hAnsiTheme="minorEastAsia" w:eastAsiaTheme="minorEastAsia"/>
          <w:sz w:val="28"/>
          <w:szCs w:val="28"/>
          <w:highlight w:val="none"/>
          <w:lang w:val="en-US" w:eastAsia="zh-CN"/>
        </w:rPr>
        <w:t>）单位负责人为同一人或者存在直接控股、管理关系的不同供应商，不得参加同一合同项下的政府采购活动。</w:t>
      </w:r>
    </w:p>
    <w:p w14:paraId="20A366A4">
      <w:pPr>
        <w:snapToGrid w:val="0"/>
        <w:spacing w:line="500" w:lineRule="exact"/>
        <w:ind w:firstLine="280" w:firstLineChars="100"/>
        <w:rPr>
          <w:rFonts w:hint="default" w:cs="Times New Roman" w:asciiTheme="minorEastAsia" w:hAnsiTheme="minorEastAsia" w:eastAsiaTheme="minorEastAsia"/>
          <w:sz w:val="28"/>
          <w:szCs w:val="28"/>
          <w:highlight w:val="none"/>
          <w:lang w:val="zh-CN" w:eastAsia="zh-CN"/>
        </w:rPr>
      </w:pPr>
      <w:r>
        <w:rPr>
          <w:rFonts w:hint="eastAsia" w:cs="Times New Roman" w:asciiTheme="minorEastAsia" w:hAnsiTheme="minorEastAsia" w:eastAsiaTheme="minorEastAsia"/>
          <w:sz w:val="28"/>
          <w:szCs w:val="28"/>
          <w:highlight w:val="none"/>
          <w:lang w:val="en-US" w:eastAsia="zh-CN"/>
        </w:rPr>
        <w:t>（</w:t>
      </w:r>
      <w:r>
        <w:rPr>
          <w:rFonts w:hint="default" w:cs="Times New Roman" w:asciiTheme="minorEastAsia" w:hAnsiTheme="minorEastAsia" w:eastAsiaTheme="minorEastAsia"/>
          <w:sz w:val="28"/>
          <w:szCs w:val="28"/>
          <w:highlight w:val="none"/>
          <w:lang w:val="en-US" w:eastAsia="zh-CN"/>
        </w:rPr>
        <w:t>2</w:t>
      </w:r>
      <w:r>
        <w:rPr>
          <w:rFonts w:hint="eastAsia" w:cs="Times New Roman" w:asciiTheme="minorEastAsia" w:hAnsiTheme="minorEastAsia" w:eastAsiaTheme="minorEastAsia"/>
          <w:sz w:val="28"/>
          <w:szCs w:val="28"/>
          <w:highlight w:val="none"/>
          <w:lang w:val="en-US" w:eastAsia="zh-CN"/>
        </w:rPr>
        <w:t>）为采购项目提供整体设计、规范编制或者项目管理、监理、检测等服务的供应商，不得再参加本采购项目的其他采购活动。</w:t>
      </w:r>
    </w:p>
    <w:p w14:paraId="506E1F3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jc w:val="both"/>
        <w:textAlignment w:val="auto"/>
        <w:rPr>
          <w:rFonts w:hint="eastAsia" w:ascii="宋体" w:hAnsi="宋体" w:eastAsia="宋体" w:cs="宋体"/>
          <w:b/>
          <w:bCs/>
          <w:kern w:val="0"/>
          <w:sz w:val="28"/>
          <w:szCs w:val="28"/>
        </w:rPr>
      </w:pPr>
      <w:r>
        <w:rPr>
          <w:rFonts w:hint="eastAsia" w:ascii="宋体" w:hAnsi="宋体" w:eastAsia="宋体" w:cs="宋体"/>
          <w:b/>
          <w:bCs/>
          <w:sz w:val="28"/>
          <w:szCs w:val="28"/>
          <w:highlight w:val="none"/>
          <w:lang w:val="en-US" w:eastAsia="zh-CN"/>
        </w:rPr>
        <w:t>二、</w:t>
      </w:r>
      <w:r>
        <w:rPr>
          <w:rFonts w:hint="eastAsia" w:ascii="宋体" w:hAnsi="宋体" w:eastAsia="宋体" w:cs="宋体"/>
          <w:b/>
          <w:bCs/>
          <w:sz w:val="28"/>
          <w:szCs w:val="28"/>
          <w:highlight w:val="none"/>
          <w:lang w:val="zh-CN" w:eastAsia="zh-CN"/>
        </w:rPr>
        <w:t>最高限价</w:t>
      </w:r>
      <w:r>
        <w:rPr>
          <w:rFonts w:hint="eastAsia" w:ascii="宋体" w:hAnsi="宋体" w:eastAsia="宋体" w:cs="宋体"/>
          <w:sz w:val="28"/>
          <w:szCs w:val="28"/>
          <w:highlight w:val="none"/>
          <w:lang w:val="zh-CN" w:eastAsia="zh-CN"/>
        </w:rPr>
        <w:t>：</w:t>
      </w:r>
      <w:r>
        <w:rPr>
          <w:rFonts w:hint="eastAsia" w:cs="Times New Roman" w:asciiTheme="minorEastAsia" w:hAnsiTheme="minorEastAsia" w:eastAsiaTheme="minorEastAsia"/>
          <w:sz w:val="28"/>
          <w:szCs w:val="28"/>
          <w:highlight w:val="none"/>
          <w:lang w:val="en-US" w:eastAsia="zh-CN"/>
        </w:rPr>
        <w:t>本项目的最高限价为大写人民币：壹拾肆万伍仟叁佰贰拾贰元（小写人民币：</w:t>
      </w:r>
      <w:r>
        <w:rPr>
          <w:rFonts w:hint="default" w:cs="Times New Roman" w:asciiTheme="minorEastAsia" w:hAnsiTheme="minorEastAsia" w:eastAsiaTheme="minorEastAsia"/>
          <w:sz w:val="28"/>
          <w:szCs w:val="28"/>
          <w:highlight w:val="none"/>
          <w:lang w:val="en-US" w:eastAsia="zh-CN"/>
        </w:rPr>
        <w:t>145322</w:t>
      </w:r>
      <w:r>
        <w:rPr>
          <w:rFonts w:hint="eastAsia" w:cs="Times New Roman" w:asciiTheme="minorEastAsia" w:hAnsiTheme="minorEastAsia" w:eastAsiaTheme="minorEastAsia"/>
          <w:sz w:val="28"/>
          <w:szCs w:val="28"/>
          <w:highlight w:val="none"/>
          <w:lang w:val="en-US" w:eastAsia="zh-CN"/>
        </w:rPr>
        <w:t>元），供应商所报投标报价超过最高限价的为无效报价。</w:t>
      </w:r>
    </w:p>
    <w:p w14:paraId="3993A839">
      <w:pPr>
        <w:snapToGrid w:val="0"/>
        <w:spacing w:line="56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三、</w:t>
      </w:r>
      <w:r>
        <w:rPr>
          <w:rFonts w:hint="eastAsia" w:ascii="宋体" w:hAnsi="宋体" w:eastAsia="宋体" w:cs="宋体"/>
          <w:b/>
          <w:bCs/>
          <w:sz w:val="28"/>
          <w:szCs w:val="28"/>
          <w:highlight w:val="none"/>
        </w:rPr>
        <w:t>报价要求</w:t>
      </w:r>
    </w:p>
    <w:p w14:paraId="1EB0743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方正仿宋_GB2312" w:cs="Times New Roman"/>
          <w:kern w:val="2"/>
          <w:sz w:val="32"/>
          <w:szCs w:val="32"/>
        </w:rPr>
      </w:pPr>
      <w:r>
        <w:rPr>
          <w:rFonts w:hint="eastAsia" w:ascii="宋体" w:hAnsi="宋体" w:eastAsia="宋体" w:cs="宋体"/>
          <w:b w:val="0"/>
          <w:bCs w:val="0"/>
          <w:sz w:val="28"/>
          <w:szCs w:val="28"/>
          <w:highlight w:val="none"/>
          <w:lang w:val="en-US" w:eastAsia="zh-CN"/>
        </w:rPr>
        <w:t>（一）本项目采取固定单价报价，报价包含设备维修、辅件、运输、装卸、运输保险、</w:t>
      </w:r>
      <w:r>
        <w:rPr>
          <w:rFonts w:hint="default" w:ascii="宋体" w:hAnsi="宋体" w:eastAsia="宋体" w:cs="宋体"/>
          <w:b w:val="0"/>
          <w:bCs w:val="0"/>
          <w:sz w:val="28"/>
          <w:szCs w:val="28"/>
          <w:highlight w:val="none"/>
          <w:lang w:val="en-US" w:eastAsia="zh-CN"/>
        </w:rPr>
        <w:t>9%</w:t>
      </w:r>
      <w:r>
        <w:rPr>
          <w:rFonts w:hint="eastAsia" w:ascii="宋体" w:hAnsi="宋体" w:eastAsia="宋体" w:cs="宋体"/>
          <w:b w:val="0"/>
          <w:bCs w:val="0"/>
          <w:sz w:val="28"/>
          <w:szCs w:val="28"/>
          <w:highlight w:val="none"/>
          <w:lang w:val="en-US" w:eastAsia="zh-CN"/>
        </w:rPr>
        <w:t>税金（增值税专用发票）、安装、调试、售后质保服务等所有与本项目相关的全部费用。请各供应商在报价时请充分考虑各种因素。</w:t>
      </w:r>
    </w:p>
    <w:p w14:paraId="3B8A2825">
      <w:pPr>
        <w:snapToGrid w:val="0"/>
        <w:spacing w:line="560" w:lineRule="exact"/>
        <w:ind w:firstLine="560" w:firstLineChars="200"/>
        <w:rPr>
          <w:rFonts w:hint="default" w:ascii="宋体" w:hAnsi="宋体" w:eastAsia="宋体" w:cs="宋体"/>
          <w:b w:val="0"/>
          <w:bCs w:val="0"/>
          <w:sz w:val="28"/>
          <w:szCs w:val="28"/>
          <w:highlight w:val="none"/>
        </w:rPr>
      </w:pPr>
      <w:r>
        <w:rPr>
          <w:rFonts w:hint="eastAsia" w:ascii="宋体" w:hAnsi="宋体" w:eastAsia="宋体" w:cs="宋体"/>
          <w:b w:val="0"/>
          <w:bCs w:val="0"/>
          <w:sz w:val="28"/>
          <w:szCs w:val="28"/>
          <w:highlight w:val="none"/>
          <w:lang w:val="en-US" w:eastAsia="zh-CN"/>
        </w:rPr>
        <w:t>（二）本项目招标代理服务费由成交供应商承担。招标代理（含编标）服务项目按照《招标代理服务收费管理暂行办法》国家计委【计价格（</w:t>
      </w:r>
      <w:r>
        <w:rPr>
          <w:rFonts w:hint="default" w:ascii="宋体" w:hAnsi="宋体" w:eastAsia="宋体" w:cs="宋体"/>
          <w:b w:val="0"/>
          <w:bCs w:val="0"/>
          <w:sz w:val="28"/>
          <w:szCs w:val="28"/>
          <w:highlight w:val="none"/>
          <w:lang w:val="en-US" w:eastAsia="zh-CN"/>
        </w:rPr>
        <w:t>2002</w:t>
      </w:r>
      <w:r>
        <w:rPr>
          <w:rFonts w:hint="eastAsia" w:ascii="宋体" w:hAnsi="宋体" w:eastAsia="宋体" w:cs="宋体"/>
          <w:b w:val="0"/>
          <w:bCs w:val="0"/>
          <w:sz w:val="28"/>
          <w:szCs w:val="28"/>
          <w:highlight w:val="none"/>
          <w:lang w:val="en-US" w:eastAsia="zh-CN"/>
        </w:rPr>
        <w:t>）</w:t>
      </w:r>
      <w:r>
        <w:rPr>
          <w:rFonts w:hint="default" w:ascii="宋体" w:hAnsi="宋体" w:eastAsia="宋体" w:cs="宋体"/>
          <w:b w:val="0"/>
          <w:bCs w:val="0"/>
          <w:sz w:val="28"/>
          <w:szCs w:val="28"/>
          <w:highlight w:val="none"/>
          <w:lang w:val="en-US" w:eastAsia="zh-CN"/>
        </w:rPr>
        <w:t>1980</w:t>
      </w:r>
      <w:r>
        <w:rPr>
          <w:rFonts w:hint="eastAsia" w:ascii="宋体" w:hAnsi="宋体" w:eastAsia="宋体" w:cs="宋体"/>
          <w:b w:val="0"/>
          <w:bCs w:val="0"/>
          <w:sz w:val="28"/>
          <w:szCs w:val="28"/>
          <w:highlight w:val="none"/>
          <w:lang w:val="en-US" w:eastAsia="zh-CN"/>
        </w:rPr>
        <w:t>号】规定的</w:t>
      </w:r>
      <w:r>
        <w:rPr>
          <w:rFonts w:hint="default" w:ascii="宋体" w:hAnsi="宋体" w:eastAsia="宋体" w:cs="宋体"/>
          <w:b w:val="0"/>
          <w:bCs w:val="0"/>
          <w:sz w:val="28"/>
          <w:szCs w:val="28"/>
          <w:highlight w:val="none"/>
          <w:lang w:val="en-US" w:eastAsia="zh-CN"/>
        </w:rPr>
        <w:t>60%</w:t>
      </w:r>
      <w:r>
        <w:rPr>
          <w:rFonts w:hint="eastAsia" w:ascii="宋体" w:hAnsi="宋体" w:eastAsia="宋体" w:cs="宋体"/>
          <w:b w:val="0"/>
          <w:bCs w:val="0"/>
          <w:sz w:val="28"/>
          <w:szCs w:val="28"/>
          <w:highlight w:val="none"/>
          <w:lang w:val="en-US" w:eastAsia="zh-CN"/>
        </w:rPr>
        <w:t>计取，单个项目招标代理收费最低</w:t>
      </w:r>
      <w:r>
        <w:rPr>
          <w:rFonts w:hint="default" w:ascii="宋体" w:hAnsi="宋体" w:eastAsia="宋体" w:cs="宋体"/>
          <w:b w:val="0"/>
          <w:bCs w:val="0"/>
          <w:sz w:val="28"/>
          <w:szCs w:val="28"/>
          <w:highlight w:val="none"/>
          <w:lang w:val="en-US" w:eastAsia="zh-CN"/>
        </w:rPr>
        <w:t>800</w:t>
      </w:r>
      <w:r>
        <w:rPr>
          <w:rFonts w:hint="eastAsia" w:ascii="宋体" w:hAnsi="宋体" w:eastAsia="宋体" w:cs="宋体"/>
          <w:b w:val="0"/>
          <w:bCs w:val="0"/>
          <w:sz w:val="28"/>
          <w:szCs w:val="28"/>
          <w:highlight w:val="none"/>
          <w:lang w:val="en-US" w:eastAsia="zh-CN"/>
        </w:rPr>
        <w:t>元。</w:t>
      </w:r>
    </w:p>
    <w:p w14:paraId="7DCEAFBB">
      <w:pPr>
        <w:widowControl/>
        <w:spacing w:line="560" w:lineRule="exact"/>
        <w:jc w:val="left"/>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sz w:val="28"/>
          <w:szCs w:val="28"/>
          <w:highlight w:val="none"/>
          <w:lang w:val="en-US" w:eastAsia="zh-CN"/>
        </w:rPr>
        <w:t>四</w:t>
      </w:r>
      <w:r>
        <w:rPr>
          <w:rFonts w:hint="eastAsia" w:ascii="宋体" w:hAnsi="宋体" w:eastAsia="宋体" w:cs="宋体"/>
          <w:b/>
          <w:sz w:val="28"/>
          <w:szCs w:val="28"/>
          <w:highlight w:val="none"/>
        </w:rPr>
        <w:t>、</w:t>
      </w:r>
      <w:r>
        <w:rPr>
          <w:rFonts w:hint="eastAsia" w:ascii="宋体" w:hAnsi="宋体" w:eastAsia="宋体" w:cs="宋体"/>
          <w:b/>
          <w:sz w:val="28"/>
          <w:szCs w:val="28"/>
          <w:highlight w:val="none"/>
          <w:lang w:val="en-US" w:eastAsia="zh-CN"/>
        </w:rPr>
        <w:t>投标</w:t>
      </w:r>
      <w:r>
        <w:rPr>
          <w:rFonts w:hint="eastAsia" w:ascii="宋体" w:hAnsi="宋体" w:eastAsia="宋体" w:cs="宋体"/>
          <w:b/>
          <w:sz w:val="28"/>
          <w:szCs w:val="28"/>
          <w:highlight w:val="none"/>
        </w:rPr>
        <w:t>保证金：</w:t>
      </w:r>
      <w:r>
        <w:rPr>
          <w:rFonts w:hint="eastAsia" w:ascii="宋体" w:hAnsi="宋体" w:eastAsia="宋体" w:cs="宋体"/>
          <w:kern w:val="2"/>
          <w:sz w:val="28"/>
          <w:szCs w:val="28"/>
          <w:lang w:val="en-US" w:eastAsia="zh-CN" w:bidi="ar"/>
        </w:rPr>
        <w:t>本项目免收投标保证金。</w:t>
      </w:r>
    </w:p>
    <w:p w14:paraId="5654686D">
      <w:pPr>
        <w:widowControl/>
        <w:spacing w:line="560" w:lineRule="exact"/>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五</w:t>
      </w:r>
      <w:r>
        <w:rPr>
          <w:rFonts w:hint="eastAsia" w:ascii="宋体" w:hAnsi="宋体" w:eastAsia="宋体" w:cs="宋体"/>
          <w:b/>
          <w:sz w:val="28"/>
          <w:szCs w:val="28"/>
          <w:highlight w:val="none"/>
        </w:rPr>
        <w:t>、履约保证金及付款方式</w:t>
      </w:r>
    </w:p>
    <w:p w14:paraId="2773AAB6">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right="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1、履约保证金：</w:t>
      </w:r>
    </w:p>
    <w:p w14:paraId="04966C0C">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right="0" w:firstLine="560" w:firstLineChars="200"/>
        <w:jc w:val="both"/>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w:t>
      </w:r>
      <w:r>
        <w:rPr>
          <w:rFonts w:hint="default" w:ascii="宋体" w:hAnsi="宋体" w:eastAsia="宋体" w:cs="宋体"/>
          <w:kern w:val="2"/>
          <w:sz w:val="28"/>
          <w:szCs w:val="28"/>
          <w:lang w:val="en-US" w:eastAsia="zh-CN" w:bidi="ar"/>
        </w:rPr>
        <w:t>1</w:t>
      </w:r>
      <w:r>
        <w:rPr>
          <w:rFonts w:hint="eastAsia" w:ascii="宋体" w:hAnsi="宋体" w:eastAsia="宋体" w:cs="宋体"/>
          <w:kern w:val="2"/>
          <w:sz w:val="28"/>
          <w:szCs w:val="28"/>
          <w:lang w:val="en-US" w:eastAsia="zh-CN" w:bidi="ar"/>
        </w:rPr>
        <w:t>）本项目中标后的履约保证金为项目成交价的</w:t>
      </w:r>
      <w:r>
        <w:rPr>
          <w:rFonts w:hint="default" w:ascii="宋体" w:hAnsi="宋体" w:eastAsia="宋体" w:cs="宋体"/>
          <w:kern w:val="2"/>
          <w:sz w:val="28"/>
          <w:szCs w:val="28"/>
          <w:lang w:val="en-US" w:eastAsia="zh-CN" w:bidi="ar"/>
        </w:rPr>
        <w:t>10%</w:t>
      </w:r>
      <w:r>
        <w:rPr>
          <w:rFonts w:hint="eastAsia" w:ascii="宋体" w:hAnsi="宋体" w:eastAsia="宋体" w:cs="宋体"/>
          <w:kern w:val="2"/>
          <w:sz w:val="28"/>
          <w:szCs w:val="28"/>
          <w:lang w:val="en-US" w:eastAsia="zh-CN" w:bidi="ar"/>
        </w:rPr>
        <w:t>，成交供应商的履约保证金须在成交通知书发出之日起至合同签订前汇入采购单位账户（应当以数字人民币、银行转账、网银、电汇、支票、本票、汇票、银行保函、保险保函等形式提交），成交供应商应当在成交通知书发出之日起</w:t>
      </w:r>
      <w:r>
        <w:rPr>
          <w:rFonts w:hint="default" w:ascii="宋体" w:hAnsi="宋体" w:eastAsia="宋体" w:cs="宋体"/>
          <w:kern w:val="2"/>
          <w:sz w:val="28"/>
          <w:szCs w:val="28"/>
          <w:lang w:val="en-US" w:eastAsia="zh-CN" w:bidi="ar"/>
        </w:rPr>
        <w:t>30</w:t>
      </w:r>
      <w:r>
        <w:rPr>
          <w:rFonts w:hint="eastAsia" w:ascii="宋体" w:hAnsi="宋体" w:eastAsia="宋体" w:cs="宋体"/>
          <w:kern w:val="2"/>
          <w:sz w:val="28"/>
          <w:szCs w:val="28"/>
          <w:lang w:val="en-US" w:eastAsia="zh-CN" w:bidi="ar"/>
        </w:rPr>
        <w:t>日内，凭成交通知书和履约保证金缴纳凭证，和采购人订立书面合同。成交供应商在成交通知书发出之日起</w:t>
      </w:r>
      <w:r>
        <w:rPr>
          <w:rFonts w:hint="default" w:ascii="宋体" w:hAnsi="宋体" w:eastAsia="宋体" w:cs="宋体"/>
          <w:kern w:val="2"/>
          <w:sz w:val="28"/>
          <w:szCs w:val="28"/>
          <w:lang w:val="en-US" w:eastAsia="zh-CN" w:bidi="ar"/>
        </w:rPr>
        <w:t>30</w:t>
      </w:r>
      <w:r>
        <w:rPr>
          <w:rFonts w:hint="eastAsia" w:ascii="宋体" w:hAnsi="宋体" w:eastAsia="宋体" w:cs="宋体"/>
          <w:kern w:val="2"/>
          <w:sz w:val="28"/>
          <w:szCs w:val="28"/>
          <w:lang w:val="en-US" w:eastAsia="zh-CN" w:bidi="ar"/>
        </w:rPr>
        <w:t>日内不与采购人签订合同的，视为自动放弃中标资格。</w:t>
      </w:r>
    </w:p>
    <w:p w14:paraId="07F0D720">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right="0" w:firstLine="560" w:firstLineChars="200"/>
        <w:jc w:val="both"/>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w:t>
      </w:r>
      <w:r>
        <w:rPr>
          <w:rFonts w:hint="default" w:ascii="宋体" w:hAnsi="宋体" w:eastAsia="宋体" w:cs="宋体"/>
          <w:kern w:val="2"/>
          <w:sz w:val="28"/>
          <w:szCs w:val="28"/>
          <w:lang w:val="en-US" w:eastAsia="zh-CN" w:bidi="ar"/>
        </w:rPr>
        <w:t>2</w:t>
      </w:r>
      <w:r>
        <w:rPr>
          <w:rFonts w:hint="eastAsia" w:ascii="宋体" w:hAnsi="宋体" w:eastAsia="宋体" w:cs="宋体"/>
          <w:kern w:val="2"/>
          <w:sz w:val="28"/>
          <w:szCs w:val="28"/>
          <w:lang w:val="en-US" w:eastAsia="zh-CN" w:bidi="ar"/>
        </w:rPr>
        <w:t>）成交供应商全部履约合同义务，经采购单位验收合格无质量、进度等问题的，采购人在验收合格后一次性退还履约保证金。</w:t>
      </w:r>
    </w:p>
    <w:p w14:paraId="3B366425">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right="0" w:firstLine="560" w:firstLineChars="200"/>
        <w:jc w:val="both"/>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w:t>
      </w:r>
      <w:r>
        <w:rPr>
          <w:rFonts w:hint="default" w:ascii="宋体" w:hAnsi="宋体" w:eastAsia="宋体" w:cs="宋体"/>
          <w:kern w:val="2"/>
          <w:sz w:val="28"/>
          <w:szCs w:val="28"/>
          <w:lang w:val="en-US" w:eastAsia="zh-CN" w:bidi="ar"/>
        </w:rPr>
        <w:t>3</w:t>
      </w:r>
      <w:r>
        <w:rPr>
          <w:rFonts w:hint="eastAsia" w:ascii="宋体" w:hAnsi="宋体" w:eastAsia="宋体" w:cs="宋体"/>
          <w:kern w:val="2"/>
          <w:sz w:val="28"/>
          <w:szCs w:val="28"/>
          <w:lang w:val="en-US" w:eastAsia="zh-CN" w:bidi="ar"/>
        </w:rPr>
        <w:t>）发生以下情况的，履约保证金不予退还或部分退还：</w:t>
      </w:r>
    </w:p>
    <w:p w14:paraId="21BFF02D">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right="0" w:firstLine="560" w:firstLineChars="200"/>
        <w:jc w:val="both"/>
        <w:textAlignment w:val="auto"/>
        <w:rPr>
          <w:rFonts w:hint="default" w:ascii="宋体" w:hAnsi="宋体" w:eastAsia="宋体" w:cs="宋体"/>
          <w:kern w:val="2"/>
          <w:sz w:val="28"/>
          <w:szCs w:val="28"/>
          <w:lang w:val="en-US" w:eastAsia="zh-CN" w:bidi="ar"/>
        </w:rPr>
      </w:pPr>
      <w:r>
        <w:rPr>
          <w:rFonts w:hint="default" w:ascii="宋体" w:hAnsi="宋体" w:eastAsia="宋体" w:cs="宋体"/>
          <w:kern w:val="2"/>
          <w:sz w:val="28"/>
          <w:szCs w:val="28"/>
          <w:lang w:val="en-US" w:eastAsia="zh-CN" w:bidi="ar"/>
        </w:rPr>
        <w:t>a.</w:t>
      </w:r>
      <w:r>
        <w:rPr>
          <w:rFonts w:hint="eastAsia" w:ascii="宋体" w:hAnsi="宋体" w:eastAsia="宋体" w:cs="宋体"/>
          <w:kern w:val="2"/>
          <w:sz w:val="28"/>
          <w:szCs w:val="28"/>
          <w:lang w:val="en-US" w:eastAsia="zh-CN" w:bidi="ar"/>
        </w:rPr>
        <w:t>签订合同后，成交供应商不履行合同义务的，采购单位有权全额扣除履约保证金，全额不予退还，同时采购单位亦有权终止合同，成交供应商还须承担相应的法律赔偿责任。</w:t>
      </w:r>
    </w:p>
    <w:p w14:paraId="2C31AB93">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right="0" w:firstLine="560" w:firstLineChars="200"/>
        <w:jc w:val="both"/>
        <w:textAlignment w:val="auto"/>
        <w:rPr>
          <w:rFonts w:hint="default" w:ascii="宋体" w:hAnsi="宋体" w:eastAsia="宋体" w:cs="宋体"/>
          <w:kern w:val="2"/>
          <w:sz w:val="28"/>
          <w:szCs w:val="28"/>
          <w:lang w:val="en-US" w:eastAsia="zh-CN" w:bidi="ar"/>
        </w:rPr>
      </w:pPr>
      <w:r>
        <w:rPr>
          <w:rFonts w:hint="default" w:ascii="宋体" w:hAnsi="宋体" w:eastAsia="宋体" w:cs="宋体"/>
          <w:kern w:val="2"/>
          <w:sz w:val="28"/>
          <w:szCs w:val="28"/>
          <w:lang w:val="en-US" w:eastAsia="zh-CN" w:bidi="ar"/>
        </w:rPr>
        <w:t>b.</w:t>
      </w:r>
      <w:r>
        <w:rPr>
          <w:rFonts w:hint="eastAsia" w:ascii="宋体" w:hAnsi="宋体" w:eastAsia="宋体" w:cs="宋体"/>
          <w:kern w:val="2"/>
          <w:sz w:val="28"/>
          <w:szCs w:val="28"/>
          <w:lang w:val="en-US" w:eastAsia="zh-CN" w:bidi="ar"/>
        </w:rPr>
        <w:t>成交供应商在履约过程中发生违约行为，给采购单位造成损失的，采购单位有权在成交供应商缴纳的履约保证金中予以扣款，以弥补采购单位经济损失，不足的部分成交供应商另外补齐。</w:t>
      </w:r>
    </w:p>
    <w:p w14:paraId="05BE23B9">
      <w:pPr>
        <w:widowControl/>
        <w:spacing w:line="560" w:lineRule="exact"/>
        <w:ind w:firstLine="560" w:firstLineChars="200"/>
        <w:jc w:val="left"/>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kern w:val="2"/>
          <w:sz w:val="28"/>
          <w:szCs w:val="28"/>
          <w:highlight w:val="none"/>
          <w:lang w:val="en-US" w:eastAsia="zh-CN" w:bidi="ar-SA"/>
        </w:rPr>
        <w:t>2、付款方式</w:t>
      </w:r>
    </w:p>
    <w:p w14:paraId="20D87F92">
      <w:pPr>
        <w:keepNext w:val="0"/>
        <w:keepLines w:val="0"/>
        <w:pageBreakBefore w:val="0"/>
        <w:widowControl w:val="0"/>
        <w:suppressLineNumbers w:val="0"/>
        <w:kinsoku/>
        <w:wordWrap/>
        <w:overflowPunct/>
        <w:topLinePunct w:val="0"/>
        <w:autoSpaceDE w:val="0"/>
        <w:autoSpaceDN/>
        <w:bidi w:val="0"/>
        <w:spacing w:before="0" w:beforeAutospacing="0" w:after="0" w:afterAutospacing="0" w:line="520" w:lineRule="exact"/>
        <w:ind w:left="0" w:right="0" w:firstLine="560" w:firstLineChars="200"/>
        <w:jc w:val="both"/>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银行转账，按启东市自来水厂有限公司财务规定的方式支付：成交供应商应根据采购人要求开具发票，并由采购人根据发票金额进行付款。合同生效后，服务期满一年且采购人收到成交供应商开具的增值税发票后</w:t>
      </w:r>
      <w:r>
        <w:rPr>
          <w:rFonts w:hint="default" w:ascii="宋体" w:hAnsi="宋体" w:eastAsia="宋体" w:cs="宋体"/>
          <w:kern w:val="2"/>
          <w:sz w:val="28"/>
          <w:szCs w:val="28"/>
          <w:lang w:val="en-US" w:eastAsia="zh-CN" w:bidi="ar"/>
        </w:rPr>
        <w:t>45</w:t>
      </w:r>
      <w:r>
        <w:rPr>
          <w:rFonts w:hint="eastAsia" w:ascii="宋体" w:hAnsi="宋体" w:eastAsia="宋体" w:cs="宋体"/>
          <w:kern w:val="2"/>
          <w:sz w:val="28"/>
          <w:szCs w:val="28"/>
          <w:lang w:val="en-US" w:eastAsia="zh-CN" w:bidi="ar"/>
        </w:rPr>
        <w:t>天内付清（利息不计）。</w:t>
      </w:r>
    </w:p>
    <w:p w14:paraId="6CF5FB63">
      <w:pPr>
        <w:pStyle w:val="4"/>
        <w:widowControl/>
        <w:spacing w:line="560" w:lineRule="exact"/>
        <w:ind w:left="0" w:firstLine="0" w:firstLineChars="0"/>
        <w:jc w:val="left"/>
        <w:rPr>
          <w:rFonts w:asciiTheme="majorEastAsia" w:hAnsiTheme="majorEastAsia" w:eastAsiaTheme="majorEastAsia"/>
          <w:sz w:val="30"/>
          <w:szCs w:val="30"/>
          <w:highlight w:val="none"/>
        </w:rPr>
      </w:pPr>
      <w:r>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t>六</w:t>
      </w:r>
      <w:r>
        <w:rPr>
          <w:rFonts w:hint="eastAsia" w:asciiTheme="minorEastAsia" w:hAnsiTheme="minorEastAsia" w:eastAsiaTheme="minorEastAsia"/>
          <w:b/>
          <w:color w:val="000000" w:themeColor="text1"/>
          <w:sz w:val="28"/>
          <w:szCs w:val="28"/>
          <w:highlight w:val="none"/>
          <w14:textFill>
            <w14:solidFill>
              <w14:schemeClr w14:val="tx1"/>
            </w14:solidFill>
          </w14:textFill>
        </w:rPr>
        <w:t>、投标截止时间</w:t>
      </w:r>
      <w:r>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t>及</w:t>
      </w:r>
      <w:r>
        <w:rPr>
          <w:rFonts w:hint="eastAsia" w:asciiTheme="majorEastAsia" w:hAnsiTheme="majorEastAsia" w:eastAsiaTheme="majorEastAsia"/>
          <w:b/>
          <w:sz w:val="30"/>
          <w:szCs w:val="30"/>
          <w:highlight w:val="none"/>
        </w:rPr>
        <w:t>开标时间、地点</w:t>
      </w:r>
    </w:p>
    <w:p w14:paraId="08DB93D2">
      <w:pPr>
        <w:pStyle w:val="4"/>
        <w:widowControl/>
        <w:spacing w:line="560" w:lineRule="exact"/>
        <w:ind w:left="0" w:firstLine="562" w:firstLineChars="200"/>
        <w:jc w:val="left"/>
        <w:rPr>
          <w:rFonts w:hint="eastAsia" w:asciiTheme="majorEastAsia" w:hAnsiTheme="majorEastAsia" w:eastAsiaTheme="minorEastAsia"/>
          <w:bCs/>
          <w:sz w:val="28"/>
          <w:szCs w:val="28"/>
          <w:highlight w:val="none"/>
          <w:lang w:eastAsia="zh-CN"/>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投标截止时间</w:t>
      </w:r>
      <w:r>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t>及开标时间</w:t>
      </w:r>
      <w:r>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t>：</w:t>
      </w:r>
      <w:r>
        <w:rPr>
          <w:rFonts w:hint="eastAsia" w:ascii="仿宋_GB2312" w:eastAsia="仿宋_GB2312"/>
          <w:b/>
          <w:sz w:val="32"/>
          <w:szCs w:val="32"/>
          <w:highlight w:val="none"/>
          <w:u w:val="single"/>
          <w:lang w:val="en-US" w:eastAsia="zh-CN"/>
        </w:rPr>
        <w:t xml:space="preserve">2025 </w:t>
      </w:r>
      <w:r>
        <w:rPr>
          <w:rFonts w:hint="eastAsia" w:ascii="仿宋_GB2312" w:eastAsia="仿宋_GB2312"/>
          <w:b/>
          <w:sz w:val="32"/>
          <w:szCs w:val="32"/>
          <w:highlight w:val="none"/>
        </w:rPr>
        <w:t>年</w:t>
      </w:r>
      <w:r>
        <w:rPr>
          <w:rFonts w:hint="eastAsia" w:ascii="仿宋_GB2312" w:eastAsia="仿宋_GB2312"/>
          <w:b/>
          <w:sz w:val="32"/>
          <w:szCs w:val="32"/>
          <w:highlight w:val="none"/>
          <w:u w:val="single"/>
          <w:lang w:val="en-US" w:eastAsia="zh-CN"/>
        </w:rPr>
        <w:t xml:space="preserve"> 7 </w:t>
      </w:r>
      <w:r>
        <w:rPr>
          <w:rFonts w:hint="eastAsia" w:ascii="仿宋_GB2312" w:eastAsia="仿宋_GB2312"/>
          <w:b/>
          <w:color w:val="000000"/>
          <w:sz w:val="32"/>
          <w:szCs w:val="32"/>
          <w:highlight w:val="none"/>
        </w:rPr>
        <w:t>月</w:t>
      </w:r>
      <w:r>
        <w:rPr>
          <w:rFonts w:hint="eastAsia" w:ascii="仿宋_GB2312" w:eastAsia="仿宋_GB2312"/>
          <w:b/>
          <w:sz w:val="32"/>
          <w:szCs w:val="32"/>
          <w:highlight w:val="none"/>
          <w:u w:val="single"/>
          <w:lang w:val="en-US" w:eastAsia="zh-CN"/>
        </w:rPr>
        <w:t>28</w:t>
      </w:r>
      <w:r>
        <w:rPr>
          <w:rFonts w:hint="eastAsia" w:ascii="仿宋_GB2312" w:eastAsia="仿宋_GB2312"/>
          <w:b/>
          <w:color w:val="000000"/>
          <w:sz w:val="32"/>
          <w:szCs w:val="32"/>
          <w:highlight w:val="none"/>
        </w:rPr>
        <w:t>日</w:t>
      </w:r>
      <w:r>
        <w:rPr>
          <w:rFonts w:hint="eastAsia" w:ascii="仿宋_GB2312" w:eastAsia="仿宋_GB2312"/>
          <w:b/>
          <w:sz w:val="32"/>
          <w:szCs w:val="32"/>
          <w:highlight w:val="none"/>
          <w:u w:val="single"/>
          <w:lang w:val="en-US" w:eastAsia="zh-CN"/>
        </w:rPr>
        <w:t xml:space="preserve">15 </w:t>
      </w:r>
      <w:r>
        <w:rPr>
          <w:rFonts w:hint="eastAsia" w:ascii="仿宋_GB2312" w:eastAsia="仿宋_GB2312"/>
          <w:b/>
          <w:sz w:val="32"/>
          <w:szCs w:val="32"/>
          <w:highlight w:val="none"/>
        </w:rPr>
        <w:t>时</w:t>
      </w:r>
      <w:r>
        <w:rPr>
          <w:rFonts w:hint="eastAsia" w:ascii="仿宋_GB2312" w:eastAsia="仿宋_GB2312"/>
          <w:b/>
          <w:sz w:val="32"/>
          <w:szCs w:val="32"/>
          <w:highlight w:val="none"/>
          <w:u w:val="single"/>
          <w:lang w:val="en-US" w:eastAsia="zh-CN"/>
        </w:rPr>
        <w:t xml:space="preserve"> 30 </w:t>
      </w:r>
      <w:r>
        <w:rPr>
          <w:rFonts w:hint="eastAsia" w:ascii="仿宋_GB2312" w:eastAsia="仿宋_GB2312"/>
          <w:b/>
          <w:sz w:val="32"/>
          <w:szCs w:val="32"/>
          <w:highlight w:val="none"/>
          <w:lang w:val="en-US" w:eastAsia="zh-CN"/>
        </w:rPr>
        <w:t>分</w:t>
      </w:r>
    </w:p>
    <w:p w14:paraId="49795E81">
      <w:pPr>
        <w:pStyle w:val="4"/>
        <w:widowControl/>
        <w:spacing w:line="560" w:lineRule="exact"/>
        <w:ind w:left="0" w:firstLine="560" w:firstLineChars="200"/>
        <w:jc w:val="left"/>
        <w:rPr>
          <w:rFonts w:asciiTheme="majorEastAsia" w:hAnsiTheme="majorEastAsia" w:eastAsiaTheme="majorEastAsia"/>
          <w:bCs/>
          <w:sz w:val="28"/>
          <w:szCs w:val="28"/>
          <w:highlight w:val="none"/>
        </w:rPr>
      </w:pPr>
      <w:r>
        <w:rPr>
          <w:rFonts w:hint="eastAsia" w:asciiTheme="majorEastAsia" w:hAnsiTheme="majorEastAsia" w:eastAsiaTheme="majorEastAsia"/>
          <w:bCs/>
          <w:sz w:val="28"/>
          <w:szCs w:val="28"/>
          <w:highlight w:val="none"/>
        </w:rPr>
        <w:t>开标地点：</w:t>
      </w:r>
      <w:r>
        <w:rPr>
          <w:rFonts w:hint="eastAsia" w:cs="Times New Roman" w:asciiTheme="majorEastAsia" w:hAnsiTheme="majorEastAsia" w:eastAsiaTheme="majorEastAsia"/>
          <w:bCs/>
          <w:sz w:val="28"/>
          <w:szCs w:val="28"/>
          <w:highlight w:val="none"/>
          <w:u w:val="single"/>
        </w:rPr>
        <w:t>启东城投集团有限公司(启东市汇龙镇金沙江路672号)二楼开标室</w:t>
      </w:r>
    </w:p>
    <w:p w14:paraId="03227CD7">
      <w:pPr>
        <w:pStyle w:val="4"/>
        <w:widowControl/>
        <w:spacing w:line="560" w:lineRule="exact"/>
        <w:ind w:firstLine="616"/>
        <w:jc w:val="left"/>
        <w:rPr>
          <w:rFonts w:cs="仿宋" w:asciiTheme="minorEastAsia" w:hAnsiTheme="minorEastAsia" w:eastAsiaTheme="minorEastAsia"/>
          <w:b/>
          <w:bCs/>
          <w:sz w:val="28"/>
          <w:highlight w:val="none"/>
        </w:rPr>
      </w:pPr>
      <w:r>
        <w:rPr>
          <w:rFonts w:hint="eastAsia" w:cs="仿宋" w:asciiTheme="minorEastAsia" w:hAnsiTheme="minorEastAsia" w:eastAsiaTheme="minorEastAsia"/>
          <w:b/>
          <w:bCs/>
          <w:sz w:val="28"/>
          <w:highlight w:val="none"/>
          <w:lang w:val="en-US" w:eastAsia="zh-CN"/>
        </w:rPr>
        <w:t>七</w:t>
      </w:r>
      <w:r>
        <w:rPr>
          <w:rFonts w:hint="eastAsia" w:cs="仿宋" w:asciiTheme="minorEastAsia" w:hAnsiTheme="minorEastAsia" w:eastAsiaTheme="minorEastAsia"/>
          <w:b/>
          <w:bCs/>
          <w:sz w:val="28"/>
          <w:highlight w:val="none"/>
        </w:rPr>
        <w:t>、报价文件构成</w:t>
      </w:r>
    </w:p>
    <w:p w14:paraId="075F0839">
      <w:pPr>
        <w:spacing w:line="560" w:lineRule="exact"/>
        <w:ind w:firstLine="560" w:firstLineChars="200"/>
        <w:rPr>
          <w:rFonts w:hint="eastAsia" w:cs="仿宋" w:asciiTheme="minorEastAsia" w:hAnsiTheme="minorEastAsia" w:eastAsiaTheme="minorEastAsia"/>
          <w:sz w:val="28"/>
          <w:highlight w:val="none"/>
          <w:lang w:eastAsia="zh-CN"/>
        </w:rPr>
      </w:pPr>
      <w:r>
        <w:rPr>
          <w:rFonts w:hint="eastAsia" w:cs="仿宋" w:asciiTheme="minorEastAsia" w:hAnsiTheme="minorEastAsia" w:eastAsiaTheme="minorEastAsia"/>
          <w:sz w:val="28"/>
          <w:szCs w:val="28"/>
          <w:highlight w:val="none"/>
          <w:lang w:eastAsia="zh-CN"/>
        </w:rPr>
        <w:t>（</w:t>
      </w:r>
      <w:r>
        <w:rPr>
          <w:rFonts w:hint="eastAsia" w:cs="仿宋" w:asciiTheme="minorEastAsia" w:hAnsiTheme="minorEastAsia" w:eastAsiaTheme="minorEastAsia"/>
          <w:sz w:val="28"/>
          <w:szCs w:val="28"/>
          <w:highlight w:val="none"/>
          <w:lang w:val="en-US" w:eastAsia="zh-CN"/>
        </w:rPr>
        <w:t>1</w:t>
      </w:r>
      <w:r>
        <w:rPr>
          <w:rFonts w:hint="eastAsia" w:cs="仿宋" w:asciiTheme="minorEastAsia" w:hAnsiTheme="minorEastAsia" w:eastAsiaTheme="minorEastAsia"/>
          <w:sz w:val="28"/>
          <w:szCs w:val="28"/>
          <w:highlight w:val="none"/>
          <w:lang w:eastAsia="zh-CN"/>
        </w:rPr>
        <w:t>）</w:t>
      </w:r>
      <w:r>
        <w:rPr>
          <w:rFonts w:hint="eastAsia" w:cs="仿宋" w:asciiTheme="minorEastAsia" w:hAnsiTheme="minorEastAsia" w:eastAsiaTheme="minorEastAsia"/>
          <w:sz w:val="28"/>
          <w:highlight w:val="none"/>
        </w:rPr>
        <w:t>符合《中华人民共和国政府采购法》第二十二条的规定（按照附件</w:t>
      </w:r>
      <w:r>
        <w:rPr>
          <w:rFonts w:hint="eastAsia" w:cs="仿宋" w:asciiTheme="minorEastAsia" w:hAnsiTheme="minorEastAsia" w:eastAsiaTheme="minorEastAsia"/>
          <w:sz w:val="28"/>
          <w:highlight w:val="none"/>
          <w:lang w:val="en-US" w:eastAsia="zh-CN"/>
        </w:rPr>
        <w:t>一</w:t>
      </w:r>
      <w:r>
        <w:rPr>
          <w:rFonts w:hint="eastAsia" w:cs="仿宋" w:asciiTheme="minorEastAsia" w:hAnsiTheme="minorEastAsia" w:eastAsiaTheme="minorEastAsia"/>
          <w:sz w:val="28"/>
          <w:highlight w:val="none"/>
        </w:rPr>
        <w:t>格式填写）</w:t>
      </w:r>
      <w:r>
        <w:rPr>
          <w:rFonts w:hint="eastAsia" w:cs="仿宋" w:asciiTheme="minorEastAsia" w:hAnsiTheme="minorEastAsia" w:eastAsiaTheme="minorEastAsia"/>
          <w:sz w:val="28"/>
          <w:highlight w:val="none"/>
          <w:lang w:eastAsia="zh-CN"/>
        </w:rPr>
        <w:t>；</w:t>
      </w:r>
    </w:p>
    <w:p w14:paraId="603756DE">
      <w:pPr>
        <w:snapToGrid w:val="0"/>
        <w:spacing w:line="560" w:lineRule="exact"/>
        <w:ind w:firstLine="560" w:firstLineChars="200"/>
        <w:rPr>
          <w:rFonts w:hint="eastAsia"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sz w:val="28"/>
          <w:szCs w:val="28"/>
          <w:highlight w:val="none"/>
          <w:lang w:val="en-US" w:eastAsia="zh-CN"/>
        </w:rPr>
        <w:t>2</w:t>
      </w: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sz w:val="28"/>
          <w:szCs w:val="28"/>
          <w:highlight w:val="none"/>
          <w:lang w:val="en-US" w:eastAsia="zh-CN"/>
        </w:rPr>
        <w:t>有效的</w:t>
      </w:r>
      <w:r>
        <w:rPr>
          <w:rFonts w:hint="eastAsia" w:cs="仿宋" w:asciiTheme="minorEastAsia" w:hAnsiTheme="minorEastAsia" w:eastAsiaTheme="minorEastAsia"/>
          <w:sz w:val="28"/>
          <w:szCs w:val="28"/>
          <w:highlight w:val="none"/>
        </w:rPr>
        <w:t>营业执照复印件（加盖报价单位公章）；</w:t>
      </w:r>
    </w:p>
    <w:p w14:paraId="7EBB6BFB">
      <w:pPr>
        <w:spacing w:line="560" w:lineRule="exact"/>
        <w:ind w:firstLine="560" w:firstLineChars="200"/>
        <w:rPr>
          <w:rFonts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sz w:val="28"/>
          <w:szCs w:val="28"/>
          <w:highlight w:val="none"/>
          <w:lang w:val="en-US" w:eastAsia="zh-CN"/>
        </w:rPr>
        <w:t>3</w:t>
      </w:r>
      <w:r>
        <w:rPr>
          <w:rFonts w:hint="eastAsia" w:cs="仿宋" w:asciiTheme="minorEastAsia" w:hAnsiTheme="minorEastAsia" w:eastAsiaTheme="minorEastAsia"/>
          <w:sz w:val="28"/>
          <w:szCs w:val="28"/>
          <w:highlight w:val="none"/>
        </w:rPr>
        <w:t>）报价承诺书（按照附件</w:t>
      </w:r>
      <w:r>
        <w:rPr>
          <w:rFonts w:hint="eastAsia" w:cs="仿宋" w:asciiTheme="minorEastAsia" w:hAnsiTheme="minorEastAsia" w:eastAsiaTheme="minorEastAsia"/>
          <w:sz w:val="28"/>
          <w:szCs w:val="28"/>
          <w:highlight w:val="none"/>
          <w:lang w:val="en-US" w:eastAsia="zh-CN"/>
        </w:rPr>
        <w:t>二</w:t>
      </w:r>
      <w:r>
        <w:rPr>
          <w:rFonts w:hint="eastAsia" w:cs="仿宋" w:asciiTheme="minorEastAsia" w:hAnsiTheme="minorEastAsia" w:eastAsiaTheme="minorEastAsia"/>
          <w:sz w:val="28"/>
          <w:szCs w:val="28"/>
          <w:highlight w:val="none"/>
        </w:rPr>
        <w:t>格式填写）；</w:t>
      </w:r>
    </w:p>
    <w:p w14:paraId="5D823C2A">
      <w:pPr>
        <w:snapToGrid w:val="0"/>
        <w:spacing w:line="560" w:lineRule="exact"/>
        <w:ind w:firstLine="560" w:firstLineChars="200"/>
        <w:rPr>
          <w:rFonts w:hint="eastAsia"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sz w:val="28"/>
          <w:szCs w:val="28"/>
          <w:highlight w:val="none"/>
          <w:lang w:val="en-US" w:eastAsia="zh-CN"/>
        </w:rPr>
        <w:t>4</w:t>
      </w:r>
      <w:r>
        <w:rPr>
          <w:rFonts w:hint="eastAsia" w:cs="仿宋" w:asciiTheme="minorEastAsia" w:hAnsiTheme="minorEastAsia" w:eastAsiaTheme="minorEastAsia"/>
          <w:sz w:val="28"/>
          <w:szCs w:val="28"/>
          <w:highlight w:val="none"/>
        </w:rPr>
        <w:t>）法定代表人身份证复印件（加盖报价单位公章）；</w:t>
      </w:r>
    </w:p>
    <w:p w14:paraId="121F84CC">
      <w:pPr>
        <w:snapToGrid w:val="0"/>
        <w:spacing w:line="560" w:lineRule="exact"/>
        <w:ind w:firstLine="560" w:firstLineChars="200"/>
        <w:rPr>
          <w:rFonts w:hint="eastAsia"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sz w:val="28"/>
          <w:szCs w:val="28"/>
          <w:highlight w:val="none"/>
          <w:lang w:val="en-US" w:eastAsia="zh-CN"/>
        </w:rPr>
        <w:t>5</w:t>
      </w:r>
      <w:r>
        <w:rPr>
          <w:rFonts w:hint="eastAsia" w:cs="仿宋" w:asciiTheme="minorEastAsia" w:hAnsiTheme="minorEastAsia" w:eastAsiaTheme="minorEastAsia"/>
          <w:sz w:val="28"/>
          <w:szCs w:val="28"/>
          <w:highlight w:val="none"/>
        </w:rPr>
        <w:t>）法定代表人授权委托书及被授权人身份证复印件（如有授权）（按照附件</w:t>
      </w:r>
      <w:r>
        <w:rPr>
          <w:rFonts w:hint="eastAsia" w:cs="仿宋" w:asciiTheme="minorEastAsia" w:hAnsiTheme="minorEastAsia" w:eastAsiaTheme="minorEastAsia"/>
          <w:sz w:val="28"/>
          <w:szCs w:val="28"/>
          <w:highlight w:val="none"/>
          <w:lang w:val="en-US" w:eastAsia="zh-CN"/>
        </w:rPr>
        <w:t>三</w:t>
      </w:r>
      <w:r>
        <w:rPr>
          <w:rFonts w:hint="eastAsia" w:cs="仿宋" w:asciiTheme="minorEastAsia" w:hAnsiTheme="minorEastAsia" w:eastAsiaTheme="minorEastAsia"/>
          <w:sz w:val="28"/>
          <w:szCs w:val="28"/>
          <w:highlight w:val="none"/>
        </w:rPr>
        <w:t>格式填写）；</w:t>
      </w:r>
    </w:p>
    <w:p w14:paraId="1A5CE36F">
      <w:pPr>
        <w:snapToGrid w:val="0"/>
        <w:spacing w:line="560" w:lineRule="exact"/>
        <w:ind w:firstLine="560" w:firstLineChars="200"/>
        <w:rPr>
          <w:rFonts w:hint="eastAsia" w:cs="仿宋" w:asciiTheme="minorEastAsia" w:hAnsiTheme="minorEastAsia" w:eastAsiaTheme="minorEastAsia"/>
          <w:sz w:val="28"/>
          <w:highlight w:val="none"/>
        </w:rPr>
      </w:pP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sz w:val="28"/>
          <w:szCs w:val="28"/>
          <w:highlight w:val="none"/>
          <w:lang w:val="en-US" w:eastAsia="zh-CN"/>
        </w:rPr>
        <w:t>6</w:t>
      </w:r>
      <w:r>
        <w:rPr>
          <w:rFonts w:hint="eastAsia" w:cs="仿宋" w:asciiTheme="minorEastAsia" w:hAnsiTheme="minorEastAsia" w:eastAsiaTheme="minorEastAsia"/>
          <w:sz w:val="28"/>
          <w:szCs w:val="28"/>
          <w:highlight w:val="none"/>
        </w:rPr>
        <w:t>）</w:t>
      </w:r>
      <w:r>
        <w:rPr>
          <w:rFonts w:hint="eastAsia" w:cs="仿宋" w:asciiTheme="minorEastAsia" w:hAnsiTheme="minorEastAsia" w:eastAsiaTheme="minorEastAsia"/>
          <w:sz w:val="28"/>
          <w:highlight w:val="none"/>
        </w:rPr>
        <w:t>报价</w:t>
      </w:r>
      <w:r>
        <w:rPr>
          <w:rFonts w:hint="eastAsia" w:cs="仿宋" w:asciiTheme="minorEastAsia" w:hAnsiTheme="minorEastAsia" w:eastAsiaTheme="minorEastAsia"/>
          <w:sz w:val="28"/>
          <w:highlight w:val="none"/>
          <w:lang w:val="en-US" w:eastAsia="zh-CN"/>
        </w:rPr>
        <w:t>明细</w:t>
      </w:r>
      <w:r>
        <w:rPr>
          <w:rFonts w:hint="eastAsia" w:cs="仿宋" w:asciiTheme="minorEastAsia" w:hAnsiTheme="minorEastAsia" w:eastAsiaTheme="minorEastAsia"/>
          <w:sz w:val="28"/>
          <w:highlight w:val="none"/>
        </w:rPr>
        <w:t>表：报价表须按提供的报价样表格式填写（</w:t>
      </w:r>
      <w:r>
        <w:rPr>
          <w:rFonts w:hint="eastAsia" w:cs="仿宋" w:asciiTheme="minorEastAsia" w:hAnsiTheme="minorEastAsia" w:eastAsiaTheme="minorEastAsia"/>
          <w:sz w:val="28"/>
          <w:szCs w:val="28"/>
          <w:highlight w:val="none"/>
        </w:rPr>
        <w:t>按照附件</w:t>
      </w:r>
      <w:r>
        <w:rPr>
          <w:rFonts w:hint="eastAsia" w:cs="仿宋" w:asciiTheme="minorEastAsia" w:hAnsiTheme="minorEastAsia" w:eastAsiaTheme="minorEastAsia"/>
          <w:sz w:val="28"/>
          <w:szCs w:val="28"/>
          <w:highlight w:val="none"/>
          <w:lang w:val="en-US" w:eastAsia="zh-CN"/>
        </w:rPr>
        <w:t>四</w:t>
      </w:r>
      <w:r>
        <w:rPr>
          <w:rFonts w:hint="eastAsia" w:cs="仿宋" w:asciiTheme="minorEastAsia" w:hAnsiTheme="minorEastAsia" w:eastAsiaTheme="minorEastAsia"/>
          <w:sz w:val="28"/>
          <w:szCs w:val="28"/>
          <w:highlight w:val="none"/>
        </w:rPr>
        <w:t>格式填写</w:t>
      </w:r>
      <w:r>
        <w:rPr>
          <w:rFonts w:hint="eastAsia" w:cs="仿宋" w:asciiTheme="minorEastAsia" w:hAnsiTheme="minorEastAsia" w:eastAsiaTheme="minorEastAsia"/>
          <w:sz w:val="28"/>
          <w:highlight w:val="none"/>
        </w:rPr>
        <w:t>），如有其他情况需要说明的，可附页说明。所有页面均须加盖单位公章，否则视为无效报价。</w:t>
      </w:r>
    </w:p>
    <w:p w14:paraId="1E9ABD48">
      <w:pPr>
        <w:snapToGrid w:val="0"/>
        <w:spacing w:line="560" w:lineRule="exact"/>
        <w:ind w:firstLine="560" w:firstLineChars="200"/>
        <w:rPr>
          <w:rFonts w:hint="eastAsia" w:cs="仿宋" w:asciiTheme="minorEastAsia" w:hAnsiTheme="minorEastAsia" w:eastAsiaTheme="minorEastAsia"/>
          <w:b/>
          <w:sz w:val="28"/>
          <w:highlight w:val="none"/>
        </w:rPr>
      </w:pPr>
      <w:r>
        <w:rPr>
          <w:rFonts w:hint="eastAsia" w:cs="仿宋" w:asciiTheme="minorEastAsia" w:hAnsiTheme="minorEastAsia" w:eastAsiaTheme="minorEastAsia"/>
          <w:sz w:val="28"/>
          <w:highlight w:val="none"/>
        </w:rPr>
        <w:t>（</w:t>
      </w:r>
      <w:r>
        <w:rPr>
          <w:rFonts w:hint="eastAsia" w:cs="仿宋" w:asciiTheme="minorEastAsia" w:hAnsiTheme="minorEastAsia" w:eastAsiaTheme="minorEastAsia"/>
          <w:sz w:val="28"/>
          <w:highlight w:val="none"/>
          <w:lang w:val="en-US" w:eastAsia="zh-CN"/>
        </w:rPr>
        <w:t>7</w:t>
      </w:r>
      <w:r>
        <w:rPr>
          <w:rFonts w:hint="eastAsia" w:cs="仿宋" w:asciiTheme="minorEastAsia" w:hAnsiTheme="minorEastAsia" w:eastAsiaTheme="minorEastAsia"/>
          <w:sz w:val="28"/>
          <w:highlight w:val="none"/>
        </w:rPr>
        <w:t>）质保承诺书（按照附件</w:t>
      </w:r>
      <w:r>
        <w:rPr>
          <w:rFonts w:hint="eastAsia" w:cs="仿宋" w:asciiTheme="minorEastAsia" w:hAnsiTheme="minorEastAsia" w:eastAsiaTheme="minorEastAsia"/>
          <w:sz w:val="28"/>
          <w:highlight w:val="none"/>
          <w:lang w:val="en-US" w:eastAsia="zh-CN"/>
        </w:rPr>
        <w:t>五</w:t>
      </w:r>
      <w:r>
        <w:rPr>
          <w:rFonts w:hint="eastAsia" w:cs="仿宋" w:asciiTheme="minorEastAsia" w:hAnsiTheme="minorEastAsia" w:eastAsiaTheme="minorEastAsia"/>
          <w:sz w:val="28"/>
          <w:highlight w:val="none"/>
        </w:rPr>
        <w:t>格式填写）；</w:t>
      </w:r>
    </w:p>
    <w:p w14:paraId="30C9B330">
      <w:pPr>
        <w:snapToGrid w:val="0"/>
        <w:spacing w:line="560" w:lineRule="exact"/>
        <w:ind w:firstLine="562" w:firstLineChars="200"/>
        <w:rPr>
          <w:rFonts w:cs="仿宋" w:asciiTheme="minorEastAsia" w:hAnsiTheme="minorEastAsia" w:eastAsiaTheme="minorEastAsia"/>
          <w:b/>
          <w:sz w:val="28"/>
          <w:highlight w:val="none"/>
        </w:rPr>
      </w:pPr>
      <w:r>
        <w:rPr>
          <w:rFonts w:hint="eastAsia" w:cs="仿宋" w:asciiTheme="minorEastAsia" w:hAnsiTheme="minorEastAsia" w:eastAsiaTheme="minorEastAsia"/>
          <w:b/>
          <w:sz w:val="28"/>
          <w:highlight w:val="none"/>
        </w:rPr>
        <w:t>备注：</w:t>
      </w:r>
    </w:p>
    <w:p w14:paraId="71B74D0E">
      <w:pPr>
        <w:snapToGrid w:val="0"/>
        <w:spacing w:line="560" w:lineRule="exact"/>
        <w:ind w:firstLine="562" w:firstLineChars="200"/>
        <w:rPr>
          <w:rFonts w:cs="仿宋" w:asciiTheme="minorEastAsia" w:hAnsiTheme="minorEastAsia" w:eastAsiaTheme="minorEastAsia"/>
          <w:bCs/>
          <w:sz w:val="28"/>
          <w:highlight w:val="none"/>
        </w:rPr>
      </w:pPr>
      <w:r>
        <w:rPr>
          <w:rFonts w:hint="eastAsia" w:cs="仿宋" w:asciiTheme="minorEastAsia" w:hAnsiTheme="minorEastAsia" w:eastAsiaTheme="minorEastAsia"/>
          <w:b/>
          <w:sz w:val="28"/>
          <w:highlight w:val="none"/>
        </w:rPr>
        <w:t>（1）报价文件正、副本各一份，报价文件中必须包含上述要求提供的所有材料（副本可为复印件），否则以未实质性响应询价公告处理。报价文件装订成册并密封，密封袋上标明：项目名称、报价单位名称，否则视为无效报价</w:t>
      </w:r>
      <w:r>
        <w:rPr>
          <w:rFonts w:hint="eastAsia" w:cs="仿宋" w:asciiTheme="minorEastAsia" w:hAnsiTheme="minorEastAsia" w:eastAsiaTheme="minorEastAsia"/>
          <w:bCs/>
          <w:sz w:val="28"/>
          <w:highlight w:val="none"/>
        </w:rPr>
        <w:t>。</w:t>
      </w:r>
    </w:p>
    <w:p w14:paraId="1124727A">
      <w:pPr>
        <w:numPr>
          <w:ilvl w:val="0"/>
          <w:numId w:val="2"/>
        </w:numPr>
        <w:snapToGrid w:val="0"/>
        <w:spacing w:line="560" w:lineRule="exact"/>
        <w:ind w:firstLine="562" w:firstLineChars="200"/>
        <w:rPr>
          <w:rFonts w:cs="仿宋" w:asciiTheme="minorEastAsia" w:hAnsiTheme="minorEastAsia" w:eastAsiaTheme="minorEastAsia"/>
          <w:b/>
          <w:sz w:val="28"/>
          <w:highlight w:val="none"/>
        </w:rPr>
      </w:pPr>
      <w:r>
        <w:rPr>
          <w:rFonts w:hint="eastAsia" w:cs="仿宋" w:asciiTheme="minorEastAsia" w:hAnsiTheme="minorEastAsia" w:eastAsiaTheme="minorEastAsia"/>
          <w:b/>
          <w:sz w:val="28"/>
          <w:highlight w:val="none"/>
        </w:rPr>
        <w:t>如涉及报价人名称变更、资质证书到期换证等情况，须提供行政或行业主管部门出具的有效证明文件。</w:t>
      </w:r>
    </w:p>
    <w:p w14:paraId="4D66F26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jc w:val="both"/>
        <w:textAlignment w:val="auto"/>
        <w:rPr>
          <w:rFonts w:hint="eastAsia" w:cs="仿宋" w:asciiTheme="minorEastAsia" w:hAnsiTheme="minorEastAsia" w:eastAsiaTheme="minorEastAsia"/>
          <w:b/>
          <w:sz w:val="28"/>
          <w:highlight w:val="none"/>
          <w:lang w:val="en-US" w:eastAsia="zh-CN"/>
        </w:rPr>
      </w:pPr>
      <w:r>
        <w:rPr>
          <w:rFonts w:hint="eastAsia" w:cs="仿宋" w:asciiTheme="minorEastAsia" w:hAnsiTheme="minorEastAsia" w:eastAsiaTheme="minorEastAsia"/>
          <w:b/>
          <w:sz w:val="28"/>
          <w:highlight w:val="none"/>
        </w:rPr>
        <w:t>八、成交原则：</w:t>
      </w:r>
      <w:r>
        <w:rPr>
          <w:rFonts w:hint="eastAsia" w:cs="仿宋" w:asciiTheme="minorEastAsia" w:hAnsiTheme="minorEastAsia" w:eastAsiaTheme="minorEastAsia"/>
          <w:b/>
          <w:sz w:val="28"/>
          <w:highlight w:val="none"/>
          <w:lang w:val="en-US" w:eastAsia="zh-CN"/>
        </w:rPr>
        <w:t>符合采购需求且总报价最低者成交。若总报价最低者有相同时，通过抽签方式确定成交供应商。</w:t>
      </w:r>
    </w:p>
    <w:p w14:paraId="68FB3EBF">
      <w:pPr>
        <w:pStyle w:val="2"/>
        <w:spacing w:after="0" w:line="560" w:lineRule="exact"/>
        <w:ind w:firstLine="560" w:firstLineChars="200"/>
        <w:rPr>
          <w:rFonts w:cs="仿宋" w:asciiTheme="minorEastAsia" w:hAnsiTheme="minorEastAsia" w:eastAsiaTheme="minorEastAsia"/>
          <w:sz w:val="28"/>
          <w:highlight w:val="none"/>
        </w:rPr>
      </w:pPr>
      <w:r>
        <w:rPr>
          <w:rFonts w:hint="eastAsia" w:cs="仿宋" w:asciiTheme="minorEastAsia" w:hAnsiTheme="minorEastAsia" w:eastAsiaTheme="minorEastAsia"/>
          <w:sz w:val="28"/>
          <w:szCs w:val="24"/>
          <w:highlight w:val="none"/>
        </w:rPr>
        <w:t>1、当第一成交候选人放弃中标、因不可抗力不能履行合同、不按照询价公告要求提交履约保证金，或者被查实存在影响中标结果的违法行为等情形，不符合中标条件的，采购人依法重新招标。</w:t>
      </w:r>
    </w:p>
    <w:p w14:paraId="2508BA13">
      <w:pPr>
        <w:pStyle w:val="2"/>
        <w:spacing w:after="0" w:line="560" w:lineRule="exact"/>
        <w:ind w:firstLine="560" w:firstLineChars="200"/>
        <w:rPr>
          <w:rFonts w:cs="仿宋" w:asciiTheme="minorEastAsia" w:hAnsiTheme="minorEastAsia" w:eastAsiaTheme="minorEastAsia"/>
          <w:sz w:val="28"/>
          <w:highlight w:val="none"/>
        </w:rPr>
      </w:pPr>
      <w:r>
        <w:rPr>
          <w:rFonts w:hint="eastAsia" w:cs="仿宋" w:asciiTheme="minorEastAsia" w:hAnsiTheme="minorEastAsia" w:eastAsiaTheme="minorEastAsia"/>
          <w:sz w:val="28"/>
          <w:szCs w:val="24"/>
          <w:highlight w:val="none"/>
        </w:rPr>
        <w:t>2、报价为项目的总价，不得将项目拆分或选择性报价。</w:t>
      </w:r>
    </w:p>
    <w:p w14:paraId="49518055">
      <w:pPr>
        <w:pStyle w:val="2"/>
        <w:spacing w:after="0" w:line="560" w:lineRule="exact"/>
        <w:ind w:firstLine="560" w:firstLineChars="200"/>
        <w:rPr>
          <w:rFonts w:cs="仿宋" w:asciiTheme="minorEastAsia" w:hAnsiTheme="minorEastAsia" w:eastAsiaTheme="minorEastAsia"/>
          <w:sz w:val="28"/>
          <w:highlight w:val="none"/>
        </w:rPr>
      </w:pPr>
      <w:r>
        <w:rPr>
          <w:rFonts w:hint="eastAsia" w:cs="仿宋" w:asciiTheme="minorEastAsia" w:hAnsiTheme="minorEastAsia" w:eastAsiaTheme="minorEastAsia"/>
          <w:sz w:val="28"/>
          <w:szCs w:val="24"/>
          <w:highlight w:val="none"/>
        </w:rPr>
        <w:t>3、成交供应商不得用以任何方式转包或分包本项目。</w:t>
      </w:r>
    </w:p>
    <w:p w14:paraId="135FC0A2">
      <w:pPr>
        <w:pStyle w:val="2"/>
        <w:spacing w:after="0" w:line="560" w:lineRule="exact"/>
        <w:ind w:firstLine="560" w:firstLineChars="200"/>
        <w:rPr>
          <w:rFonts w:cs="仿宋" w:asciiTheme="minorEastAsia" w:hAnsiTheme="minorEastAsia" w:eastAsiaTheme="minorEastAsia"/>
          <w:sz w:val="28"/>
          <w:highlight w:val="none"/>
        </w:rPr>
      </w:pPr>
      <w:r>
        <w:rPr>
          <w:rFonts w:hint="eastAsia" w:cs="仿宋" w:asciiTheme="minorEastAsia" w:hAnsiTheme="minorEastAsia" w:eastAsiaTheme="minorEastAsia"/>
          <w:sz w:val="28"/>
          <w:szCs w:val="24"/>
          <w:highlight w:val="none"/>
        </w:rPr>
        <w:t>4、本办法未尽事宜，由评标委员会依据相关法规研究确定。</w:t>
      </w:r>
    </w:p>
    <w:p w14:paraId="7D8621A8">
      <w:pPr>
        <w:pStyle w:val="4"/>
        <w:widowControl/>
        <w:spacing w:line="560" w:lineRule="exact"/>
        <w:ind w:firstLine="616"/>
        <w:jc w:val="left"/>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九、特别说明</w:t>
      </w:r>
    </w:p>
    <w:p w14:paraId="3AD3E2A0">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1、供应商不足三家或经评审有效供应商不足三家的，将组织重新招标。</w:t>
      </w:r>
    </w:p>
    <w:p w14:paraId="16138F86">
      <w:pPr>
        <w:spacing w:line="560" w:lineRule="exact"/>
        <w:ind w:firstLine="560" w:firstLineChars="200"/>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2、供应商有以下情况的，采购人有权按城投公司供应商考核办法予以处理，情节严重的将暂停其在城投集团及下属子公司的采购资格。</w:t>
      </w:r>
    </w:p>
    <w:p w14:paraId="15B06300">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（1）参加串标、围标活动的；</w:t>
      </w:r>
    </w:p>
    <w:p w14:paraId="73FFECA5">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（2）提供虚假资料的；</w:t>
      </w:r>
    </w:p>
    <w:p w14:paraId="4E3600CA">
      <w:pPr>
        <w:pStyle w:val="4"/>
        <w:keepNext w:val="0"/>
        <w:keepLines w:val="0"/>
        <w:pageBreakBefore w:val="0"/>
        <w:widowControl/>
        <w:kinsoku/>
        <w:wordWrap/>
        <w:overflowPunct/>
        <w:topLinePunct w:val="0"/>
        <w:autoSpaceDE/>
        <w:autoSpaceDN/>
        <w:bidi w:val="0"/>
        <w:adjustRightInd/>
        <w:snapToGrid/>
        <w:spacing w:line="540" w:lineRule="exact"/>
        <w:ind w:left="0" w:firstLine="560" w:firstLineChars="200"/>
        <w:jc w:val="left"/>
        <w:textAlignment w:val="auto"/>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（3）中标后违约的。</w:t>
      </w:r>
    </w:p>
    <w:p w14:paraId="3A6ABC07">
      <w:pPr>
        <w:pStyle w:val="4"/>
        <w:keepNext w:val="0"/>
        <w:keepLines w:val="0"/>
        <w:pageBreakBefore w:val="0"/>
        <w:widowControl/>
        <w:kinsoku/>
        <w:wordWrap/>
        <w:overflowPunct/>
        <w:topLinePunct w:val="0"/>
        <w:autoSpaceDE/>
        <w:autoSpaceDN/>
        <w:bidi w:val="0"/>
        <w:adjustRightInd/>
        <w:snapToGrid/>
        <w:spacing w:line="540" w:lineRule="exact"/>
        <w:ind w:firstLine="616"/>
        <w:jc w:val="left"/>
        <w:textAlignment w:val="auto"/>
        <w:rPr>
          <w:rFonts w:ascii="宋体" w:hAnsi="宋体" w:cs="宋体"/>
          <w:b/>
          <w:sz w:val="28"/>
          <w:szCs w:val="28"/>
          <w:highlight w:val="none"/>
        </w:rPr>
      </w:pPr>
      <w:r>
        <w:rPr>
          <w:rFonts w:hint="eastAsia" w:ascii="宋体" w:hAnsi="宋体" w:cs="宋体"/>
          <w:b/>
          <w:sz w:val="28"/>
          <w:szCs w:val="28"/>
          <w:highlight w:val="none"/>
        </w:rPr>
        <w:t>十、合同的签订及注意事项：</w:t>
      </w:r>
    </w:p>
    <w:p w14:paraId="2C718444">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1、成交结果将在启东市自来水厂有限公司网上予以公布，公示期为一个工作日，公示期内对成交结果没有异议的，将确定</w:t>
      </w:r>
      <w:r>
        <w:rPr>
          <w:rFonts w:hint="eastAsia" w:asciiTheme="minorEastAsia" w:hAnsiTheme="minorEastAsia" w:eastAsiaTheme="minorEastAsia"/>
          <w:bCs/>
          <w:sz w:val="28"/>
          <w:szCs w:val="28"/>
          <w:highlight w:val="none"/>
          <w:lang w:val="en-US" w:eastAsia="zh-CN"/>
        </w:rPr>
        <w:t>第一</w:t>
      </w:r>
      <w:r>
        <w:rPr>
          <w:rFonts w:hint="eastAsia" w:asciiTheme="minorEastAsia" w:hAnsiTheme="minorEastAsia" w:eastAsiaTheme="minorEastAsia"/>
          <w:bCs/>
          <w:sz w:val="28"/>
          <w:szCs w:val="28"/>
          <w:highlight w:val="none"/>
        </w:rPr>
        <w:t>成交候选人为成交供应商。</w:t>
      </w:r>
    </w:p>
    <w:p w14:paraId="24471A2F">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2、签订合同</w:t>
      </w:r>
    </w:p>
    <w:p w14:paraId="6C75AF2C">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（1）询价公告、补充文件及成交供应商的报价文件等均为签订合同的依据。</w:t>
      </w:r>
    </w:p>
    <w:p w14:paraId="31B4F56B">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（2）</w:t>
      </w:r>
      <w:r>
        <w:rPr>
          <w:rFonts w:hint="eastAsia" w:asciiTheme="minorEastAsia" w:hAnsiTheme="minorEastAsia" w:eastAsiaTheme="minorEastAsia"/>
          <w:bCs/>
          <w:sz w:val="28"/>
          <w:szCs w:val="28"/>
          <w:highlight w:val="none"/>
          <w:lang w:val="en-US" w:eastAsia="zh-CN"/>
        </w:rPr>
        <w:t>成交供应商必须在成交通知书发出之日起三十日内，按照询价公告确定的事项与采购人签订采购合同。</w:t>
      </w:r>
    </w:p>
    <w:p w14:paraId="3F08EB0A">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3、成交供应商因自身原因不能订立采购合同的，采购单位将取消其成交资格，同时相关主管部门将对成交供应商作以下处理：记入不良信誉，并按《政府采购法》有关规定，暂停其在城投集团及下属子公司的采购资格。</w:t>
      </w:r>
    </w:p>
    <w:p w14:paraId="2C470742">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Theme="minorEastAsia" w:hAnsiTheme="minorEastAsia" w:eastAsiaTheme="minorEastAsia"/>
          <w:bCs/>
          <w:sz w:val="28"/>
          <w:szCs w:val="28"/>
          <w:highlight w:val="none"/>
        </w:rPr>
      </w:pPr>
      <w:r>
        <w:rPr>
          <w:rFonts w:hint="eastAsia" w:asciiTheme="minorEastAsia" w:hAnsiTheme="minorEastAsia" w:eastAsiaTheme="minorEastAsia"/>
          <w:bCs/>
          <w:sz w:val="28"/>
          <w:szCs w:val="28"/>
          <w:highlight w:val="none"/>
        </w:rPr>
        <w:t>4、成交供应商因自身原因不能履行政府采购合同的，采购单位将取消其成交资格，履约保证金不予退还，同时相关主管部门将对成交供应商作以下处理：记入不良信誉，并按《政府采购法》有关规定，暂停其在城投集团及下属子公司的采购资格。</w:t>
      </w:r>
    </w:p>
    <w:p w14:paraId="2637FA83">
      <w:pPr>
        <w:keepNext w:val="0"/>
        <w:keepLines w:val="0"/>
        <w:pageBreakBefore w:val="0"/>
        <w:widowControl/>
        <w:tabs>
          <w:tab w:val="left" w:pos="-360"/>
        </w:tabs>
        <w:kinsoku/>
        <w:wordWrap/>
        <w:overflowPunct/>
        <w:topLinePunct w:val="0"/>
        <w:autoSpaceDE/>
        <w:autoSpaceDN/>
        <w:bidi w:val="0"/>
        <w:adjustRightInd/>
        <w:snapToGrid/>
        <w:spacing w:line="540" w:lineRule="exact"/>
        <w:ind w:firstLine="2100" w:firstLineChars="750"/>
        <w:jc w:val="center"/>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  </w:t>
      </w:r>
    </w:p>
    <w:p w14:paraId="27931477">
      <w:pPr>
        <w:keepNext w:val="0"/>
        <w:keepLines w:val="0"/>
        <w:pageBreakBefore w:val="0"/>
        <w:widowControl/>
        <w:tabs>
          <w:tab w:val="left" w:pos="-360"/>
        </w:tabs>
        <w:kinsoku/>
        <w:wordWrap/>
        <w:overflowPunct/>
        <w:topLinePunct w:val="0"/>
        <w:autoSpaceDE/>
        <w:autoSpaceDN/>
        <w:bidi w:val="0"/>
        <w:adjustRightInd/>
        <w:snapToGrid/>
        <w:spacing w:line="540" w:lineRule="exact"/>
        <w:ind w:firstLine="2100" w:firstLineChars="750"/>
        <w:jc w:val="center"/>
        <w:textAlignment w:val="auto"/>
        <w:rPr>
          <w:rFonts w:hint="eastAsia" w:ascii="宋体" w:hAnsi="宋体" w:cs="宋体"/>
          <w:sz w:val="28"/>
          <w:szCs w:val="28"/>
          <w:highlight w:val="none"/>
          <w:u w:val="single"/>
        </w:rPr>
      </w:pPr>
      <w:r>
        <w:rPr>
          <w:rFonts w:hint="eastAsia" w:ascii="宋体" w:hAnsi="宋体" w:cs="宋体"/>
          <w:sz w:val="28"/>
          <w:szCs w:val="28"/>
          <w:highlight w:val="none"/>
          <w:lang w:val="en-US" w:eastAsia="zh-CN"/>
        </w:rPr>
        <w:t xml:space="preserve">  采购人</w:t>
      </w:r>
      <w:r>
        <w:rPr>
          <w:rFonts w:hint="eastAsia" w:ascii="宋体" w:hAnsi="宋体" w:cs="宋体"/>
          <w:sz w:val="28"/>
          <w:szCs w:val="28"/>
          <w:highlight w:val="none"/>
        </w:rPr>
        <w:t>（盖章）：</w:t>
      </w:r>
      <w:r>
        <w:rPr>
          <w:rFonts w:hint="eastAsia" w:ascii="宋体" w:hAnsi="宋体" w:cs="宋体"/>
          <w:sz w:val="28"/>
          <w:szCs w:val="28"/>
          <w:highlight w:val="none"/>
          <w:u w:val="single"/>
        </w:rPr>
        <w:t>启东市自来水厂有限公司</w:t>
      </w:r>
    </w:p>
    <w:p w14:paraId="79E0F65A">
      <w:pPr>
        <w:keepNext w:val="0"/>
        <w:keepLines w:val="0"/>
        <w:pageBreakBefore w:val="0"/>
        <w:widowControl/>
        <w:tabs>
          <w:tab w:val="left" w:pos="-360"/>
        </w:tabs>
        <w:kinsoku/>
        <w:wordWrap/>
        <w:overflowPunct/>
        <w:topLinePunct w:val="0"/>
        <w:autoSpaceDE/>
        <w:autoSpaceDN/>
        <w:bidi w:val="0"/>
        <w:adjustRightInd/>
        <w:snapToGrid/>
        <w:spacing w:line="540" w:lineRule="exact"/>
        <w:ind w:firstLine="2800" w:firstLineChars="1000"/>
        <w:jc w:val="both"/>
        <w:textAlignment w:val="auto"/>
        <w:rPr>
          <w:rFonts w:ascii="宋体" w:hAnsi="宋体" w:cs="宋体"/>
          <w:sz w:val="28"/>
          <w:szCs w:val="28"/>
          <w:highlight w:val="none"/>
          <w:u w:val="single"/>
        </w:rPr>
      </w:pPr>
      <w:r>
        <w:rPr>
          <w:rFonts w:hint="eastAsia" w:ascii="宋体" w:hAnsi="宋体" w:cs="宋体"/>
          <w:sz w:val="28"/>
          <w:szCs w:val="28"/>
          <w:highlight w:val="none"/>
        </w:rPr>
        <w:t>联系人：</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张健健</w:t>
      </w:r>
      <w:r>
        <w:rPr>
          <w:rFonts w:hint="eastAsia" w:ascii="宋体" w:hAnsi="宋体" w:cs="宋体"/>
          <w:sz w:val="28"/>
          <w:szCs w:val="28"/>
          <w:highlight w:val="none"/>
          <w:u w:val="single"/>
        </w:rPr>
        <w:t xml:space="preserve">    </w:t>
      </w:r>
    </w:p>
    <w:p w14:paraId="51856AF3">
      <w:pPr>
        <w:keepNext w:val="0"/>
        <w:keepLines w:val="0"/>
        <w:pageBreakBefore w:val="0"/>
        <w:widowControl/>
        <w:tabs>
          <w:tab w:val="left" w:pos="-360"/>
        </w:tabs>
        <w:kinsoku/>
        <w:wordWrap/>
        <w:overflowPunct/>
        <w:topLinePunct w:val="0"/>
        <w:autoSpaceDE/>
        <w:autoSpaceDN/>
        <w:bidi w:val="0"/>
        <w:adjustRightInd/>
        <w:snapToGrid/>
        <w:spacing w:line="540" w:lineRule="exact"/>
        <w:ind w:firstLine="2800" w:firstLineChars="1000"/>
        <w:jc w:val="both"/>
        <w:textAlignment w:val="auto"/>
        <w:rPr>
          <w:rFonts w:ascii="宋体" w:hAnsi="宋体" w:cs="宋体"/>
          <w:sz w:val="28"/>
          <w:szCs w:val="28"/>
          <w:highlight w:val="none"/>
        </w:rPr>
      </w:pPr>
      <w:r>
        <w:rPr>
          <w:rFonts w:hint="eastAsia" w:ascii="宋体" w:hAnsi="宋体" w:cs="宋体"/>
          <w:sz w:val="28"/>
          <w:szCs w:val="28"/>
          <w:highlight w:val="none"/>
        </w:rPr>
        <w:t>联系电话：</w:t>
      </w:r>
      <w:r>
        <w:rPr>
          <w:rFonts w:hint="eastAsia" w:ascii="宋体" w:hAnsi="宋体" w:cs="宋体"/>
          <w:sz w:val="28"/>
          <w:szCs w:val="28"/>
          <w:highlight w:val="none"/>
          <w:u w:val="single"/>
        </w:rPr>
        <w:t>13401280029</w:t>
      </w:r>
    </w:p>
    <w:p w14:paraId="2050A353">
      <w:pPr>
        <w:keepNext w:val="0"/>
        <w:keepLines w:val="0"/>
        <w:pageBreakBefore w:val="0"/>
        <w:widowControl/>
        <w:tabs>
          <w:tab w:val="left" w:pos="-360"/>
        </w:tabs>
        <w:kinsoku/>
        <w:wordWrap/>
        <w:overflowPunct/>
        <w:topLinePunct w:val="0"/>
        <w:autoSpaceDE/>
        <w:autoSpaceDN/>
        <w:bidi w:val="0"/>
        <w:adjustRightInd/>
        <w:snapToGrid/>
        <w:spacing w:line="540" w:lineRule="exact"/>
        <w:ind w:firstLine="2800" w:firstLineChars="1000"/>
        <w:jc w:val="both"/>
        <w:textAlignment w:val="auto"/>
        <w:rPr>
          <w:rFonts w:ascii="宋体" w:hAnsi="宋体" w:cs="宋体"/>
          <w:b/>
          <w:bCs/>
          <w:color w:val="000000"/>
          <w:sz w:val="28"/>
          <w:szCs w:val="28"/>
          <w:highlight w:val="none"/>
        </w:rPr>
      </w:pPr>
      <w:r>
        <w:rPr>
          <w:rFonts w:hint="eastAsia" w:ascii="宋体" w:hAnsi="宋体" w:cs="宋体"/>
          <w:sz w:val="28"/>
          <w:szCs w:val="28"/>
          <w:highlight w:val="none"/>
        </w:rPr>
        <w:t>日期：202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lang w:val="en-US" w:eastAsia="zh-CN"/>
        </w:rPr>
        <w:t>7</w:t>
      </w:r>
      <w:r>
        <w:rPr>
          <w:rFonts w:hint="eastAsia" w:ascii="宋体" w:hAnsi="宋体" w:cs="宋体"/>
          <w:sz w:val="28"/>
          <w:szCs w:val="28"/>
          <w:highlight w:val="none"/>
        </w:rPr>
        <w:t>月</w:t>
      </w:r>
      <w:r>
        <w:rPr>
          <w:rFonts w:hint="eastAsia" w:ascii="宋体" w:hAnsi="宋体" w:cs="宋体"/>
          <w:sz w:val="28"/>
          <w:szCs w:val="28"/>
          <w:highlight w:val="none"/>
          <w:lang w:val="en-US" w:eastAsia="zh-CN"/>
        </w:rPr>
        <w:t xml:space="preserve"> 22</w:t>
      </w:r>
      <w:r>
        <w:rPr>
          <w:rFonts w:hint="eastAsia" w:ascii="宋体" w:hAnsi="宋体" w:cs="宋体"/>
          <w:sz w:val="28"/>
          <w:szCs w:val="28"/>
          <w:highlight w:val="none"/>
        </w:rPr>
        <w:t>日</w:t>
      </w:r>
      <w:bookmarkStart w:id="0" w:name="_Toc341876476"/>
    </w:p>
    <w:p w14:paraId="7E227E26">
      <w:pPr>
        <w:spacing w:line="560" w:lineRule="exact"/>
        <w:rPr>
          <w:rFonts w:cs="仿宋" w:asciiTheme="minorEastAsia" w:hAnsiTheme="minorEastAsia" w:eastAsiaTheme="minorEastAsia"/>
          <w:b/>
          <w:bCs/>
          <w:sz w:val="36"/>
          <w:szCs w:val="36"/>
          <w:highlight w:val="none"/>
        </w:rPr>
      </w:pPr>
      <w:r>
        <w:rPr>
          <w:rFonts w:ascii="宋体" w:hAnsi="宋体" w:cs="宋体"/>
          <w:b/>
          <w:bCs/>
          <w:color w:val="000000"/>
          <w:sz w:val="36"/>
          <w:szCs w:val="36"/>
          <w:highlight w:val="none"/>
        </w:rPr>
        <w:br w:type="page"/>
      </w:r>
      <w:r>
        <w:rPr>
          <w:rFonts w:hint="eastAsia" w:cs="仿宋" w:asciiTheme="minorEastAsia" w:hAnsiTheme="minorEastAsia" w:eastAsiaTheme="minorEastAsia"/>
          <w:b/>
          <w:bCs/>
          <w:sz w:val="36"/>
          <w:szCs w:val="36"/>
          <w:highlight w:val="none"/>
        </w:rPr>
        <w:t>附件</w:t>
      </w:r>
      <w:r>
        <w:rPr>
          <w:rFonts w:hint="eastAsia" w:cs="仿宋" w:asciiTheme="minorEastAsia" w:hAnsiTheme="minorEastAsia" w:eastAsiaTheme="minorEastAsia"/>
          <w:b/>
          <w:bCs/>
          <w:sz w:val="36"/>
          <w:szCs w:val="36"/>
          <w:highlight w:val="none"/>
          <w:lang w:val="en-US" w:eastAsia="zh-CN"/>
        </w:rPr>
        <w:t>一</w:t>
      </w:r>
      <w:r>
        <w:rPr>
          <w:rFonts w:hint="eastAsia" w:cs="仿宋" w:asciiTheme="minorEastAsia" w:hAnsiTheme="minorEastAsia" w:eastAsiaTheme="minorEastAsia"/>
          <w:b/>
          <w:bCs/>
          <w:sz w:val="36"/>
          <w:szCs w:val="36"/>
          <w:highlight w:val="none"/>
        </w:rPr>
        <w:t>：</w:t>
      </w:r>
    </w:p>
    <w:p w14:paraId="36C7B599">
      <w:pPr>
        <w:spacing w:line="560" w:lineRule="exact"/>
        <w:rPr>
          <w:rFonts w:cs="仿宋" w:asciiTheme="minorEastAsia" w:hAnsiTheme="minorEastAsia" w:eastAsiaTheme="minorEastAsia"/>
          <w:b/>
          <w:bCs/>
          <w:sz w:val="36"/>
          <w:szCs w:val="36"/>
          <w:highlight w:val="none"/>
        </w:rPr>
      </w:pPr>
    </w:p>
    <w:p w14:paraId="43D075C2">
      <w:pPr>
        <w:jc w:val="center"/>
        <w:rPr>
          <w:rFonts w:ascii="宋体" w:hAnsi="宋体"/>
          <w:b/>
          <w:color w:val="000000"/>
          <w:sz w:val="30"/>
          <w:szCs w:val="30"/>
          <w:highlight w:val="none"/>
        </w:rPr>
      </w:pPr>
      <w:r>
        <w:rPr>
          <w:rFonts w:hint="eastAsia" w:ascii="宋体" w:hAnsi="宋体"/>
          <w:b/>
          <w:color w:val="000000"/>
          <w:sz w:val="30"/>
          <w:szCs w:val="30"/>
          <w:highlight w:val="none"/>
        </w:rPr>
        <w:t>投标人符合《中华人民共和国政府采购法》第二十二条规定条件的声明函</w:t>
      </w:r>
    </w:p>
    <w:p w14:paraId="34C19343">
      <w:pPr>
        <w:spacing w:line="460" w:lineRule="exact"/>
        <w:rPr>
          <w:rFonts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5DA7FE37">
      <w:pPr>
        <w:spacing w:line="520" w:lineRule="exact"/>
        <w:ind w:firstLine="480" w:firstLineChars="200"/>
        <w:rPr>
          <w:rFonts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rPr>
        <w:t>_________________（项目名称）投标活动。针对《中华人民共和国政府采购法》第二十二条规定做出如下声明：</w:t>
      </w:r>
    </w:p>
    <w:p w14:paraId="1E6D5759">
      <w:pPr>
        <w:spacing w:line="520" w:lineRule="exact"/>
        <w:ind w:firstLine="482"/>
        <w:rPr>
          <w:rFonts w:ascii="宋体" w:hAnsi="宋体"/>
          <w:color w:val="000000"/>
          <w:sz w:val="24"/>
          <w:highlight w:val="none"/>
        </w:rPr>
      </w:pPr>
      <w:r>
        <w:rPr>
          <w:rFonts w:hint="eastAsia" w:ascii="宋体" w:hAnsi="宋体"/>
          <w:bCs/>
          <w:color w:val="000000"/>
          <w:sz w:val="24"/>
          <w:szCs w:val="21"/>
          <w:highlight w:val="none"/>
        </w:rPr>
        <w:t>1.我单位具有独立承担民事责任的能力；</w:t>
      </w:r>
    </w:p>
    <w:p w14:paraId="365DAE0F">
      <w:pPr>
        <w:spacing w:line="520" w:lineRule="exact"/>
        <w:ind w:firstLine="482"/>
        <w:rPr>
          <w:rFonts w:ascii="宋体" w:hAnsi="宋体"/>
          <w:color w:val="000000"/>
          <w:sz w:val="24"/>
          <w:highlight w:val="none"/>
        </w:rPr>
      </w:pPr>
      <w:r>
        <w:rPr>
          <w:rFonts w:hint="eastAsia" w:ascii="宋体" w:hAnsi="宋体"/>
          <w:color w:val="000000"/>
          <w:sz w:val="24"/>
          <w:highlight w:val="none"/>
        </w:rPr>
        <w:t>2.我单位具有良好的商业信誉和健全的财务会计制度；</w:t>
      </w:r>
    </w:p>
    <w:p w14:paraId="18B83693">
      <w:pPr>
        <w:spacing w:line="520" w:lineRule="exact"/>
        <w:ind w:firstLine="482"/>
        <w:rPr>
          <w:rFonts w:ascii="宋体" w:hAnsi="宋体"/>
          <w:color w:val="000000"/>
          <w:sz w:val="24"/>
          <w:highlight w:val="none"/>
        </w:rPr>
      </w:pPr>
      <w:r>
        <w:rPr>
          <w:rFonts w:hint="eastAsia" w:ascii="宋体" w:hAnsi="宋体"/>
          <w:color w:val="000000"/>
          <w:sz w:val="24"/>
          <w:highlight w:val="none"/>
        </w:rPr>
        <w:t>3.我单位具有履行合同所必需的设备和专业技术能力；</w:t>
      </w:r>
    </w:p>
    <w:p w14:paraId="4BDA16B8">
      <w:pPr>
        <w:spacing w:line="520" w:lineRule="exact"/>
        <w:ind w:firstLine="482"/>
        <w:rPr>
          <w:rFonts w:ascii="宋体" w:hAnsi="宋体"/>
          <w:color w:val="000000"/>
          <w:sz w:val="24"/>
          <w:highlight w:val="none"/>
        </w:rPr>
      </w:pPr>
      <w:r>
        <w:rPr>
          <w:rFonts w:hint="eastAsia" w:ascii="宋体" w:hAnsi="宋体"/>
          <w:color w:val="000000"/>
          <w:sz w:val="24"/>
          <w:highlight w:val="none"/>
        </w:rPr>
        <w:t>4.我单位有依法缴纳税收和社会保障资金的良好记录；</w:t>
      </w:r>
    </w:p>
    <w:p w14:paraId="6A1E38A8">
      <w:pPr>
        <w:spacing w:line="520" w:lineRule="exact"/>
        <w:ind w:firstLine="482"/>
        <w:rPr>
          <w:rFonts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0F19B23">
      <w:pPr>
        <w:spacing w:line="520" w:lineRule="exact"/>
        <w:ind w:firstLine="482"/>
        <w:rPr>
          <w:rFonts w:ascii="宋体" w:hAnsi="宋体"/>
          <w:color w:val="000000"/>
          <w:sz w:val="24"/>
          <w:highlight w:val="none"/>
        </w:rPr>
      </w:pPr>
      <w:r>
        <w:rPr>
          <w:rFonts w:hint="eastAsia" w:ascii="宋体" w:hAnsi="宋体"/>
          <w:color w:val="000000"/>
          <w:sz w:val="24"/>
          <w:highlight w:val="none"/>
        </w:rPr>
        <w:t>6.我单位满足法律、行政法规规定的其他条件。</w:t>
      </w:r>
    </w:p>
    <w:p w14:paraId="407CD3A3">
      <w:pPr>
        <w:spacing w:line="500" w:lineRule="exact"/>
        <w:ind w:firstLine="482"/>
        <w:rPr>
          <w:rFonts w:ascii="宋体" w:hAnsi="宋体"/>
          <w:color w:val="000000"/>
          <w:sz w:val="24"/>
          <w:highlight w:val="none"/>
        </w:rPr>
      </w:pPr>
    </w:p>
    <w:p w14:paraId="44D0F817">
      <w:pPr>
        <w:spacing w:line="500" w:lineRule="exact"/>
        <w:rPr>
          <w:rFonts w:ascii="宋体" w:hAnsi="宋体"/>
          <w:bCs/>
          <w:color w:val="000000"/>
          <w:sz w:val="24"/>
          <w:szCs w:val="21"/>
          <w:highlight w:val="none"/>
        </w:rPr>
      </w:pPr>
    </w:p>
    <w:p w14:paraId="2F81ACF4">
      <w:pPr>
        <w:spacing w:line="500" w:lineRule="exact"/>
        <w:rPr>
          <w:rFonts w:ascii="宋体" w:hAnsi="宋体"/>
          <w:bCs/>
          <w:color w:val="000000"/>
          <w:sz w:val="24"/>
          <w:szCs w:val="21"/>
          <w:highlight w:val="none"/>
        </w:rPr>
      </w:pPr>
    </w:p>
    <w:p w14:paraId="6AE623D7">
      <w:pPr>
        <w:spacing w:line="460" w:lineRule="exact"/>
        <w:jc w:val="center"/>
        <w:rPr>
          <w:rFonts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14:paraId="62D653BF">
      <w:pPr>
        <w:spacing w:line="460" w:lineRule="exact"/>
        <w:jc w:val="right"/>
        <w:rPr>
          <w:rFonts w:ascii="宋体" w:hAnsi="宋体"/>
          <w:bCs/>
          <w:color w:val="000000"/>
          <w:sz w:val="24"/>
          <w:szCs w:val="21"/>
          <w:highlight w:val="none"/>
        </w:rPr>
      </w:pPr>
      <w:r>
        <w:rPr>
          <w:rFonts w:hint="eastAsia" w:ascii="宋体" w:hAnsi="宋体"/>
          <w:bCs/>
          <w:color w:val="000000"/>
          <w:sz w:val="24"/>
          <w:szCs w:val="21"/>
          <w:highlight w:val="none"/>
        </w:rPr>
        <w:t xml:space="preserve">    </w:t>
      </w:r>
    </w:p>
    <w:p w14:paraId="3D796A7B">
      <w:pPr>
        <w:spacing w:line="460" w:lineRule="exact"/>
        <w:jc w:val="right"/>
        <w:rPr>
          <w:rFonts w:ascii="宋体" w:hAnsi="宋体"/>
          <w:bCs/>
          <w:color w:val="000000"/>
          <w:sz w:val="24"/>
          <w:szCs w:val="21"/>
          <w:highlight w:val="none"/>
        </w:rPr>
      </w:pPr>
      <w:r>
        <w:rPr>
          <w:rFonts w:hint="eastAsia" w:ascii="宋体" w:hAnsi="宋体"/>
          <w:bCs/>
          <w:color w:val="000000"/>
          <w:sz w:val="24"/>
          <w:szCs w:val="21"/>
          <w:highlight w:val="none"/>
        </w:rPr>
        <w:t xml:space="preserve">                                 日期：______年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14:paraId="7DB2BF12">
      <w:pPr>
        <w:rPr>
          <w:rFonts w:asciiTheme="minorEastAsia" w:hAnsiTheme="minorEastAsia" w:eastAsiaTheme="minorEastAsia"/>
          <w:highlight w:val="none"/>
        </w:rPr>
      </w:pPr>
    </w:p>
    <w:p w14:paraId="52FC84E5">
      <w:pPr>
        <w:spacing w:line="440" w:lineRule="exact"/>
        <w:rPr>
          <w:rFonts w:hint="eastAsia" w:asciiTheme="majorEastAsia" w:hAnsiTheme="majorEastAsia" w:eastAsiaTheme="majorEastAsia"/>
          <w:b/>
          <w:sz w:val="36"/>
          <w:szCs w:val="36"/>
          <w:highlight w:val="none"/>
        </w:rPr>
      </w:pPr>
    </w:p>
    <w:p w14:paraId="26C04BF6">
      <w:pPr>
        <w:spacing w:line="440" w:lineRule="exact"/>
        <w:rPr>
          <w:rFonts w:hint="eastAsia" w:asciiTheme="majorEastAsia" w:hAnsiTheme="majorEastAsia" w:eastAsiaTheme="majorEastAsia"/>
          <w:b/>
          <w:sz w:val="36"/>
          <w:szCs w:val="36"/>
          <w:highlight w:val="none"/>
        </w:rPr>
      </w:pPr>
    </w:p>
    <w:p w14:paraId="3F99335F">
      <w:pPr>
        <w:spacing w:line="440" w:lineRule="exact"/>
        <w:rPr>
          <w:rFonts w:asciiTheme="majorEastAsia" w:hAnsiTheme="majorEastAsia" w:eastAsiaTheme="majorEastAsia"/>
          <w:b/>
          <w:sz w:val="36"/>
          <w:szCs w:val="36"/>
          <w:highlight w:val="none"/>
        </w:rPr>
      </w:pPr>
      <w:r>
        <w:rPr>
          <w:rFonts w:hint="eastAsia" w:asciiTheme="majorEastAsia" w:hAnsiTheme="majorEastAsia" w:eastAsiaTheme="majorEastAsia"/>
          <w:b/>
          <w:sz w:val="36"/>
          <w:szCs w:val="36"/>
          <w:highlight w:val="none"/>
        </w:rPr>
        <w:t>附件</w:t>
      </w:r>
      <w:r>
        <w:rPr>
          <w:rFonts w:hint="eastAsia" w:asciiTheme="majorEastAsia" w:hAnsiTheme="majorEastAsia" w:eastAsiaTheme="majorEastAsia"/>
          <w:b/>
          <w:sz w:val="36"/>
          <w:szCs w:val="36"/>
          <w:highlight w:val="none"/>
          <w:lang w:val="en-US" w:eastAsia="zh-CN"/>
        </w:rPr>
        <w:t>二</w:t>
      </w:r>
      <w:r>
        <w:rPr>
          <w:rFonts w:hint="eastAsia" w:asciiTheme="majorEastAsia" w:hAnsiTheme="majorEastAsia" w:eastAsiaTheme="majorEastAsia"/>
          <w:b/>
          <w:sz w:val="36"/>
          <w:szCs w:val="36"/>
          <w:highlight w:val="none"/>
        </w:rPr>
        <w:t>：</w:t>
      </w:r>
    </w:p>
    <w:p w14:paraId="0D39099D">
      <w:pPr>
        <w:spacing w:line="500" w:lineRule="exact"/>
        <w:jc w:val="center"/>
        <w:rPr>
          <w:rFonts w:asciiTheme="minorEastAsia" w:hAnsiTheme="minorEastAsia" w:eastAsiaTheme="minorEastAsia"/>
          <w:b/>
          <w:sz w:val="44"/>
          <w:szCs w:val="44"/>
          <w:highlight w:val="none"/>
        </w:rPr>
      </w:pPr>
      <w:r>
        <w:rPr>
          <w:rFonts w:hint="eastAsia" w:asciiTheme="minorEastAsia" w:hAnsiTheme="minorEastAsia" w:eastAsiaTheme="minorEastAsia"/>
          <w:b/>
          <w:sz w:val="44"/>
          <w:szCs w:val="44"/>
          <w:highlight w:val="none"/>
        </w:rPr>
        <w:t>报 价 承 诺 书</w:t>
      </w:r>
    </w:p>
    <w:p w14:paraId="7418C8DB">
      <w:pPr>
        <w:spacing w:before="156" w:beforeLines="50" w:after="156" w:afterLines="50" w:line="500" w:lineRule="exac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启东市自来水厂有限公司：</w:t>
      </w:r>
    </w:p>
    <w:p w14:paraId="156F6AF6">
      <w:pPr>
        <w:wordWrap w:val="0"/>
        <w:snapToGrid w:val="0"/>
        <w:spacing w:line="500" w:lineRule="exact"/>
        <w:ind w:firstLine="560" w:firstLineChars="200"/>
        <w:jc w:val="left"/>
        <w:rPr>
          <w:rFonts w:asciiTheme="minorEastAsia" w:hAnsiTheme="minorEastAsia" w:eastAsiaTheme="minorEastAsia"/>
          <w:b/>
          <w:sz w:val="28"/>
          <w:szCs w:val="28"/>
          <w:highlight w:val="none"/>
        </w:rPr>
      </w:pPr>
      <w:r>
        <w:rPr>
          <w:rFonts w:hint="eastAsia" w:asciiTheme="minorEastAsia" w:hAnsiTheme="minorEastAsia" w:eastAsiaTheme="minorEastAsia"/>
          <w:sz w:val="28"/>
          <w:szCs w:val="28"/>
          <w:highlight w:val="none"/>
          <w:u w:val="single"/>
        </w:rPr>
        <w:t>（报价单位全称）</w:t>
      </w:r>
      <w:r>
        <w:rPr>
          <w:rFonts w:hint="eastAsia" w:asciiTheme="minorEastAsia" w:hAnsiTheme="minorEastAsia" w:eastAsiaTheme="minorEastAsia"/>
          <w:sz w:val="28"/>
          <w:szCs w:val="28"/>
          <w:highlight w:val="none"/>
        </w:rPr>
        <w:t>授权</w:t>
      </w:r>
      <w:r>
        <w:rPr>
          <w:rFonts w:hint="eastAsia" w:asciiTheme="minorEastAsia" w:hAnsiTheme="minorEastAsia" w:eastAsiaTheme="minorEastAsia"/>
          <w:sz w:val="28"/>
          <w:szCs w:val="28"/>
          <w:highlight w:val="none"/>
          <w:u w:val="single"/>
        </w:rPr>
        <w:t>（姓  名）（职  务）</w:t>
      </w:r>
      <w:r>
        <w:rPr>
          <w:rFonts w:hint="eastAsia" w:asciiTheme="minorEastAsia" w:hAnsiTheme="minorEastAsia" w:eastAsiaTheme="minorEastAsia"/>
          <w:sz w:val="28"/>
          <w:szCs w:val="28"/>
          <w:highlight w:val="none"/>
        </w:rPr>
        <w:t>为全权代表，参加</w:t>
      </w:r>
      <w:r>
        <w:rPr>
          <w:rFonts w:hint="eastAsia" w:asciiTheme="minorEastAsia" w:hAnsiTheme="minorEastAsia" w:eastAsiaTheme="minorEastAsia"/>
          <w:b/>
          <w:sz w:val="28"/>
          <w:szCs w:val="28"/>
          <w:highlight w:val="none"/>
          <w:u w:val="single"/>
          <w:lang w:eastAsia="zh-CN"/>
        </w:rPr>
        <w:t>启东市自来水厂有限公司2025年度技防设施（监控）系统及关联设备年度维保项目</w:t>
      </w:r>
      <w:r>
        <w:rPr>
          <w:rFonts w:hint="eastAsia" w:asciiTheme="minorEastAsia" w:hAnsiTheme="minorEastAsia" w:eastAsiaTheme="minorEastAsia"/>
          <w:sz w:val="28"/>
          <w:szCs w:val="28"/>
          <w:highlight w:val="none"/>
        </w:rPr>
        <w:t>询价的有关活动，并宣布同意如下：</w:t>
      </w:r>
    </w:p>
    <w:p w14:paraId="7FF2BCB8">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1．我方愿意按照报价文件的全部要求进行报价（报价内容及价格以报价文件为准）。</w:t>
      </w:r>
    </w:p>
    <w:p w14:paraId="330B9668">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2．我方完全理解并同意放弃对询价公告有不明及误解的权利。</w:t>
      </w:r>
    </w:p>
    <w:p w14:paraId="4F4BA4C5">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3．我方将按询价公告的规定履行合同责任和义务。</w:t>
      </w:r>
    </w:p>
    <w:p w14:paraId="7A7541F5">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4．我方同意提供按照贵方可能要求的与其报价有关的一切数据或资料，理解并同意贵方的评标办法。</w:t>
      </w:r>
    </w:p>
    <w:p w14:paraId="5A83B9F9">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5．我方的报价文件自开标后60天内有效。</w:t>
      </w:r>
    </w:p>
    <w:p w14:paraId="6A92835B">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6．与本报价有关的一切往来通讯请寄：</w:t>
      </w:r>
    </w:p>
    <w:p w14:paraId="00E0AEB4">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地址：</w:t>
      </w:r>
      <w:r>
        <w:rPr>
          <w:rFonts w:hint="eastAsia" w:asciiTheme="minorEastAsia" w:hAnsiTheme="minorEastAsia" w:eastAsiaTheme="minorEastAsia"/>
          <w:sz w:val="28"/>
          <w:szCs w:val="28"/>
          <w:highlight w:val="none"/>
          <w:u w:val="single"/>
        </w:rPr>
        <w:t>　　　　　　　　　　</w:t>
      </w:r>
      <w:r>
        <w:rPr>
          <w:rFonts w:hint="eastAsia" w:asciiTheme="minorEastAsia" w:hAnsiTheme="minorEastAsia" w:eastAsiaTheme="minorEastAsia"/>
          <w:sz w:val="28"/>
          <w:szCs w:val="28"/>
          <w:highlight w:val="none"/>
        </w:rPr>
        <w:t>　邮编：</w:t>
      </w:r>
      <w:r>
        <w:rPr>
          <w:rFonts w:hint="eastAsia" w:asciiTheme="minorEastAsia" w:hAnsiTheme="minorEastAsia" w:eastAsiaTheme="minorEastAsia"/>
          <w:sz w:val="28"/>
          <w:szCs w:val="28"/>
          <w:highlight w:val="none"/>
          <w:u w:val="single"/>
        </w:rPr>
        <w:t>　　　　　　　　　　</w:t>
      </w:r>
    </w:p>
    <w:p w14:paraId="69170960">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电话：</w:t>
      </w:r>
      <w:r>
        <w:rPr>
          <w:rFonts w:hint="eastAsia" w:asciiTheme="minorEastAsia" w:hAnsiTheme="minorEastAsia" w:eastAsiaTheme="minorEastAsia"/>
          <w:sz w:val="28"/>
          <w:szCs w:val="28"/>
          <w:highlight w:val="none"/>
          <w:u w:val="single"/>
        </w:rPr>
        <w:t>　　　　　　　　　　</w:t>
      </w:r>
      <w:r>
        <w:rPr>
          <w:rFonts w:hint="eastAsia" w:asciiTheme="minorEastAsia" w:hAnsiTheme="minorEastAsia" w:eastAsiaTheme="minorEastAsia"/>
          <w:sz w:val="28"/>
          <w:szCs w:val="28"/>
          <w:highlight w:val="none"/>
        </w:rPr>
        <w:t>　传真：</w:t>
      </w:r>
      <w:r>
        <w:rPr>
          <w:rFonts w:hint="eastAsia" w:asciiTheme="minorEastAsia" w:hAnsiTheme="minorEastAsia" w:eastAsiaTheme="minorEastAsia"/>
          <w:sz w:val="28"/>
          <w:szCs w:val="28"/>
          <w:highlight w:val="none"/>
          <w:u w:val="single"/>
        </w:rPr>
        <w:t>　　　　　　　　　　</w:t>
      </w:r>
    </w:p>
    <w:p w14:paraId="1DA302AA">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报价单位代表姓名：</w:t>
      </w:r>
      <w:r>
        <w:rPr>
          <w:rFonts w:hint="eastAsia" w:asciiTheme="minorEastAsia" w:hAnsiTheme="minorEastAsia" w:eastAsiaTheme="minorEastAsia"/>
          <w:sz w:val="28"/>
          <w:szCs w:val="28"/>
          <w:highlight w:val="none"/>
          <w:u w:val="single"/>
        </w:rPr>
        <w:t>　　　　　　</w:t>
      </w:r>
      <w:r>
        <w:rPr>
          <w:rFonts w:hint="eastAsia" w:asciiTheme="minorEastAsia" w:hAnsiTheme="minorEastAsia" w:eastAsiaTheme="minorEastAsia"/>
          <w:sz w:val="28"/>
          <w:szCs w:val="28"/>
          <w:highlight w:val="none"/>
        </w:rPr>
        <w:t>职务：</w:t>
      </w:r>
      <w:r>
        <w:rPr>
          <w:rFonts w:hint="eastAsia" w:asciiTheme="minorEastAsia" w:hAnsiTheme="minorEastAsia" w:eastAsiaTheme="minorEastAsia"/>
          <w:sz w:val="28"/>
          <w:szCs w:val="28"/>
          <w:highlight w:val="none"/>
          <w:u w:val="single"/>
        </w:rPr>
        <w:t>　　　　　　　　　</w:t>
      </w:r>
    </w:p>
    <w:p w14:paraId="41E61CEE">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报价单位代表手机：</w:t>
      </w:r>
      <w:r>
        <w:rPr>
          <w:rFonts w:hint="eastAsia" w:asciiTheme="minorEastAsia" w:hAnsiTheme="minorEastAsia" w:eastAsiaTheme="minorEastAsia"/>
          <w:sz w:val="28"/>
          <w:szCs w:val="28"/>
          <w:highlight w:val="none"/>
          <w:u w:val="single"/>
        </w:rPr>
        <w:t>　　　　　　　　　　</w:t>
      </w:r>
    </w:p>
    <w:p w14:paraId="54A39879">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报价单位名称：</w:t>
      </w:r>
      <w:r>
        <w:rPr>
          <w:rFonts w:hint="eastAsia" w:asciiTheme="minorEastAsia" w:hAnsiTheme="minorEastAsia" w:eastAsiaTheme="minorEastAsia"/>
          <w:sz w:val="28"/>
          <w:szCs w:val="28"/>
          <w:highlight w:val="none"/>
          <w:u w:val="single"/>
        </w:rPr>
        <w:t>　　　　　　　　    　　</w:t>
      </w:r>
      <w:r>
        <w:rPr>
          <w:rFonts w:hint="eastAsia" w:asciiTheme="minorEastAsia" w:hAnsiTheme="minorEastAsia" w:eastAsiaTheme="minorEastAsia"/>
          <w:sz w:val="28"/>
          <w:szCs w:val="28"/>
          <w:highlight w:val="none"/>
        </w:rPr>
        <w:t>（加盖单位公章）</w:t>
      </w:r>
    </w:p>
    <w:p w14:paraId="75828EE1">
      <w:pPr>
        <w:spacing w:line="500" w:lineRule="exact"/>
        <w:ind w:firstLine="560" w:firstLineChars="200"/>
        <w:rPr>
          <w:rFonts w:asciiTheme="minorEastAsia" w:hAnsiTheme="minorEastAsia" w:eastAsiaTheme="minorEastAsia"/>
          <w:sz w:val="28"/>
          <w:szCs w:val="28"/>
          <w:highlight w:val="none"/>
        </w:rPr>
      </w:pPr>
    </w:p>
    <w:p w14:paraId="60571C50">
      <w:pPr>
        <w:spacing w:line="500" w:lineRule="exact"/>
        <w:ind w:firstLine="5320" w:firstLineChars="19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 xml:space="preserve">     年     月     日　　</w:t>
      </w:r>
    </w:p>
    <w:p w14:paraId="3D02FF9D">
      <w:pPr>
        <w:spacing w:line="440" w:lineRule="exact"/>
        <w:rPr>
          <w:rFonts w:asciiTheme="minorEastAsia" w:hAnsiTheme="minorEastAsia" w:eastAsiaTheme="minorEastAsia"/>
          <w:sz w:val="28"/>
          <w:szCs w:val="28"/>
          <w:highlight w:val="none"/>
        </w:rPr>
      </w:pPr>
    </w:p>
    <w:p w14:paraId="69F451FA">
      <w:pPr>
        <w:spacing w:line="440" w:lineRule="exact"/>
        <w:rPr>
          <w:rFonts w:asciiTheme="minorEastAsia" w:hAnsiTheme="minorEastAsia" w:eastAsiaTheme="minorEastAsia"/>
          <w:sz w:val="28"/>
          <w:szCs w:val="28"/>
          <w:highlight w:val="none"/>
        </w:rPr>
      </w:pPr>
    </w:p>
    <w:p w14:paraId="22800361">
      <w:pPr>
        <w:spacing w:line="440" w:lineRule="exact"/>
        <w:rPr>
          <w:rFonts w:asciiTheme="minorEastAsia" w:hAnsiTheme="minorEastAsia" w:eastAsiaTheme="minorEastAsia"/>
          <w:sz w:val="28"/>
          <w:szCs w:val="28"/>
          <w:highlight w:val="none"/>
        </w:rPr>
      </w:pPr>
    </w:p>
    <w:p w14:paraId="5F79F5A9">
      <w:pPr>
        <w:spacing w:line="440" w:lineRule="exact"/>
        <w:rPr>
          <w:rFonts w:asciiTheme="minorEastAsia" w:hAnsiTheme="minorEastAsia" w:eastAsiaTheme="minorEastAsia"/>
          <w:sz w:val="28"/>
          <w:szCs w:val="28"/>
          <w:highlight w:val="none"/>
        </w:rPr>
      </w:pPr>
    </w:p>
    <w:p w14:paraId="0877FDD8">
      <w:pPr>
        <w:spacing w:line="440" w:lineRule="exact"/>
        <w:rPr>
          <w:rFonts w:asciiTheme="minorEastAsia" w:hAnsiTheme="minorEastAsia" w:eastAsiaTheme="minorEastAsia"/>
          <w:sz w:val="28"/>
          <w:szCs w:val="28"/>
          <w:highlight w:val="none"/>
        </w:rPr>
      </w:pPr>
    </w:p>
    <w:p w14:paraId="5D63C478">
      <w:pPr>
        <w:spacing w:line="440" w:lineRule="exact"/>
        <w:rPr>
          <w:rFonts w:asciiTheme="minorEastAsia" w:hAnsiTheme="minorEastAsia" w:eastAsiaTheme="minorEastAsia"/>
          <w:sz w:val="28"/>
          <w:szCs w:val="28"/>
          <w:highlight w:val="none"/>
        </w:rPr>
      </w:pPr>
    </w:p>
    <w:bookmarkEnd w:id="0"/>
    <w:p w14:paraId="1625F4A1">
      <w:pPr>
        <w:spacing w:line="560" w:lineRule="exact"/>
        <w:rPr>
          <w:rFonts w:hint="eastAsia" w:ascii="宋体" w:hAnsi="宋体" w:cs="宋体"/>
          <w:b/>
          <w:bCs/>
          <w:sz w:val="36"/>
          <w:szCs w:val="36"/>
          <w:highlight w:val="none"/>
        </w:rPr>
      </w:pPr>
    </w:p>
    <w:p w14:paraId="729572E3">
      <w:pPr>
        <w:spacing w:line="560" w:lineRule="exact"/>
        <w:rPr>
          <w:rFonts w:ascii="仿宋_GB2312" w:eastAsia="仿宋_GB2312"/>
          <w:b/>
          <w:bCs/>
          <w:sz w:val="36"/>
          <w:szCs w:val="36"/>
          <w:highlight w:val="none"/>
        </w:rPr>
      </w:pPr>
      <w:r>
        <w:rPr>
          <w:rFonts w:hint="eastAsia" w:ascii="宋体" w:hAnsi="宋体" w:cs="宋体"/>
          <w:b/>
          <w:bCs/>
          <w:sz w:val="36"/>
          <w:szCs w:val="36"/>
          <w:highlight w:val="none"/>
        </w:rPr>
        <w:t>附件</w:t>
      </w:r>
      <w:r>
        <w:rPr>
          <w:rFonts w:hint="eastAsia" w:ascii="宋体" w:hAnsi="宋体" w:cs="宋体"/>
          <w:b/>
          <w:bCs/>
          <w:sz w:val="36"/>
          <w:szCs w:val="36"/>
          <w:highlight w:val="none"/>
          <w:lang w:val="en-US" w:eastAsia="zh-CN"/>
        </w:rPr>
        <w:t>三</w:t>
      </w:r>
      <w:r>
        <w:rPr>
          <w:rFonts w:hint="eastAsia" w:ascii="宋体" w:hAnsi="宋体" w:cs="宋体"/>
          <w:b/>
          <w:bCs/>
          <w:sz w:val="36"/>
          <w:szCs w:val="36"/>
          <w:highlight w:val="none"/>
        </w:rPr>
        <w:t>：</w:t>
      </w:r>
    </w:p>
    <w:p w14:paraId="6873102C">
      <w:pPr>
        <w:spacing w:line="560" w:lineRule="exact"/>
        <w:rPr>
          <w:rFonts w:ascii="仿宋_GB2312" w:eastAsia="仿宋_GB2312"/>
          <w:sz w:val="32"/>
          <w:szCs w:val="32"/>
          <w:highlight w:val="none"/>
        </w:rPr>
      </w:pPr>
    </w:p>
    <w:p w14:paraId="6B76B04B">
      <w:pPr>
        <w:spacing w:line="560" w:lineRule="exact"/>
        <w:jc w:val="center"/>
        <w:rPr>
          <w:rFonts w:asciiTheme="minorEastAsia" w:hAnsiTheme="minorEastAsia" w:eastAsiaTheme="minorEastAsia"/>
          <w:b/>
          <w:sz w:val="44"/>
          <w:szCs w:val="44"/>
          <w:highlight w:val="none"/>
        </w:rPr>
      </w:pPr>
      <w:r>
        <w:rPr>
          <w:rFonts w:hint="eastAsia" w:asciiTheme="minorEastAsia" w:hAnsiTheme="minorEastAsia" w:eastAsiaTheme="minorEastAsia"/>
          <w:b/>
          <w:sz w:val="44"/>
          <w:szCs w:val="44"/>
          <w:highlight w:val="none"/>
        </w:rPr>
        <w:t>授权委托书</w:t>
      </w:r>
    </w:p>
    <w:p w14:paraId="1840BAE1">
      <w:pPr>
        <w:spacing w:line="560" w:lineRule="exact"/>
        <w:jc w:val="center"/>
        <w:rPr>
          <w:rFonts w:asciiTheme="minorEastAsia" w:hAnsiTheme="minorEastAsia" w:eastAsiaTheme="minorEastAsia"/>
          <w:sz w:val="28"/>
          <w:szCs w:val="28"/>
          <w:highlight w:val="none"/>
        </w:rPr>
      </w:pPr>
    </w:p>
    <w:p w14:paraId="3649A8DB">
      <w:pPr>
        <w:spacing w:line="560" w:lineRule="exact"/>
        <w:jc w:val="left"/>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u w:val="single"/>
        </w:rPr>
        <w:t>启东市自来水厂有限公司</w:t>
      </w:r>
      <w:r>
        <w:rPr>
          <w:rFonts w:hint="eastAsia" w:cs="宋体" w:asciiTheme="minorEastAsia" w:hAnsiTheme="minorEastAsia" w:eastAsiaTheme="minorEastAsia"/>
          <w:sz w:val="28"/>
          <w:szCs w:val="28"/>
          <w:highlight w:val="none"/>
        </w:rPr>
        <w:t>：</w:t>
      </w:r>
    </w:p>
    <w:p w14:paraId="1D586AEC">
      <w:pPr>
        <w:spacing w:line="560" w:lineRule="exact"/>
        <w:ind w:firstLine="560" w:firstLineChars="200"/>
        <w:jc w:val="left"/>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我公司授权我公司员工</w:t>
      </w:r>
      <w:r>
        <w:rPr>
          <w:rFonts w:hint="eastAsia" w:cs="宋体" w:asciiTheme="minorEastAsia" w:hAnsiTheme="minorEastAsia" w:eastAsiaTheme="minorEastAsia"/>
          <w:sz w:val="28"/>
          <w:szCs w:val="28"/>
          <w:highlight w:val="none"/>
          <w:u w:val="single"/>
        </w:rPr>
        <w:t xml:space="preserve">                      （身份证号码为：                     </w:t>
      </w:r>
      <w:r>
        <w:rPr>
          <w:rFonts w:hint="eastAsia" w:cs="宋体" w:asciiTheme="minorEastAsia" w:hAnsiTheme="minorEastAsia" w:eastAsiaTheme="minorEastAsia"/>
          <w:sz w:val="28"/>
          <w:szCs w:val="28"/>
          <w:highlight w:val="none"/>
        </w:rPr>
        <w:t>）参加贵单位</w:t>
      </w:r>
      <w:r>
        <w:rPr>
          <w:rFonts w:hint="eastAsia" w:asciiTheme="minorEastAsia" w:hAnsiTheme="minorEastAsia" w:eastAsiaTheme="minorEastAsia"/>
          <w:b/>
          <w:sz w:val="28"/>
          <w:szCs w:val="28"/>
          <w:highlight w:val="none"/>
          <w:u w:val="single"/>
          <w:lang w:eastAsia="zh-CN"/>
        </w:rPr>
        <w:t>启东市自来水厂有限公司2025年度技防设施（监控）系统及关联设备年度维保项目</w:t>
      </w:r>
      <w:r>
        <w:rPr>
          <w:rFonts w:hint="eastAsia" w:cs="宋体" w:asciiTheme="minorEastAsia" w:hAnsiTheme="minorEastAsia" w:eastAsiaTheme="minorEastAsia"/>
          <w:sz w:val="28"/>
          <w:szCs w:val="28"/>
          <w:highlight w:val="none"/>
        </w:rPr>
        <w:t>的询价采购。</w:t>
      </w:r>
    </w:p>
    <w:p w14:paraId="62577899">
      <w:pPr>
        <w:spacing w:line="560" w:lineRule="exact"/>
        <w:jc w:val="left"/>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 xml:space="preserve">    授权范围如下：</w:t>
      </w:r>
    </w:p>
    <w:p w14:paraId="1ACEB603">
      <w:pPr>
        <w:spacing w:line="560" w:lineRule="exact"/>
        <w:jc w:val="left"/>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 xml:space="preserve">    递交相关文件资料、参加投标、议价、签署相关文件及与本次招标活动相关的工作内容，该代理人代表在投标、开标、评标过程中签署的一切文件和处理与之有关的一切事务，我公司均予以确认并承担相应法律责任。  </w:t>
      </w:r>
    </w:p>
    <w:p w14:paraId="30659C09">
      <w:pPr>
        <w:spacing w:line="560" w:lineRule="exact"/>
        <w:jc w:val="left"/>
        <w:rPr>
          <w:rFonts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 xml:space="preserve">  本授权期限自    年   月  日起至    年   月  日止。</w:t>
      </w:r>
    </w:p>
    <w:p w14:paraId="25AB424A">
      <w:pPr>
        <w:spacing w:line="560" w:lineRule="exact"/>
        <w:jc w:val="left"/>
        <w:rPr>
          <w:rFonts w:asciiTheme="minorEastAsia" w:hAnsiTheme="minorEastAsia" w:eastAsiaTheme="minorEastAsia"/>
          <w:sz w:val="28"/>
          <w:szCs w:val="28"/>
          <w:highlight w:val="none"/>
        </w:rPr>
      </w:pPr>
    </w:p>
    <w:p w14:paraId="6CAE5E3D">
      <w:pPr>
        <w:spacing w:line="560" w:lineRule="exact"/>
        <w:jc w:val="left"/>
        <w:rPr>
          <w:rFonts w:asciiTheme="minorEastAsia" w:hAnsiTheme="minorEastAsia" w:eastAsiaTheme="minorEastAsia"/>
          <w:sz w:val="28"/>
          <w:szCs w:val="28"/>
          <w:highlight w:val="none"/>
        </w:rPr>
      </w:pPr>
    </w:p>
    <w:p w14:paraId="16D22976">
      <w:pPr>
        <w:spacing w:line="560" w:lineRule="exact"/>
        <w:ind w:right="560" w:firstLine="4760" w:firstLineChars="1700"/>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报价单位（盖公章）：</w:t>
      </w:r>
    </w:p>
    <w:p w14:paraId="0BC412C8">
      <w:pPr>
        <w:spacing w:line="560" w:lineRule="exact"/>
        <w:jc w:val="right"/>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 xml:space="preserve"> 法定代表人（签字或盖章）：</w:t>
      </w:r>
    </w:p>
    <w:p w14:paraId="629A063C">
      <w:pPr>
        <w:spacing w:line="560" w:lineRule="exact"/>
        <w:ind w:right="560" w:firstLine="4760" w:firstLineChars="1700"/>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被授权人签字：</w:t>
      </w:r>
    </w:p>
    <w:p w14:paraId="51A5FC45">
      <w:pPr>
        <w:spacing w:line="560" w:lineRule="exact"/>
        <w:ind w:right="560"/>
        <w:jc w:val="right"/>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日期：    年   月  日</w:t>
      </w:r>
    </w:p>
    <w:p w14:paraId="4A3EA5D8">
      <w:pPr>
        <w:pStyle w:val="3"/>
        <w:rPr>
          <w:rFonts w:ascii="宋体" w:hAnsi="宋体" w:cs="宋体"/>
          <w:sz w:val="32"/>
          <w:szCs w:val="32"/>
          <w:highlight w:val="none"/>
        </w:rPr>
      </w:pPr>
    </w:p>
    <w:p w14:paraId="05E002C5">
      <w:pPr>
        <w:pStyle w:val="3"/>
        <w:rPr>
          <w:rFonts w:hint="eastAsia" w:cs="仿宋" w:asciiTheme="minorEastAsia" w:hAnsiTheme="minorEastAsia" w:eastAsiaTheme="minorEastAsia"/>
          <w:sz w:val="28"/>
          <w:szCs w:val="28"/>
          <w:highlight w:val="none"/>
        </w:rPr>
      </w:pPr>
      <w:r>
        <w:rPr>
          <w:rFonts w:hint="eastAsia" w:cs="仿宋" w:asciiTheme="minorEastAsia" w:hAnsiTheme="minorEastAsia" w:eastAsiaTheme="minorEastAsia"/>
          <w:sz w:val="28"/>
          <w:szCs w:val="28"/>
          <w:highlight w:val="none"/>
        </w:rPr>
        <w:t>附：被授权人身份证复印件加盖报价单位公章</w:t>
      </w:r>
    </w:p>
    <w:p w14:paraId="2E6E0DF9">
      <w:pPr>
        <w:pStyle w:val="3"/>
        <w:rPr>
          <w:rFonts w:ascii="仿宋_GB2312" w:eastAsia="仿宋_GB2312"/>
          <w:sz w:val="32"/>
          <w:szCs w:val="32"/>
          <w:highlight w:val="none"/>
        </w:rPr>
      </w:pPr>
      <w:r>
        <w:rPr>
          <w:rFonts w:hint="eastAsia" w:cs="仿宋" w:asciiTheme="minorEastAsia" w:hAnsiTheme="minorEastAsia" w:eastAsiaTheme="minorEastAsia"/>
          <w:sz w:val="28"/>
          <w:szCs w:val="28"/>
          <w:highlight w:val="none"/>
        </w:rPr>
        <w:t>法定代表人身份证复印件加盖报价单位公章</w:t>
      </w:r>
    </w:p>
    <w:p w14:paraId="4FB7DF8C">
      <w:pPr>
        <w:widowControl/>
        <w:jc w:val="left"/>
        <w:rPr>
          <w:rFonts w:ascii="宋体" w:hAnsi="宋体" w:cs="宋体"/>
          <w:b/>
          <w:bCs/>
          <w:color w:val="000000"/>
          <w:sz w:val="36"/>
          <w:szCs w:val="36"/>
          <w:highlight w:val="none"/>
        </w:rPr>
      </w:pPr>
      <w:r>
        <w:rPr>
          <w:rFonts w:hint="eastAsia" w:ascii="宋体" w:hAnsi="宋体" w:cs="宋体"/>
          <w:b/>
          <w:bCs/>
          <w:color w:val="000000"/>
          <w:sz w:val="36"/>
          <w:szCs w:val="36"/>
          <w:highlight w:val="none"/>
        </w:rPr>
        <w:t>附件</w:t>
      </w:r>
      <w:r>
        <w:rPr>
          <w:rFonts w:hint="eastAsia" w:ascii="宋体" w:hAnsi="宋体" w:cs="宋体"/>
          <w:b/>
          <w:bCs/>
          <w:color w:val="000000"/>
          <w:sz w:val="36"/>
          <w:szCs w:val="36"/>
          <w:highlight w:val="none"/>
          <w:lang w:val="en-US" w:eastAsia="zh-CN"/>
        </w:rPr>
        <w:t>四</w:t>
      </w:r>
      <w:r>
        <w:rPr>
          <w:rFonts w:hint="eastAsia" w:ascii="宋体" w:hAnsi="宋体" w:cs="宋体"/>
          <w:b/>
          <w:bCs/>
          <w:color w:val="000000"/>
          <w:sz w:val="36"/>
          <w:szCs w:val="36"/>
          <w:highlight w:val="none"/>
        </w:rPr>
        <w:t>：</w:t>
      </w:r>
    </w:p>
    <w:p w14:paraId="79BEEB85">
      <w:pPr>
        <w:pStyle w:val="3"/>
        <w:spacing w:line="560" w:lineRule="exact"/>
        <w:ind w:firstLine="0"/>
        <w:jc w:val="center"/>
        <w:rPr>
          <w:rFonts w:hint="eastAsia" w:asciiTheme="minorEastAsia" w:hAnsiTheme="minorEastAsia" w:eastAsiaTheme="minorEastAsia"/>
          <w:b/>
          <w:sz w:val="44"/>
          <w:szCs w:val="44"/>
          <w:highlight w:val="none"/>
          <w:lang w:val="en-US" w:eastAsia="zh-CN"/>
        </w:rPr>
      </w:pPr>
      <w:r>
        <w:rPr>
          <w:rFonts w:hint="eastAsia" w:asciiTheme="minorEastAsia" w:hAnsiTheme="minorEastAsia" w:eastAsiaTheme="minorEastAsia"/>
          <w:b/>
          <w:sz w:val="44"/>
          <w:szCs w:val="44"/>
          <w:highlight w:val="none"/>
          <w:lang w:val="en-US" w:eastAsia="zh-CN"/>
        </w:rPr>
        <w:t>报价明细表</w:t>
      </w:r>
    </w:p>
    <w:p w14:paraId="0A7259A1">
      <w:pPr>
        <w:pStyle w:val="3"/>
        <w:keepNext w:val="0"/>
        <w:keepLines w:val="0"/>
        <w:pageBreakBefore w:val="0"/>
        <w:widowControl w:val="0"/>
        <w:kinsoku/>
        <w:wordWrap/>
        <w:overflowPunct/>
        <w:topLinePunct w:val="0"/>
        <w:autoSpaceDE/>
        <w:autoSpaceDN/>
        <w:bidi w:val="0"/>
        <w:adjustRightInd w:val="0"/>
        <w:snapToGrid/>
        <w:spacing w:line="400" w:lineRule="exact"/>
        <w:ind w:firstLine="0"/>
        <w:jc w:val="both"/>
        <w:textAlignment w:val="baseline"/>
        <w:rPr>
          <w:rFonts w:hint="eastAsia" w:asciiTheme="minorEastAsia" w:hAnsiTheme="minorEastAsia" w:eastAsiaTheme="minorEastAsia"/>
          <w:b/>
          <w:sz w:val="21"/>
          <w:szCs w:val="21"/>
          <w:highlight w:val="none"/>
          <w:u w:val="none"/>
          <w:lang w:val="en-US" w:eastAsia="zh-CN"/>
        </w:rPr>
      </w:pPr>
      <w:r>
        <w:rPr>
          <w:rFonts w:hint="eastAsia" w:asciiTheme="minorEastAsia" w:hAnsiTheme="minorEastAsia" w:eastAsiaTheme="minorEastAsia"/>
          <w:b/>
          <w:sz w:val="21"/>
          <w:szCs w:val="21"/>
          <w:highlight w:val="none"/>
          <w:u w:val="none"/>
          <w:lang w:val="en-US" w:eastAsia="zh-CN"/>
        </w:rPr>
        <w:t>项目名称：启东市自来水厂有限公司2025年度技防设施（监控）系统及关联设备年度维保项目</w:t>
      </w:r>
    </w:p>
    <w:p w14:paraId="265C88E0">
      <w:pPr>
        <w:keepNext w:val="0"/>
        <w:keepLines w:val="0"/>
        <w:pageBreakBefore w:val="0"/>
        <w:widowControl w:val="0"/>
        <w:numPr>
          <w:ilvl w:val="0"/>
          <w:numId w:val="3"/>
        </w:numPr>
        <w:suppressLineNumbers w:val="0"/>
        <w:kinsoku/>
        <w:wordWrap/>
        <w:overflowPunct/>
        <w:topLinePunct w:val="0"/>
        <w:autoSpaceDE w:val="0"/>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方正仿宋_GB2312" w:cs="Times New Roman"/>
          <w:kern w:val="2"/>
          <w:sz w:val="32"/>
          <w:szCs w:val="32"/>
        </w:rPr>
      </w:pPr>
      <w:r>
        <w:rPr>
          <w:rFonts w:hint="eastAsia" w:asciiTheme="majorEastAsia" w:hAnsiTheme="majorEastAsia" w:eastAsiaTheme="majorEastAsia" w:cstheme="majorEastAsia"/>
          <w:kern w:val="2"/>
          <w:sz w:val="32"/>
          <w:szCs w:val="32"/>
          <w:lang w:val="en-US" w:eastAsia="zh-CN" w:bidi="ar"/>
        </w:rPr>
        <w:t xml:space="preserve">各供水服务站智能化及相关设备： </w:t>
      </w:r>
      <w:r>
        <w:rPr>
          <w:rFonts w:hint="eastAsia" w:ascii="方正仿宋_GB2312" w:hAnsi="方正仿宋_GB2312" w:eastAsia="方正仿宋_GB2312" w:cs="方正仿宋_GB2312"/>
          <w:kern w:val="2"/>
          <w:sz w:val="32"/>
          <w:szCs w:val="32"/>
          <w:lang w:val="en-US" w:eastAsia="zh-CN" w:bidi="ar"/>
        </w:rPr>
        <w:t xml:space="preserve">           </w:t>
      </w:r>
    </w:p>
    <w:tbl>
      <w:tblPr>
        <w:tblStyle w:val="8"/>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47"/>
        <w:gridCol w:w="1410"/>
        <w:gridCol w:w="600"/>
        <w:gridCol w:w="830"/>
        <w:gridCol w:w="605"/>
        <w:gridCol w:w="636"/>
        <w:gridCol w:w="719"/>
        <w:gridCol w:w="675"/>
        <w:gridCol w:w="578"/>
        <w:gridCol w:w="592"/>
        <w:gridCol w:w="744"/>
        <w:gridCol w:w="547"/>
        <w:gridCol w:w="605"/>
        <w:gridCol w:w="729"/>
      </w:tblGrid>
      <w:tr w14:paraId="5B78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59"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506BFD">
            <w:pPr>
              <w:keepNext w:val="0"/>
              <w:keepLines w:val="0"/>
              <w:widowControl w:val="0"/>
              <w:suppressLineNumbers w:val="0"/>
              <w:autoSpaceDE w:val="0"/>
              <w:autoSpaceDN/>
              <w:spacing w:before="0" w:beforeAutospacing="0" w:after="0" w:afterAutospacing="0" w:line="520" w:lineRule="exact"/>
              <w:ind w:left="0" w:right="0"/>
              <w:jc w:val="both"/>
              <w:rPr>
                <w:rFonts w:hint="eastAsia" w:ascii="宋体" w:hAnsi="宋体" w:eastAsia="宋体" w:cs="宋体"/>
                <w:b/>
                <w:bCs/>
                <w:kern w:val="2"/>
                <w:sz w:val="21"/>
                <w:szCs w:val="21"/>
              </w:rPr>
            </w:pPr>
            <w:r>
              <w:rPr>
                <w:rFonts w:hint="eastAsia" w:ascii="宋体" w:hAnsi="宋体" w:eastAsia="宋体" w:cs="宋体"/>
                <w:kern w:val="2"/>
                <w:sz w:val="32"/>
                <w:szCs w:val="32"/>
                <w:lang w:val="en-US" w:eastAsia="zh-CN" w:bidi="ar"/>
              </w:rPr>
              <w:t xml:space="preserve"> </w:t>
            </w:r>
            <w:r>
              <w:rPr>
                <w:rFonts w:hint="eastAsia" w:ascii="宋体" w:hAnsi="宋体" w:eastAsia="宋体" w:cs="宋体"/>
                <w:b/>
                <w:bCs/>
                <w:kern w:val="2"/>
                <w:sz w:val="21"/>
                <w:szCs w:val="21"/>
                <w:lang w:val="en-US" w:eastAsia="zh-CN" w:bidi="ar"/>
              </w:rPr>
              <w:t>序号</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051EBA">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地点</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F69010">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监控数量</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8B2E16">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录像机、解码器、服务器、交换机数量</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F60F5C">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周界</w:t>
            </w:r>
          </w:p>
          <w:p w14:paraId="49D47448">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报警</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8B8654">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光端机</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F28392">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低压电源</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CCA895">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线路</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1F65C1">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红外对射报警系统</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0FF85D5D">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UPS</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5D9327">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门禁主机</w:t>
            </w:r>
          </w:p>
          <w:p w14:paraId="509E4561">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、从机</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5E2CB94D">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电子屏</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DBCE4C">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广播系统</w:t>
            </w:r>
          </w:p>
        </w:tc>
        <w:tc>
          <w:tcPr>
            <w:tcW w:w="7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71F090">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备注</w:t>
            </w:r>
          </w:p>
        </w:tc>
      </w:tr>
      <w:tr w14:paraId="1A15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BEF3E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7951A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总厂营业所</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3BD13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26</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50073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67810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B8811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B8E45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26</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C7B33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26</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E800F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DAC237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57370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1939367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81E52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14:paraId="0FE8F8E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bCs/>
                <w:kern w:val="2"/>
                <w:sz w:val="21"/>
                <w:szCs w:val="21"/>
                <w:lang w:val="en-US" w:eastAsia="zh-CN" w:bidi="ar"/>
              </w:rPr>
              <w:t>报价包含</w:t>
            </w:r>
            <w:r>
              <w:rPr>
                <w:rFonts w:hint="eastAsia" w:ascii="宋体" w:hAnsi="宋体" w:eastAsia="宋体" w:cs="宋体"/>
                <w:kern w:val="0"/>
                <w:sz w:val="21"/>
                <w:szCs w:val="21"/>
                <w:lang w:val="en-US" w:eastAsia="zh-CN" w:bidi="ar"/>
              </w:rPr>
              <w:t>产品、辅件、运输、装卸、运输保险、9%税金（增值税专用发票）、安装、调试、售后质保服务等所有与本项目相关的全部费用</w:t>
            </w:r>
            <w:r>
              <w:rPr>
                <w:rFonts w:hint="eastAsia" w:ascii="宋体" w:hAnsi="宋体" w:eastAsia="宋体" w:cs="宋体"/>
                <w:bCs/>
                <w:kern w:val="2"/>
                <w:sz w:val="21"/>
                <w:szCs w:val="21"/>
                <w:lang w:val="en-US" w:eastAsia="zh-CN" w:bidi="ar"/>
              </w:rPr>
              <w:t>。</w:t>
            </w:r>
          </w:p>
        </w:tc>
      </w:tr>
      <w:tr w14:paraId="7614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ED40F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0340B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厂部门卫室</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FEBBD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F0640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D4343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1DB52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2AC67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29EDC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099AE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19D3419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C73CF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5DC2848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DD450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0A49622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F5B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05CCA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82CC3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仓库</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467DA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22</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A21D2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2B62F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514E3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6A99B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22</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772FF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22</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4148E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AD8204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62C20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74093DE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67BC3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6FEAE8A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B65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84578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6464A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地面水厂</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22522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48</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A0E19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61A54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F8F2B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20</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11B76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63</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46FF6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82</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77F2D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065E605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FF9EF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21</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4781A4E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2E6F5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61343DF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A22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9FD37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95DB2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北新泵站</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68BF4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27</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C353D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45A1A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4F3BA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22</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8C305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74</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5C7CD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132</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5B95E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42</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A50DFD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C91EF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20</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2651A26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5FDB5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w:t>
            </w:r>
          </w:p>
        </w:tc>
        <w:tc>
          <w:tcPr>
            <w:tcW w:w="72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7F5C9D4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B06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E6D3D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C173E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寅阳泵站</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C2742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1016D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59EB0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97A7B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9D9B6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10</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6108C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E8B19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328B05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51464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60D2C7A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F8A59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0BAAF5B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58DB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5E3D3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90941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惠萍泵站</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9BF58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12</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3CC34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D7BD3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23820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1287B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16</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6CA93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23</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C4C1F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0328A0C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AB8B0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18</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2EF00F4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659FB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4520596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04C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D900D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0CBD5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久隆泵站</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0D5EA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26</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758DB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25C47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9ACB7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20</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B2DC6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46</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6DE1B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35</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1F123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5B07A5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52CF5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2207714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D6CDF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3C313F7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C43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039E9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88CE0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永阳取水口（永阳泵站）</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D54BA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15</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2F6EA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AF3F5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77C5A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0045D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15</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4960A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18</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E6E0F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7C0FFE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B5755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0283013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D8558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1CB603F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B07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672E2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10</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0855B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海门三厂泵站</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3E619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33</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26087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557CA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0724D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2A677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10</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8F7B5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ABE84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06AD781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F604A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72A4FB6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2C4E4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13EE480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5262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ECF57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11</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046CC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海门常乐泵站</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02FA5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31</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71D4E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58BE2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74540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40</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8CAC0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76</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09991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82</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4B5C9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4F8E573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FFA4C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7FB8102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7BD25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5AD6A46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59A0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81758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12</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65E25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启隆镇泵站</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DBA89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14</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3F1EE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46732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F36BB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C1F63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19</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7D731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22</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17E39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3A5DFB2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1B4FB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0FFDB4D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5" w:type="dxa"/>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14:paraId="30BE756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72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4E25D83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FB7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5" w:hRule="atLeast"/>
          <w:jc w:val="center"/>
        </w:trPr>
        <w:tc>
          <w:tcPr>
            <w:tcW w:w="205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674EF0">
            <w:pPr>
              <w:keepNext w:val="0"/>
              <w:keepLines w:val="0"/>
              <w:widowControl/>
              <w:suppressLineNumbers w:val="0"/>
              <w:spacing w:before="0" w:beforeAutospacing="0" w:after="0" w:afterAutospacing="0" w:line="4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lang w:val="en-US" w:eastAsia="zh-CN" w:bidi="ar"/>
              </w:rPr>
              <w:t>合计数</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FF765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269只</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8005F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41套</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D0742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29组</w:t>
            </w: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25C7A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125只</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21027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386只</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E911C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465路</w:t>
            </w: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82F18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44对</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19CA274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15套</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836B2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87套</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06064A7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6套</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502C5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7路</w:t>
            </w:r>
          </w:p>
        </w:tc>
        <w:tc>
          <w:tcPr>
            <w:tcW w:w="72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2CBA163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3D6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0" w:hRule="atLeast"/>
          <w:jc w:val="center"/>
        </w:trPr>
        <w:tc>
          <w:tcPr>
            <w:tcW w:w="205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A15459">
            <w:pPr>
              <w:keepNext w:val="0"/>
              <w:keepLines w:val="0"/>
              <w:widowControl/>
              <w:suppressLineNumbers w:val="0"/>
              <w:spacing w:before="0" w:beforeAutospacing="0" w:after="0" w:afterAutospacing="0" w:line="420" w:lineRule="exact"/>
              <w:ind w:left="0" w:right="0"/>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维护单价（元）</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233AF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7B2C8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8D534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2A5C4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9F159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27DDF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7C717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0A8468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9F893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00B931D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36362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72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367BC77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3BF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5" w:hRule="atLeast"/>
          <w:jc w:val="center"/>
        </w:trPr>
        <w:tc>
          <w:tcPr>
            <w:tcW w:w="205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EE4ED8">
            <w:pPr>
              <w:keepNext w:val="0"/>
              <w:keepLines w:val="0"/>
              <w:widowControl/>
              <w:suppressLineNumbers w:val="0"/>
              <w:spacing w:before="0" w:beforeAutospacing="0" w:after="0" w:afterAutospacing="0" w:line="420" w:lineRule="exact"/>
              <w:ind w:left="0" w:right="0"/>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合计（元）</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5ECAB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60714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CAEBD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33E2F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BEE61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B061F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CE0F1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FF8146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96548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35396FF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93AB3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72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08EE857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608F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0" w:hRule="atLeast"/>
          <w:jc w:val="center"/>
        </w:trPr>
        <w:tc>
          <w:tcPr>
            <w:tcW w:w="205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AAF2B0">
            <w:pPr>
              <w:keepNext w:val="0"/>
              <w:keepLines w:val="0"/>
              <w:widowControl/>
              <w:suppressLineNumbers w:val="0"/>
              <w:spacing w:before="0" w:beforeAutospacing="0" w:after="0" w:afterAutospacing="0" w:line="420" w:lineRule="exact"/>
              <w:ind w:left="0" w:right="0"/>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①总计（元）</w:t>
            </w:r>
          </w:p>
        </w:tc>
        <w:tc>
          <w:tcPr>
            <w:tcW w:w="7131" w:type="dxa"/>
            <w:gridSpan w:val="11"/>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C90D7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72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8CC63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14:paraId="4030C697">
      <w:pPr>
        <w:keepNext w:val="0"/>
        <w:keepLines w:val="0"/>
        <w:widowControl w:val="0"/>
        <w:numPr>
          <w:ilvl w:val="0"/>
          <w:numId w:val="0"/>
        </w:numPr>
        <w:suppressLineNumbers w:val="0"/>
        <w:autoSpaceDE w:val="0"/>
        <w:autoSpaceDN/>
        <w:spacing w:before="0" w:beforeAutospacing="0" w:after="0" w:afterAutospacing="0" w:line="560" w:lineRule="exact"/>
        <w:ind w:right="0" w:rightChars="0"/>
        <w:jc w:val="both"/>
        <w:rPr>
          <w:rFonts w:hint="eastAsia" w:ascii="方正仿宋_GB2312" w:hAnsi="方正仿宋_GB2312" w:eastAsia="方正仿宋_GB2312" w:cs="方正仿宋_GB2312"/>
          <w:kern w:val="2"/>
          <w:sz w:val="32"/>
          <w:szCs w:val="32"/>
          <w:lang w:val="en-US" w:eastAsia="zh-CN" w:bidi="ar"/>
        </w:rPr>
      </w:pPr>
    </w:p>
    <w:p w14:paraId="3369972A">
      <w:pPr>
        <w:keepNext w:val="0"/>
        <w:keepLines w:val="0"/>
        <w:widowControl w:val="0"/>
        <w:numPr>
          <w:ilvl w:val="0"/>
          <w:numId w:val="0"/>
        </w:numPr>
        <w:suppressLineNumbers w:val="0"/>
        <w:autoSpaceDE w:val="0"/>
        <w:autoSpaceDN/>
        <w:spacing w:before="0" w:beforeAutospacing="0" w:after="0" w:afterAutospacing="0" w:line="560" w:lineRule="exact"/>
        <w:ind w:right="0" w:rightChars="0"/>
        <w:jc w:val="both"/>
        <w:rPr>
          <w:rFonts w:hint="eastAsia" w:ascii="方正仿宋_GB2312" w:hAnsi="方正仿宋_GB2312" w:eastAsia="方正仿宋_GB2312" w:cs="方正仿宋_GB2312"/>
          <w:kern w:val="2"/>
          <w:sz w:val="32"/>
          <w:szCs w:val="32"/>
          <w:lang w:val="en-US" w:eastAsia="zh-CN" w:bidi="ar"/>
        </w:rPr>
      </w:pPr>
    </w:p>
    <w:p w14:paraId="366D18A3">
      <w:pPr>
        <w:keepNext w:val="0"/>
        <w:keepLines w:val="0"/>
        <w:widowControl w:val="0"/>
        <w:numPr>
          <w:ilvl w:val="0"/>
          <w:numId w:val="0"/>
        </w:numPr>
        <w:suppressLineNumbers w:val="0"/>
        <w:autoSpaceDE w:val="0"/>
        <w:autoSpaceDN/>
        <w:spacing w:before="0" w:beforeAutospacing="0" w:after="0" w:afterAutospacing="0" w:line="560" w:lineRule="exact"/>
        <w:ind w:right="0" w:rightChars="0"/>
        <w:jc w:val="both"/>
        <w:rPr>
          <w:rFonts w:hint="eastAsia" w:ascii="方正仿宋_GB2312" w:hAnsi="方正仿宋_GB2312" w:eastAsia="方正仿宋_GB2312" w:cs="方正仿宋_GB2312"/>
          <w:kern w:val="2"/>
          <w:sz w:val="32"/>
          <w:szCs w:val="32"/>
          <w:lang w:val="en-US" w:eastAsia="zh-CN" w:bidi="ar"/>
        </w:rPr>
      </w:pPr>
    </w:p>
    <w:p w14:paraId="375390EF">
      <w:pPr>
        <w:keepNext w:val="0"/>
        <w:keepLines w:val="0"/>
        <w:widowControl w:val="0"/>
        <w:numPr>
          <w:ilvl w:val="0"/>
          <w:numId w:val="0"/>
        </w:numPr>
        <w:suppressLineNumbers w:val="0"/>
        <w:autoSpaceDE w:val="0"/>
        <w:autoSpaceDN/>
        <w:spacing w:before="0" w:beforeAutospacing="0" w:after="0" w:afterAutospacing="0" w:line="560" w:lineRule="exact"/>
        <w:ind w:right="0" w:rightChars="0"/>
        <w:jc w:val="both"/>
        <w:rPr>
          <w:rFonts w:hint="eastAsia" w:ascii="方正仿宋_GB2312" w:hAnsi="方正仿宋_GB2312" w:eastAsia="方正仿宋_GB2312" w:cs="方正仿宋_GB2312"/>
          <w:kern w:val="2"/>
          <w:sz w:val="32"/>
          <w:szCs w:val="32"/>
          <w:lang w:val="en-US" w:eastAsia="zh-CN" w:bidi="ar"/>
        </w:rPr>
      </w:pPr>
    </w:p>
    <w:p w14:paraId="0029BF37">
      <w:pPr>
        <w:keepNext w:val="0"/>
        <w:keepLines w:val="0"/>
        <w:widowControl w:val="0"/>
        <w:numPr>
          <w:ilvl w:val="0"/>
          <w:numId w:val="0"/>
        </w:numPr>
        <w:suppressLineNumbers w:val="0"/>
        <w:autoSpaceDE w:val="0"/>
        <w:autoSpaceDN/>
        <w:spacing w:before="0" w:beforeAutospacing="0" w:after="0" w:afterAutospacing="0" w:line="560" w:lineRule="exact"/>
        <w:ind w:right="0" w:rightChars="0"/>
        <w:jc w:val="both"/>
        <w:rPr>
          <w:rFonts w:hint="eastAsia" w:ascii="方正仿宋_GB2312" w:hAnsi="方正仿宋_GB2312" w:eastAsia="方正仿宋_GB2312" w:cs="方正仿宋_GB2312"/>
          <w:kern w:val="2"/>
          <w:sz w:val="32"/>
          <w:szCs w:val="32"/>
          <w:lang w:val="en-US" w:eastAsia="zh-CN" w:bidi="ar"/>
        </w:rPr>
      </w:pPr>
    </w:p>
    <w:p w14:paraId="49D3324F">
      <w:pPr>
        <w:keepNext w:val="0"/>
        <w:keepLines w:val="0"/>
        <w:widowControl w:val="0"/>
        <w:numPr>
          <w:ilvl w:val="0"/>
          <w:numId w:val="0"/>
        </w:numPr>
        <w:suppressLineNumbers w:val="0"/>
        <w:autoSpaceDE w:val="0"/>
        <w:autoSpaceDN/>
        <w:spacing w:before="0" w:beforeAutospacing="0" w:after="0" w:afterAutospacing="0" w:line="560" w:lineRule="exact"/>
        <w:ind w:right="0" w:rightChars="0"/>
        <w:jc w:val="both"/>
        <w:rPr>
          <w:rFonts w:hint="eastAsia" w:asciiTheme="majorEastAsia" w:hAnsiTheme="majorEastAsia" w:eastAsiaTheme="majorEastAsia" w:cstheme="majorEastAsia"/>
          <w:kern w:val="2"/>
          <w:sz w:val="32"/>
          <w:szCs w:val="32"/>
        </w:rPr>
      </w:pPr>
      <w:r>
        <w:rPr>
          <w:rFonts w:hint="eastAsia" w:asciiTheme="majorEastAsia" w:hAnsiTheme="majorEastAsia" w:eastAsiaTheme="majorEastAsia" w:cstheme="majorEastAsia"/>
          <w:kern w:val="2"/>
          <w:sz w:val="32"/>
          <w:szCs w:val="32"/>
          <w:lang w:val="en-US" w:eastAsia="zh-CN" w:bidi="ar"/>
        </w:rPr>
        <w:t>2、各泵站、仓库、厂部、机房智能化及相关设备：</w:t>
      </w:r>
    </w:p>
    <w:tbl>
      <w:tblPr>
        <w:tblStyle w:val="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55"/>
        <w:gridCol w:w="675"/>
        <w:gridCol w:w="630"/>
        <w:gridCol w:w="855"/>
        <w:gridCol w:w="720"/>
        <w:gridCol w:w="525"/>
        <w:gridCol w:w="540"/>
        <w:gridCol w:w="675"/>
        <w:gridCol w:w="600"/>
        <w:gridCol w:w="645"/>
        <w:gridCol w:w="690"/>
        <w:gridCol w:w="510"/>
        <w:gridCol w:w="735"/>
        <w:gridCol w:w="1080"/>
      </w:tblGrid>
      <w:tr w14:paraId="3258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9F4426">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序号</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22E795">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地点</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808F8D">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监控数量</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26E61D">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录像机、解码器、服务器、交换机数量</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EE4163">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室外</w:t>
            </w:r>
          </w:p>
          <w:p w14:paraId="14C67399">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电子屏</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03C5FF">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室内大屏</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8CC331">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窗口屏</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42E8492">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UPS</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58BD52">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窗口对讲机、评价器</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CE6329">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光端机</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B323AF">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低压</w:t>
            </w:r>
          </w:p>
          <w:p w14:paraId="18EC9DC2">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电源</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3E9B07">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监视器</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FD5C8E">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0"/>
                <w:sz w:val="21"/>
                <w:szCs w:val="21"/>
                <w:lang w:val="en-US" w:eastAsia="zh-CN" w:bidi="ar"/>
              </w:rPr>
              <w:t>线路</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6E395E">
            <w:pPr>
              <w:keepNext w:val="0"/>
              <w:keepLines w:val="0"/>
              <w:widowControl/>
              <w:suppressLineNumbers w:val="0"/>
              <w:spacing w:before="0" w:beforeAutospacing="0" w:after="0" w:afterAutospacing="0" w:line="300" w:lineRule="exact"/>
              <w:ind w:left="0" w:right="0"/>
              <w:jc w:val="cente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
              </w:rPr>
              <w:t>备注</w:t>
            </w:r>
          </w:p>
        </w:tc>
      </w:tr>
      <w:tr w14:paraId="6E47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4"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C5F8C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5D1DCE">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汇龙</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28C0DF">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11</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AE5FC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A4135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5E7712">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9A60A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F37929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1FE86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00D5D2">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BA0470">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11</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C6BA30">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C08DE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11</w:t>
            </w:r>
          </w:p>
        </w:tc>
        <w:tc>
          <w:tcPr>
            <w:tcW w:w="1080"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14:paraId="663461F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bCs/>
                <w:kern w:val="2"/>
                <w:sz w:val="21"/>
                <w:szCs w:val="21"/>
                <w:lang w:val="en-US" w:eastAsia="zh-CN" w:bidi="ar"/>
              </w:rPr>
              <w:t>报价包含</w:t>
            </w:r>
            <w:r>
              <w:rPr>
                <w:rFonts w:hint="eastAsia" w:ascii="宋体" w:hAnsi="宋体" w:eastAsia="宋体" w:cs="宋体"/>
                <w:kern w:val="0"/>
                <w:sz w:val="21"/>
                <w:szCs w:val="21"/>
                <w:lang w:val="en-US" w:eastAsia="zh-CN" w:bidi="ar"/>
              </w:rPr>
              <w:t>产品、辅件、运输、装卸、运输保险、9%税金（增值税专用发票）、安装、调试、售后质保服务等所有与本项目相关的全部费用</w:t>
            </w:r>
            <w:r>
              <w:rPr>
                <w:rFonts w:hint="eastAsia" w:ascii="宋体" w:hAnsi="宋体" w:eastAsia="宋体" w:cs="宋体"/>
                <w:bCs/>
                <w:kern w:val="2"/>
                <w:sz w:val="21"/>
                <w:szCs w:val="21"/>
                <w:lang w:val="en-US" w:eastAsia="zh-CN" w:bidi="ar"/>
              </w:rPr>
              <w:t>。</w:t>
            </w:r>
          </w:p>
        </w:tc>
      </w:tr>
      <w:tr w14:paraId="462A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4"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2DDFFC">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D069A0">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王鲍</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E4547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23</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F5ACB2">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CF9E4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7941A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98D68B">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1E7BD8C">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DD2D3E">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6B46DB">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BCD0D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41</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812E5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63E93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32</w:t>
            </w:r>
          </w:p>
        </w:tc>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2715AE8E">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5965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D36B9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436696">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北新</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2350AB">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34</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97E00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223785">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57FE6C">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15B20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90D457E">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FB93F0">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0B872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E677B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34</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FB406C">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15B9A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45</w:t>
            </w:r>
          </w:p>
        </w:tc>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34AD6670">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3B04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A9C836">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85178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合作</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08DE6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20</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7DD416">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11</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6320CB">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A0B09B">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D5BE7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5865B6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E7B296">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ED14A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54ACD2">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40</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4AAE2E">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0EF2F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30</w:t>
            </w:r>
          </w:p>
        </w:tc>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5E07990C">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5012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A7DB06">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5</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D4A0F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近海</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3A24E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12</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4DE2D5">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ECE8F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159562">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7DA11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371D74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1B85F2">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D08DDC">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DBA31E">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16</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7C6B5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FE664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14</w:t>
            </w:r>
          </w:p>
        </w:tc>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0A02916D">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1FE1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9D109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6</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6A2D3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海复</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1CC70">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28</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82FEF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28AD1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272E2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44AEDE">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0D84DA5">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C4E3C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FE35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98CB20">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36</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84DAF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930A30">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36</w:t>
            </w:r>
          </w:p>
        </w:tc>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61B08059">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6FAF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50521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7</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C3DA5F">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南阳</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C0466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23</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18A31E">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2B1F2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0561D2">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2AAC7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8556E0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840BA5">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6A9200">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2F76BB">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43</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A000D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CEAB5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33</w:t>
            </w:r>
          </w:p>
        </w:tc>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56CAF95F">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1BD0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2F16BC">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8</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23E612">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惠萍</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21D2BF">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21</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512D9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0F3A1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997F35">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FD9625">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787EC1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0</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478EC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6DD01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A7DD96">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39</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F7F41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0D8962">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30</w:t>
            </w:r>
          </w:p>
        </w:tc>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64E3379E">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1028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388275">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9</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697EC5">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东海</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1BBB9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26</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C5987E">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1E7E0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62706F">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76739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9DB0B2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25196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0D7EB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A62F3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46</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2BBEE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E94922">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36</w:t>
            </w:r>
          </w:p>
        </w:tc>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71BA96F0">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15C1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28723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10</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31D90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寅阳</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9AA492">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32</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AD911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10</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B3A37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84106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22255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A6ECCAC">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286BA6">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B8FF9E">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71BFFC">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47</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AD73D5">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w:t>
            </w:r>
          </w:p>
        </w:tc>
        <w:tc>
          <w:tcPr>
            <w:tcW w:w="735" w:type="dxa"/>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14:paraId="3FE36AEC">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42</w:t>
            </w:r>
          </w:p>
        </w:tc>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0345FEDC">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5A90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123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CCD20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b/>
                <w:bCs/>
                <w:color w:val="000000"/>
                <w:kern w:val="0"/>
                <w:sz w:val="21"/>
                <w:szCs w:val="21"/>
                <w:lang w:val="en-US" w:eastAsia="zh-CN" w:bidi="ar"/>
              </w:rPr>
              <w:t>合计数</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BA1CA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230只</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723A8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70套</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91FE9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8套</w:t>
            </w: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F71A6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8套</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152EA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28套</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7B931F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5套</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6A61F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30套</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28688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58只</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6B545E">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353只</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EC736B">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2"/>
                <w:sz w:val="21"/>
                <w:szCs w:val="21"/>
              </w:rPr>
            </w:pPr>
            <w:r>
              <w:rPr>
                <w:rFonts w:hint="eastAsia" w:ascii="宋体" w:hAnsi="宋体" w:eastAsia="宋体" w:cs="宋体"/>
                <w:color w:val="000000"/>
                <w:kern w:val="0"/>
                <w:sz w:val="21"/>
                <w:szCs w:val="21"/>
                <w:lang w:val="en-US" w:eastAsia="zh-CN" w:bidi="ar"/>
              </w:rPr>
              <w:t>15台</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62F4E0">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309路</w:t>
            </w:r>
          </w:p>
        </w:tc>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62A58ACB">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4EED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5" w:hRule="atLeast"/>
          <w:jc w:val="center"/>
        </w:trPr>
        <w:tc>
          <w:tcPr>
            <w:tcW w:w="123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47B211">
            <w:pPr>
              <w:keepNext w:val="0"/>
              <w:keepLines w:val="0"/>
              <w:widowControl/>
              <w:suppressLineNumbers w:val="0"/>
              <w:spacing w:before="0" w:beforeAutospacing="0" w:after="0" w:afterAutospacing="0" w:line="420" w:lineRule="exact"/>
              <w:ind w:left="0" w:leftChars="0" w:right="0" w:rightChars="0"/>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维护单价（元）</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D3E2F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0"/>
                <w:sz w:val="21"/>
                <w:szCs w:val="21"/>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3AA9A6">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0"/>
                <w:sz w:val="21"/>
                <w:szCs w:val="21"/>
                <w:lang w:val="en-US" w:eastAsia="zh-CN" w:bidi="ar"/>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B2FEF9">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0"/>
                <w:sz w:val="21"/>
                <w:szCs w:val="21"/>
                <w:lang w:val="en-US" w:eastAsia="zh-CN" w:bidi="ar"/>
              </w:rPr>
            </w:pP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3B3C4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0"/>
                <w:sz w:val="21"/>
                <w:szCs w:val="21"/>
                <w:lang w:val="en-US" w:eastAsia="zh-CN" w:bidi="ar"/>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B9AB3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0"/>
                <w:sz w:val="21"/>
                <w:szCs w:val="21"/>
                <w:lang w:val="en-US" w:eastAsia="zh-CN" w:bidi="ar"/>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79B674F">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C1D8A6">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A2FF5F">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AC07A7">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84F67A">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B4E44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0"/>
                <w:sz w:val="21"/>
                <w:szCs w:val="21"/>
                <w:lang w:val="en-US" w:eastAsia="zh-CN" w:bidi="ar"/>
              </w:rPr>
            </w:pPr>
          </w:p>
        </w:tc>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7AB5E4D0">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2635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8" w:hRule="atLeast"/>
          <w:jc w:val="center"/>
        </w:trPr>
        <w:tc>
          <w:tcPr>
            <w:tcW w:w="123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B1239E">
            <w:pPr>
              <w:keepNext w:val="0"/>
              <w:keepLines w:val="0"/>
              <w:widowControl/>
              <w:suppressLineNumbers w:val="0"/>
              <w:spacing w:before="0" w:beforeAutospacing="0" w:after="0" w:afterAutospacing="0" w:line="420" w:lineRule="exact"/>
              <w:ind w:left="0" w:leftChars="0" w:right="0" w:rightChars="0"/>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合计（元）</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E92DFB">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0"/>
                <w:sz w:val="21"/>
                <w:szCs w:val="21"/>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80C9C3">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0"/>
                <w:sz w:val="21"/>
                <w:szCs w:val="21"/>
                <w:lang w:val="en-US" w:eastAsia="zh-CN" w:bidi="ar"/>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CEB07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0"/>
                <w:sz w:val="21"/>
                <w:szCs w:val="21"/>
                <w:lang w:val="en-US" w:eastAsia="zh-CN" w:bidi="ar"/>
              </w:rPr>
            </w:pPr>
          </w:p>
        </w:tc>
        <w:tc>
          <w:tcPr>
            <w:tcW w:w="5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259BBD">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0"/>
                <w:sz w:val="21"/>
                <w:szCs w:val="21"/>
                <w:lang w:val="en-US" w:eastAsia="zh-CN" w:bidi="ar"/>
              </w:rPr>
            </w:pP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5FD0C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0"/>
                <w:sz w:val="21"/>
                <w:szCs w:val="21"/>
                <w:lang w:val="en-US" w:eastAsia="zh-CN" w:bidi="ar"/>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8A85A2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8609F5">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D49BC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FBEF8F">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D8AAC2">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ED5AAC">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0"/>
                <w:sz w:val="21"/>
                <w:szCs w:val="21"/>
                <w:lang w:val="en-US" w:eastAsia="zh-CN" w:bidi="ar"/>
              </w:rPr>
            </w:pPr>
          </w:p>
        </w:tc>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58352D15">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738D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3" w:hRule="atLeast"/>
          <w:jc w:val="center"/>
        </w:trPr>
        <w:tc>
          <w:tcPr>
            <w:tcW w:w="123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FA8DB0">
            <w:pPr>
              <w:keepNext w:val="0"/>
              <w:keepLines w:val="0"/>
              <w:widowControl/>
              <w:suppressLineNumbers w:val="0"/>
              <w:spacing w:before="0" w:beforeAutospacing="0" w:after="0" w:afterAutospacing="0" w:line="420" w:lineRule="exact"/>
              <w:ind w:left="0" w:leftChars="0" w:right="0" w:rightChars="0"/>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②总计（元）</w:t>
            </w:r>
          </w:p>
        </w:tc>
        <w:tc>
          <w:tcPr>
            <w:tcW w:w="7125" w:type="dxa"/>
            <w:gridSpan w:val="11"/>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310546">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0"/>
                <w:sz w:val="21"/>
                <w:szCs w:val="21"/>
                <w:lang w:val="en-US" w:eastAsia="zh-CN" w:bidi="ar"/>
              </w:rPr>
            </w:pPr>
          </w:p>
        </w:tc>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44740974">
            <w:pPr>
              <w:keepNext w:val="0"/>
              <w:keepLines w:val="0"/>
              <w:suppressLineNumbers w:val="0"/>
              <w:spacing w:before="0" w:beforeAutospacing="0" w:after="0" w:afterAutospacing="0"/>
              <w:ind w:left="0" w:right="0"/>
              <w:rPr>
                <w:rFonts w:hint="eastAsia" w:ascii="宋体" w:hAnsi="宋体" w:eastAsia="宋体" w:cs="宋体"/>
                <w:sz w:val="20"/>
                <w:szCs w:val="20"/>
              </w:rPr>
            </w:pPr>
          </w:p>
        </w:tc>
      </w:tr>
      <w:tr w14:paraId="5044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23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F6B0A8">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总价①+②（元）：</w:t>
            </w:r>
          </w:p>
        </w:tc>
        <w:tc>
          <w:tcPr>
            <w:tcW w:w="7125" w:type="dxa"/>
            <w:gridSpan w:val="11"/>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C87DD2">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kern w:val="0"/>
                <w:sz w:val="21"/>
                <w:szCs w:val="21"/>
                <w:lang w:val="en-US" w:eastAsia="zh-CN" w:bidi="ar"/>
              </w:rPr>
            </w:pPr>
          </w:p>
        </w:tc>
        <w:tc>
          <w:tcPr>
            <w:tcW w:w="108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046B5E">
            <w:pPr>
              <w:keepNext w:val="0"/>
              <w:keepLines w:val="0"/>
              <w:suppressLineNumbers w:val="0"/>
              <w:spacing w:before="0" w:beforeAutospacing="0" w:after="0" w:afterAutospacing="0"/>
              <w:ind w:left="0" w:right="0"/>
              <w:rPr>
                <w:rFonts w:hint="eastAsia" w:ascii="宋体" w:hAnsi="宋体" w:eastAsia="宋体" w:cs="宋体"/>
                <w:sz w:val="20"/>
                <w:szCs w:val="20"/>
              </w:rPr>
            </w:pPr>
          </w:p>
        </w:tc>
      </w:tr>
    </w:tbl>
    <w:p w14:paraId="467FBB35">
      <w:pPr>
        <w:widowControl/>
        <w:spacing w:line="600" w:lineRule="exact"/>
        <w:rPr>
          <w:rFonts w:asciiTheme="minorEastAsia" w:hAnsiTheme="minorEastAsia" w:eastAsiaTheme="minorEastAsia"/>
          <w:kern w:val="0"/>
          <w:sz w:val="28"/>
          <w:szCs w:val="28"/>
          <w:highlight w:val="none"/>
        </w:rPr>
      </w:pPr>
      <w:r>
        <w:rPr>
          <w:rFonts w:hint="eastAsia" w:cs="仿宋" w:asciiTheme="minorEastAsia" w:hAnsiTheme="minorEastAsia" w:eastAsiaTheme="minorEastAsia"/>
          <w:color w:val="333333"/>
          <w:kern w:val="0"/>
          <w:sz w:val="28"/>
          <w:szCs w:val="28"/>
          <w:highlight w:val="none"/>
          <w:u w:val="single"/>
          <w:shd w:val="clear" w:color="auto" w:fill="FFFFFF"/>
        </w:rPr>
        <w:t>本报价表须机打并加盖报价单位公章，手填无效。</w:t>
      </w:r>
    </w:p>
    <w:p w14:paraId="3DECB837">
      <w:pPr>
        <w:widowControl/>
        <w:spacing w:line="600" w:lineRule="exact"/>
        <w:rPr>
          <w:rFonts w:cs="宋体" w:asciiTheme="minorEastAsia" w:hAnsiTheme="minorEastAsia" w:eastAsiaTheme="minorEastAsia"/>
          <w:color w:val="333333"/>
          <w:kern w:val="0"/>
          <w:sz w:val="28"/>
          <w:szCs w:val="28"/>
          <w:highlight w:val="none"/>
          <w:u w:val="single"/>
          <w:shd w:val="clear" w:color="auto" w:fill="FFFFFF"/>
        </w:rPr>
      </w:pPr>
      <w:r>
        <w:rPr>
          <w:rFonts w:hint="eastAsia" w:cs="宋体" w:asciiTheme="minorEastAsia" w:hAnsiTheme="minorEastAsia" w:eastAsiaTheme="minorEastAsia"/>
          <w:sz w:val="28"/>
          <w:szCs w:val="28"/>
          <w:highlight w:val="none"/>
        </w:rPr>
        <w:t>报价单位(盖公章)：</w:t>
      </w:r>
      <w:r>
        <w:rPr>
          <w:rFonts w:hint="eastAsia" w:cs="宋体" w:asciiTheme="minorEastAsia" w:hAnsiTheme="minorEastAsia" w:eastAsiaTheme="minorEastAsia"/>
          <w:color w:val="333333"/>
          <w:kern w:val="0"/>
          <w:sz w:val="28"/>
          <w:szCs w:val="28"/>
          <w:highlight w:val="none"/>
          <w:u w:val="single"/>
          <w:shd w:val="clear" w:color="auto" w:fill="FFFFFF"/>
        </w:rPr>
        <w:t>       </w:t>
      </w:r>
    </w:p>
    <w:p w14:paraId="2B8D083A">
      <w:pPr>
        <w:widowControl/>
        <w:spacing w:line="600" w:lineRule="exact"/>
        <w:rPr>
          <w:rFonts w:cs="宋体" w:asciiTheme="minorEastAsia" w:hAnsiTheme="minorEastAsia" w:eastAsiaTheme="minorEastAsia"/>
          <w:color w:val="333333"/>
          <w:kern w:val="0"/>
          <w:sz w:val="28"/>
          <w:szCs w:val="28"/>
          <w:highlight w:val="none"/>
          <w:u w:val="single"/>
          <w:shd w:val="clear" w:color="auto" w:fill="FFFFFF"/>
        </w:rPr>
      </w:pPr>
      <w:r>
        <w:rPr>
          <w:rFonts w:hint="eastAsia" w:cs="宋体" w:asciiTheme="minorEastAsia" w:hAnsiTheme="minorEastAsia" w:eastAsiaTheme="minorEastAsia"/>
          <w:sz w:val="28"/>
          <w:szCs w:val="28"/>
          <w:highlight w:val="none"/>
        </w:rPr>
        <w:t>法定代表人或被授权人（签字或盖章）</w:t>
      </w:r>
      <w:r>
        <w:rPr>
          <w:rFonts w:hint="eastAsia" w:cs="宋体" w:asciiTheme="minorEastAsia" w:hAnsiTheme="minorEastAsia" w:eastAsiaTheme="minorEastAsia"/>
          <w:color w:val="333333"/>
          <w:kern w:val="0"/>
          <w:sz w:val="28"/>
          <w:szCs w:val="28"/>
          <w:highlight w:val="none"/>
          <w:shd w:val="clear" w:color="auto" w:fill="FFFFFF"/>
        </w:rPr>
        <w:t>：</w:t>
      </w:r>
      <w:r>
        <w:rPr>
          <w:rFonts w:hint="eastAsia" w:cs="宋体" w:asciiTheme="minorEastAsia" w:hAnsiTheme="minorEastAsia" w:eastAsiaTheme="minorEastAsia"/>
          <w:color w:val="333333"/>
          <w:kern w:val="0"/>
          <w:sz w:val="28"/>
          <w:szCs w:val="28"/>
          <w:highlight w:val="none"/>
          <w:u w:val="single"/>
          <w:shd w:val="clear" w:color="auto" w:fill="FFFFFF"/>
        </w:rPr>
        <w:t>       </w:t>
      </w:r>
    </w:p>
    <w:p w14:paraId="087E8A7F">
      <w:pPr>
        <w:widowControl/>
        <w:spacing w:line="600" w:lineRule="exact"/>
        <w:rPr>
          <w:rFonts w:cs="宋体" w:asciiTheme="minorEastAsia" w:hAnsiTheme="minorEastAsia" w:eastAsiaTheme="minorEastAsia"/>
          <w:color w:val="333333"/>
          <w:kern w:val="0"/>
          <w:sz w:val="28"/>
          <w:szCs w:val="28"/>
          <w:highlight w:val="none"/>
          <w:u w:val="single"/>
          <w:shd w:val="clear" w:color="auto" w:fill="FFFFFF"/>
        </w:rPr>
      </w:pPr>
      <w:r>
        <w:rPr>
          <w:rFonts w:hint="eastAsia" w:cs="宋体" w:asciiTheme="minorEastAsia" w:hAnsiTheme="minorEastAsia" w:eastAsiaTheme="minorEastAsia"/>
          <w:color w:val="333333"/>
          <w:kern w:val="0"/>
          <w:sz w:val="28"/>
          <w:szCs w:val="28"/>
          <w:highlight w:val="none"/>
          <w:shd w:val="clear" w:color="auto" w:fill="FFFFFF"/>
        </w:rPr>
        <w:t>联系电话：</w:t>
      </w:r>
      <w:r>
        <w:rPr>
          <w:rFonts w:hint="eastAsia" w:cs="宋体" w:asciiTheme="minorEastAsia" w:hAnsiTheme="minorEastAsia" w:eastAsiaTheme="minorEastAsia"/>
          <w:color w:val="333333"/>
          <w:kern w:val="0"/>
          <w:sz w:val="28"/>
          <w:szCs w:val="28"/>
          <w:highlight w:val="none"/>
          <w:u w:val="single"/>
          <w:shd w:val="clear" w:color="auto" w:fill="FFFFFF"/>
        </w:rPr>
        <w:t>                </w:t>
      </w:r>
    </w:p>
    <w:p w14:paraId="0A394C9C">
      <w:pPr>
        <w:widowControl/>
        <w:spacing w:line="600" w:lineRule="exact"/>
        <w:rPr>
          <w:rFonts w:cs="宋体" w:asciiTheme="minorEastAsia" w:hAnsiTheme="minorEastAsia" w:eastAsiaTheme="minorEastAsia"/>
          <w:color w:val="333333"/>
          <w:kern w:val="0"/>
          <w:sz w:val="28"/>
          <w:szCs w:val="28"/>
          <w:highlight w:val="none"/>
          <w:u w:val="single"/>
          <w:shd w:val="clear" w:color="auto" w:fill="FFFFFF"/>
        </w:rPr>
      </w:pPr>
      <w:r>
        <w:rPr>
          <w:rFonts w:hint="eastAsia" w:cs="宋体" w:asciiTheme="minorEastAsia" w:hAnsiTheme="minorEastAsia" w:eastAsiaTheme="minorEastAsia"/>
          <w:color w:val="333333"/>
          <w:kern w:val="0"/>
          <w:sz w:val="28"/>
          <w:szCs w:val="28"/>
          <w:highlight w:val="none"/>
          <w:shd w:val="clear" w:color="auto" w:fill="FFFFFF"/>
        </w:rPr>
        <w:t>时  间：</w:t>
      </w:r>
      <w:r>
        <w:rPr>
          <w:rFonts w:hint="eastAsia" w:cs="宋体" w:asciiTheme="minorEastAsia" w:hAnsiTheme="minorEastAsia" w:eastAsiaTheme="minorEastAsia"/>
          <w:color w:val="333333"/>
          <w:kern w:val="0"/>
          <w:sz w:val="28"/>
          <w:szCs w:val="28"/>
          <w:highlight w:val="none"/>
          <w:u w:val="single"/>
          <w:shd w:val="clear" w:color="auto" w:fill="FFFFFF"/>
        </w:rPr>
        <w:t xml:space="preserve">                 </w:t>
      </w:r>
    </w:p>
    <w:p w14:paraId="53B631E2">
      <w:pPr>
        <w:pStyle w:val="3"/>
        <w:ind w:firstLine="0"/>
        <w:rPr>
          <w:rFonts w:ascii="宋体" w:hAnsi="宋体" w:cs="宋体"/>
          <w:b/>
          <w:bCs/>
          <w:sz w:val="36"/>
          <w:szCs w:val="36"/>
          <w:highlight w:val="none"/>
        </w:rPr>
      </w:pPr>
      <w:r>
        <w:rPr>
          <w:rFonts w:hint="eastAsia" w:ascii="宋体" w:hAnsi="宋体" w:cs="宋体"/>
          <w:b/>
          <w:bCs/>
          <w:sz w:val="36"/>
          <w:szCs w:val="36"/>
          <w:highlight w:val="none"/>
        </w:rPr>
        <w:t>附件</w:t>
      </w:r>
      <w:r>
        <w:rPr>
          <w:rFonts w:hint="eastAsia" w:ascii="宋体" w:hAnsi="宋体" w:cs="宋体"/>
          <w:b/>
          <w:bCs/>
          <w:sz w:val="36"/>
          <w:szCs w:val="36"/>
          <w:highlight w:val="none"/>
          <w:lang w:val="en-US" w:eastAsia="zh-CN"/>
        </w:rPr>
        <w:t>五</w:t>
      </w:r>
      <w:r>
        <w:rPr>
          <w:rFonts w:hint="eastAsia" w:ascii="宋体" w:hAnsi="宋体" w:cs="宋体"/>
          <w:b/>
          <w:bCs/>
          <w:sz w:val="36"/>
          <w:szCs w:val="36"/>
          <w:highlight w:val="none"/>
        </w:rPr>
        <w:t>：</w:t>
      </w:r>
    </w:p>
    <w:p w14:paraId="29635EE4">
      <w:pPr>
        <w:ind w:firstLine="442" w:firstLineChars="100"/>
        <w:jc w:val="center"/>
        <w:rPr>
          <w:rFonts w:asciiTheme="minorEastAsia" w:hAnsiTheme="minorEastAsia" w:eastAsiaTheme="minorEastAsia"/>
          <w:b/>
          <w:sz w:val="44"/>
          <w:szCs w:val="44"/>
          <w:highlight w:val="none"/>
        </w:rPr>
      </w:pPr>
      <w:r>
        <w:rPr>
          <w:rFonts w:hint="eastAsia" w:asciiTheme="minorEastAsia" w:hAnsiTheme="minorEastAsia" w:eastAsiaTheme="minorEastAsia"/>
          <w:b/>
          <w:sz w:val="44"/>
          <w:szCs w:val="44"/>
          <w:highlight w:val="none"/>
        </w:rPr>
        <w:t>质保承诺书</w:t>
      </w:r>
    </w:p>
    <w:p w14:paraId="73EDF165">
      <w:pPr>
        <w:spacing w:line="600" w:lineRule="exact"/>
        <w:rPr>
          <w:rFonts w:cs="Calibri"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启东市自来水厂有限公司</w:t>
      </w:r>
      <w:r>
        <w:rPr>
          <w:rFonts w:hint="eastAsia" w:cs="Calibri" w:asciiTheme="minorEastAsia" w:hAnsiTheme="minorEastAsia" w:eastAsiaTheme="minorEastAsia"/>
          <w:sz w:val="28"/>
          <w:szCs w:val="28"/>
          <w:highlight w:val="none"/>
        </w:rPr>
        <w:t>：</w:t>
      </w:r>
    </w:p>
    <w:p w14:paraId="6EC7B5EB">
      <w:pPr>
        <w:snapToGrid w:val="0"/>
        <w:spacing w:line="600" w:lineRule="exact"/>
        <w:ind w:firstLine="560" w:firstLineChars="200"/>
        <w:rPr>
          <w:rFonts w:cs="Calibri" w:asciiTheme="minorEastAsia" w:hAnsiTheme="minorEastAsia" w:eastAsiaTheme="minorEastAsia"/>
          <w:sz w:val="28"/>
          <w:szCs w:val="28"/>
          <w:highlight w:val="none"/>
        </w:rPr>
      </w:pPr>
      <w:r>
        <w:rPr>
          <w:rFonts w:hint="eastAsia" w:cs="Calibri" w:asciiTheme="minorEastAsia" w:hAnsiTheme="minorEastAsia" w:eastAsiaTheme="minorEastAsia"/>
          <w:sz w:val="28"/>
          <w:szCs w:val="28"/>
          <w:highlight w:val="none"/>
          <w:u w:val="single"/>
        </w:rPr>
        <w:t>（单位全称）</w:t>
      </w:r>
      <w:r>
        <w:rPr>
          <w:rFonts w:hint="eastAsia" w:cs="Calibri" w:asciiTheme="minorEastAsia" w:hAnsiTheme="minorEastAsia" w:eastAsiaTheme="minorEastAsia"/>
          <w:sz w:val="28"/>
          <w:szCs w:val="28"/>
          <w:highlight w:val="none"/>
        </w:rPr>
        <w:t>授权</w:t>
      </w:r>
      <w:r>
        <w:rPr>
          <w:rFonts w:hint="eastAsia" w:cs="Calibri" w:asciiTheme="minorEastAsia" w:hAnsiTheme="minorEastAsia" w:eastAsiaTheme="minorEastAsia"/>
          <w:sz w:val="28"/>
          <w:szCs w:val="28"/>
          <w:highlight w:val="none"/>
          <w:u w:val="single"/>
        </w:rPr>
        <w:t>（姓  名）（职  务）</w:t>
      </w:r>
      <w:r>
        <w:rPr>
          <w:rFonts w:hint="eastAsia" w:cs="Calibri" w:asciiTheme="minorEastAsia" w:hAnsiTheme="minorEastAsia" w:eastAsiaTheme="minorEastAsia"/>
          <w:sz w:val="28"/>
          <w:szCs w:val="28"/>
          <w:highlight w:val="none"/>
        </w:rPr>
        <w:t>为全权代表，参加</w:t>
      </w:r>
      <w:r>
        <w:rPr>
          <w:rFonts w:hint="eastAsia" w:cs="Calibri" w:asciiTheme="minorEastAsia" w:hAnsiTheme="minorEastAsia" w:eastAsiaTheme="minorEastAsia"/>
          <w:b/>
          <w:bCs/>
          <w:sz w:val="28"/>
          <w:szCs w:val="28"/>
          <w:highlight w:val="none"/>
          <w:u w:val="single"/>
          <w:lang w:val="en-US" w:eastAsia="zh-CN"/>
        </w:rPr>
        <w:t>启东市自来水厂有限公司2025年度技防设施（监控）系统及关联设备年度维保项目</w:t>
      </w:r>
      <w:r>
        <w:rPr>
          <w:rFonts w:hint="eastAsia" w:cs="Calibri" w:asciiTheme="minorEastAsia" w:hAnsiTheme="minorEastAsia" w:eastAsiaTheme="minorEastAsia"/>
          <w:sz w:val="28"/>
          <w:szCs w:val="28"/>
          <w:highlight w:val="none"/>
        </w:rPr>
        <w:t>的有关活动，并宣布同意如下：</w:t>
      </w:r>
    </w:p>
    <w:p w14:paraId="500C38F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560" w:firstLineChars="200"/>
        <w:jc w:val="both"/>
        <w:textAlignment w:val="auto"/>
        <w:rPr>
          <w:rFonts w:hint="eastAsia" w:cs="Calibri" w:asciiTheme="minorEastAsia" w:hAnsiTheme="minorEastAsia" w:eastAsiaTheme="minorEastAsia"/>
          <w:sz w:val="28"/>
          <w:szCs w:val="28"/>
          <w:highlight w:val="none"/>
        </w:rPr>
      </w:pPr>
      <w:r>
        <w:rPr>
          <w:rFonts w:hint="eastAsia" w:cs="Calibri" w:asciiTheme="minorEastAsia" w:hAnsiTheme="minorEastAsia" w:eastAsiaTheme="minorEastAsia"/>
          <w:sz w:val="28"/>
          <w:szCs w:val="28"/>
          <w:highlight w:val="none"/>
          <w:lang w:val="en-US" w:eastAsia="zh-CN"/>
        </w:rPr>
        <w:t>1、</w:t>
      </w:r>
      <w:r>
        <w:rPr>
          <w:rFonts w:hint="eastAsia" w:cs="宋体" w:asciiTheme="minorEastAsia" w:hAnsiTheme="minorEastAsia" w:eastAsiaTheme="minorEastAsia"/>
          <w:sz w:val="28"/>
          <w:szCs w:val="28"/>
          <w:highlight w:val="none"/>
          <w:lang w:val="en-US" w:eastAsia="zh-CN"/>
        </w:rPr>
        <w:t>我方配备专门针对本项目的抢修车辆及技术人员，对设备出现的突发故障及时进行抢修。保证在接到报修时</w:t>
      </w:r>
      <w:r>
        <w:rPr>
          <w:rFonts w:hint="default" w:cs="宋体" w:asciiTheme="minorEastAsia" w:hAnsiTheme="minorEastAsia" w:eastAsiaTheme="minorEastAsia"/>
          <w:sz w:val="28"/>
          <w:szCs w:val="28"/>
          <w:highlight w:val="none"/>
          <w:lang w:val="en-US" w:eastAsia="zh-CN"/>
        </w:rPr>
        <w:t>1</w:t>
      </w:r>
      <w:r>
        <w:rPr>
          <w:rFonts w:hint="eastAsia" w:cs="宋体" w:asciiTheme="minorEastAsia" w:hAnsiTheme="minorEastAsia" w:eastAsiaTheme="minorEastAsia"/>
          <w:sz w:val="28"/>
          <w:szCs w:val="28"/>
          <w:highlight w:val="none"/>
          <w:lang w:val="en-US" w:eastAsia="zh-CN"/>
        </w:rPr>
        <w:t>小时到达现场，一般故障及时修复，重大故障</w:t>
      </w:r>
      <w:r>
        <w:rPr>
          <w:rFonts w:hint="default" w:cs="宋体" w:asciiTheme="minorEastAsia" w:hAnsiTheme="minorEastAsia" w:eastAsiaTheme="minorEastAsia"/>
          <w:sz w:val="28"/>
          <w:szCs w:val="28"/>
          <w:highlight w:val="none"/>
          <w:lang w:val="en-US" w:eastAsia="zh-CN"/>
        </w:rPr>
        <w:t>4</w:t>
      </w:r>
      <w:r>
        <w:rPr>
          <w:rFonts w:hint="eastAsia" w:cs="宋体" w:asciiTheme="minorEastAsia" w:hAnsiTheme="minorEastAsia" w:eastAsiaTheme="minorEastAsia"/>
          <w:sz w:val="28"/>
          <w:szCs w:val="28"/>
          <w:highlight w:val="none"/>
          <w:lang w:val="en-US" w:eastAsia="zh-CN"/>
        </w:rPr>
        <w:t>小时内修复。</w:t>
      </w:r>
      <w:r>
        <w:rPr>
          <w:rFonts w:hint="default" w:cs="宋体" w:asciiTheme="minorEastAsia" w:hAnsiTheme="minorEastAsia" w:eastAsiaTheme="minorEastAsia"/>
          <w:sz w:val="28"/>
          <w:szCs w:val="28"/>
          <w:highlight w:val="none"/>
          <w:lang w:val="en-US" w:eastAsia="zh-CN"/>
        </w:rPr>
        <w:t>(</w:t>
      </w:r>
      <w:r>
        <w:rPr>
          <w:rFonts w:hint="eastAsia" w:cs="宋体" w:asciiTheme="minorEastAsia" w:hAnsiTheme="minorEastAsia" w:eastAsiaTheme="minorEastAsia"/>
          <w:sz w:val="28"/>
          <w:szCs w:val="28"/>
          <w:highlight w:val="none"/>
          <w:lang w:val="en-US" w:eastAsia="zh-CN"/>
        </w:rPr>
        <w:t>人力不可抗拒事故造成的设备故障除外</w:t>
      </w:r>
      <w:r>
        <w:rPr>
          <w:rFonts w:hint="default" w:cs="宋体" w:asciiTheme="minorEastAsia" w:hAnsiTheme="minorEastAsia" w:eastAsiaTheme="minorEastAsia"/>
          <w:sz w:val="28"/>
          <w:szCs w:val="28"/>
          <w:highlight w:val="none"/>
          <w:lang w:val="en-US" w:eastAsia="zh-CN"/>
        </w:rPr>
        <w:t>)</w:t>
      </w:r>
      <w:r>
        <w:rPr>
          <w:rFonts w:hint="eastAsia" w:cs="宋体" w:asciiTheme="minorEastAsia" w:hAnsiTheme="minorEastAsia" w:eastAsiaTheme="minorEastAsia"/>
          <w:sz w:val="28"/>
          <w:szCs w:val="28"/>
          <w:highlight w:val="none"/>
          <w:lang w:val="en-US" w:eastAsia="zh-CN"/>
        </w:rPr>
        <w:t>。维修完毕后，及时做好现场工作量签证，维修部件需要进行标注并拍摄、收集必要的影像资料提交你方管理人员认可并存档。</w:t>
      </w:r>
    </w:p>
    <w:p w14:paraId="4233AE38">
      <w:pPr>
        <w:spacing w:line="560" w:lineRule="exact"/>
        <w:jc w:val="left"/>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 xml:space="preserve">    </w:t>
      </w:r>
      <w:r>
        <w:rPr>
          <w:rFonts w:hint="eastAsia" w:cs="宋体" w:asciiTheme="minorEastAsia" w:hAnsiTheme="minorEastAsia" w:eastAsiaTheme="minorEastAsia"/>
          <w:sz w:val="28"/>
          <w:szCs w:val="28"/>
          <w:highlight w:val="none"/>
          <w:lang w:val="en-US" w:eastAsia="zh-CN"/>
        </w:rPr>
        <w:t>2、</w:t>
      </w:r>
      <w:r>
        <w:rPr>
          <w:rFonts w:hint="eastAsia" w:cs="宋体" w:asciiTheme="minorEastAsia" w:hAnsiTheme="minorEastAsia" w:eastAsiaTheme="minorEastAsia"/>
          <w:sz w:val="28"/>
          <w:szCs w:val="28"/>
          <w:highlight w:val="none"/>
        </w:rPr>
        <w:t>与本项目有关的一切往来通讯请寄：</w:t>
      </w:r>
    </w:p>
    <w:p w14:paraId="7D14352C">
      <w:pPr>
        <w:spacing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地址：</w:t>
      </w:r>
      <w:r>
        <w:rPr>
          <w:rFonts w:hint="eastAsia" w:asciiTheme="minorEastAsia" w:hAnsiTheme="minorEastAsia" w:eastAsiaTheme="minorEastAsia"/>
          <w:sz w:val="28"/>
          <w:szCs w:val="28"/>
          <w:highlight w:val="none"/>
          <w:u w:val="single"/>
        </w:rPr>
        <w:t>　　　　　　　　　</w:t>
      </w:r>
      <w:r>
        <w:rPr>
          <w:rFonts w:hint="eastAsia" w:asciiTheme="minorEastAsia" w:hAnsiTheme="minorEastAsia" w:eastAsiaTheme="minorEastAsia"/>
          <w:sz w:val="28"/>
          <w:szCs w:val="28"/>
          <w:highlight w:val="none"/>
        </w:rPr>
        <w:t>　邮编：</w:t>
      </w:r>
      <w:r>
        <w:rPr>
          <w:rFonts w:hint="eastAsia" w:asciiTheme="minorEastAsia" w:hAnsiTheme="minorEastAsia" w:eastAsiaTheme="minorEastAsia"/>
          <w:sz w:val="28"/>
          <w:szCs w:val="28"/>
          <w:highlight w:val="none"/>
          <w:u w:val="single"/>
        </w:rPr>
        <w:t>　　　　　　　　　</w:t>
      </w:r>
    </w:p>
    <w:p w14:paraId="40A3785B">
      <w:pPr>
        <w:spacing w:line="500" w:lineRule="exact"/>
        <w:ind w:firstLine="56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电话：</w:t>
      </w:r>
      <w:r>
        <w:rPr>
          <w:rFonts w:hint="eastAsia" w:asciiTheme="minorEastAsia" w:hAnsiTheme="minorEastAsia" w:eastAsiaTheme="minorEastAsia"/>
          <w:sz w:val="28"/>
          <w:szCs w:val="28"/>
          <w:highlight w:val="none"/>
          <w:u w:val="single"/>
        </w:rPr>
        <w:t>　　　　　　　　　</w:t>
      </w:r>
      <w:r>
        <w:rPr>
          <w:rFonts w:hint="eastAsia" w:asciiTheme="minorEastAsia" w:hAnsiTheme="minorEastAsia" w:eastAsiaTheme="minorEastAsia"/>
          <w:sz w:val="28"/>
          <w:szCs w:val="28"/>
          <w:highlight w:val="none"/>
        </w:rPr>
        <w:t>　传真：</w:t>
      </w:r>
      <w:r>
        <w:rPr>
          <w:rFonts w:hint="eastAsia" w:asciiTheme="minorEastAsia" w:hAnsiTheme="minorEastAsia" w:eastAsiaTheme="minorEastAsia"/>
          <w:sz w:val="28"/>
          <w:szCs w:val="28"/>
          <w:highlight w:val="none"/>
          <w:u w:val="single"/>
        </w:rPr>
        <w:t>　　　　　　　　　</w:t>
      </w:r>
    </w:p>
    <w:p w14:paraId="17AD61AF">
      <w:pPr>
        <w:spacing w:line="500" w:lineRule="exact"/>
        <w:ind w:firstLine="560"/>
        <w:rPr>
          <w:rFonts w:asciiTheme="minorEastAsia" w:hAnsiTheme="minorEastAsia" w:eastAsiaTheme="minorEastAsia"/>
          <w:sz w:val="28"/>
          <w:szCs w:val="28"/>
          <w:highlight w:val="none"/>
          <w:u w:val="single"/>
        </w:rPr>
      </w:pPr>
      <w:r>
        <w:rPr>
          <w:rFonts w:hint="eastAsia" w:asciiTheme="minorEastAsia" w:hAnsiTheme="minorEastAsia" w:eastAsiaTheme="minorEastAsia"/>
          <w:sz w:val="28"/>
          <w:szCs w:val="28"/>
          <w:highlight w:val="none"/>
        </w:rPr>
        <w:t>报价单位代表：</w:t>
      </w:r>
      <w:r>
        <w:rPr>
          <w:rFonts w:hint="eastAsia" w:asciiTheme="minorEastAsia" w:hAnsiTheme="minorEastAsia" w:eastAsiaTheme="minorEastAsia"/>
          <w:sz w:val="28"/>
          <w:szCs w:val="28"/>
          <w:highlight w:val="none"/>
          <w:u w:val="single"/>
        </w:rPr>
        <w:t>　　　　　　　　　</w:t>
      </w:r>
      <w:r>
        <w:rPr>
          <w:rFonts w:hint="eastAsia" w:asciiTheme="minorEastAsia" w:hAnsiTheme="minorEastAsia" w:eastAsiaTheme="minorEastAsia"/>
          <w:sz w:val="28"/>
          <w:szCs w:val="28"/>
          <w:highlight w:val="none"/>
        </w:rPr>
        <w:t>　职务：</w:t>
      </w:r>
      <w:r>
        <w:rPr>
          <w:rFonts w:hint="eastAsia" w:asciiTheme="minorEastAsia" w:hAnsiTheme="minorEastAsia" w:eastAsiaTheme="minorEastAsia"/>
          <w:sz w:val="28"/>
          <w:szCs w:val="28"/>
          <w:highlight w:val="none"/>
          <w:u w:val="single"/>
        </w:rPr>
        <w:t>　　　　　　</w:t>
      </w:r>
    </w:p>
    <w:p w14:paraId="164B9366">
      <w:pPr>
        <w:spacing w:line="500" w:lineRule="exact"/>
        <w:ind w:firstLine="56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报价单位代表移动电话：</w:t>
      </w:r>
      <w:r>
        <w:rPr>
          <w:rFonts w:hint="eastAsia" w:asciiTheme="minorEastAsia" w:hAnsiTheme="minorEastAsia" w:eastAsiaTheme="minorEastAsia"/>
          <w:sz w:val="28"/>
          <w:szCs w:val="28"/>
          <w:highlight w:val="none"/>
          <w:u w:val="single"/>
        </w:rPr>
        <w:t>　　　　　　　　　</w:t>
      </w:r>
    </w:p>
    <w:p w14:paraId="177F5C7D">
      <w:pPr>
        <w:spacing w:line="500" w:lineRule="exact"/>
        <w:ind w:firstLine="560" w:firstLineChars="200"/>
        <w:rPr>
          <w:rFonts w:asciiTheme="minorEastAsia" w:hAnsiTheme="minorEastAsia" w:eastAsiaTheme="minorEastAsia"/>
          <w:sz w:val="28"/>
          <w:szCs w:val="28"/>
          <w:highlight w:val="none"/>
          <w:u w:val="single"/>
        </w:rPr>
      </w:pPr>
      <w:r>
        <w:rPr>
          <w:rFonts w:hint="eastAsia" w:asciiTheme="minorEastAsia" w:hAnsiTheme="minorEastAsia" w:eastAsiaTheme="minorEastAsia"/>
          <w:sz w:val="28"/>
          <w:szCs w:val="28"/>
          <w:highlight w:val="none"/>
        </w:rPr>
        <w:t>报价单位名称（加盖单位公章）：</w:t>
      </w:r>
      <w:r>
        <w:rPr>
          <w:rFonts w:hint="eastAsia" w:asciiTheme="minorEastAsia" w:hAnsiTheme="minorEastAsia" w:eastAsiaTheme="minorEastAsia"/>
          <w:sz w:val="28"/>
          <w:szCs w:val="28"/>
          <w:highlight w:val="none"/>
          <w:u w:val="single"/>
        </w:rPr>
        <w:t>　　　　　　　　　</w:t>
      </w:r>
    </w:p>
    <w:p w14:paraId="1E43EF88">
      <w:pPr>
        <w:spacing w:line="500" w:lineRule="exact"/>
        <w:rPr>
          <w:rFonts w:asciiTheme="minorEastAsia" w:hAnsiTheme="minorEastAsia" w:eastAsiaTheme="minorEastAsia"/>
          <w:sz w:val="28"/>
          <w:szCs w:val="28"/>
          <w:highlight w:val="none"/>
        </w:rPr>
      </w:pPr>
    </w:p>
    <w:p w14:paraId="3E85B46F">
      <w:pPr>
        <w:pStyle w:val="2"/>
        <w:rPr>
          <w:rFonts w:asciiTheme="minorEastAsia" w:hAnsiTheme="minorEastAsia" w:eastAsiaTheme="minorEastAsia"/>
          <w:sz w:val="28"/>
          <w:szCs w:val="28"/>
          <w:highlight w:val="none"/>
        </w:rPr>
      </w:pPr>
    </w:p>
    <w:p w14:paraId="7CC7AC35">
      <w:pPr>
        <w:rPr>
          <w:rFonts w:asciiTheme="minorEastAsia" w:hAnsiTheme="minorEastAsia" w:eastAsiaTheme="minorEastAsia"/>
          <w:sz w:val="28"/>
          <w:szCs w:val="28"/>
          <w:highlight w:val="none"/>
        </w:rPr>
      </w:pPr>
    </w:p>
    <w:p w14:paraId="16DEC5A3">
      <w:pPr>
        <w:pStyle w:val="2"/>
        <w:rPr>
          <w:rFonts w:asciiTheme="minorEastAsia" w:hAnsiTheme="minorEastAsia" w:eastAsiaTheme="minorEastAsia"/>
          <w:sz w:val="28"/>
          <w:szCs w:val="28"/>
          <w:highlight w:val="none"/>
        </w:rPr>
      </w:pPr>
    </w:p>
    <w:p w14:paraId="061341DE">
      <w:pPr>
        <w:rPr>
          <w:rFonts w:asciiTheme="minorEastAsia" w:hAnsiTheme="minorEastAsia" w:eastAsiaTheme="minorEastAsia"/>
          <w:sz w:val="28"/>
          <w:szCs w:val="28"/>
          <w:highlight w:val="none"/>
        </w:rPr>
      </w:pPr>
    </w:p>
    <w:p w14:paraId="70007F6B">
      <w:pPr>
        <w:pStyle w:val="2"/>
        <w:rPr>
          <w:rFonts w:asciiTheme="minorEastAsia" w:hAnsiTheme="minorEastAsia" w:eastAsiaTheme="minorEastAsia"/>
          <w:sz w:val="28"/>
          <w:szCs w:val="28"/>
          <w:highlight w:val="none"/>
        </w:rPr>
      </w:pPr>
    </w:p>
    <w:p w14:paraId="3235514E">
      <w:pPr>
        <w:pStyle w:val="3"/>
        <w:spacing w:line="560" w:lineRule="exact"/>
        <w:ind w:firstLine="0"/>
        <w:jc w:val="both"/>
        <w:rPr>
          <w:rFonts w:hint="default" w:asciiTheme="minorEastAsia" w:hAnsiTheme="minorEastAsia" w:eastAsiaTheme="minorEastAsia"/>
          <w:b/>
          <w:sz w:val="44"/>
          <w:szCs w:val="44"/>
          <w:highlight w:val="none"/>
          <w:lang w:val="en-US" w:eastAsia="zh-CN"/>
        </w:rPr>
      </w:pPr>
      <w:r>
        <w:rPr>
          <w:rFonts w:hint="eastAsia" w:asciiTheme="minorEastAsia" w:hAnsiTheme="minorEastAsia" w:eastAsiaTheme="minorEastAsia"/>
          <w:b/>
          <w:sz w:val="44"/>
          <w:szCs w:val="44"/>
          <w:highlight w:val="none"/>
          <w:lang w:val="en-US" w:eastAsia="zh-CN"/>
        </w:rPr>
        <w:t>附件六：    监控系统维保考核表</w:t>
      </w:r>
    </w:p>
    <w:tbl>
      <w:tblPr>
        <w:tblStyle w:val="8"/>
        <w:tblW w:w="4849" w:type="pct"/>
        <w:tblInd w:w="2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0"/>
        <w:gridCol w:w="2762"/>
        <w:gridCol w:w="2173"/>
        <w:gridCol w:w="1044"/>
        <w:gridCol w:w="1016"/>
      </w:tblGrid>
      <w:tr w14:paraId="663C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7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F1E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rPr>
            </w:pPr>
            <w:r>
              <w:rPr>
                <w:rFonts w:hint="eastAsia" w:ascii="宋体" w:hAnsi="宋体" w:eastAsia="宋体" w:cs="宋体"/>
                <w:b/>
                <w:bCs/>
                <w:i w:val="0"/>
                <w:iCs w:val="0"/>
                <w:color w:val="000000"/>
                <w:kern w:val="0"/>
                <w:sz w:val="21"/>
                <w:szCs w:val="21"/>
                <w:lang w:val="en-US" w:eastAsia="zh-CN" w:bidi="ar"/>
              </w:rPr>
              <w:t>项目</w:t>
            </w:r>
          </w:p>
        </w:tc>
        <w:tc>
          <w:tcPr>
            <w:tcW w:w="2985" w:type="pct"/>
            <w:gridSpan w:val="2"/>
            <w:tcBorders>
              <w:top w:val="single" w:color="auto" w:sz="4" w:space="0"/>
              <w:left w:val="nil"/>
              <w:bottom w:val="single" w:color="auto" w:sz="4" w:space="0"/>
              <w:right w:val="single" w:color="auto" w:sz="4" w:space="0"/>
            </w:tcBorders>
            <w:shd w:val="clear" w:color="auto" w:fill="auto"/>
            <w:noWrap/>
            <w:vAlign w:val="center"/>
          </w:tcPr>
          <w:p w14:paraId="43263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rPr>
            </w:pPr>
            <w:r>
              <w:rPr>
                <w:rFonts w:hint="eastAsia" w:ascii="宋体" w:hAnsi="宋体" w:eastAsia="宋体" w:cs="宋体"/>
                <w:b/>
                <w:bCs/>
                <w:i w:val="0"/>
                <w:iCs w:val="0"/>
                <w:color w:val="000000"/>
                <w:kern w:val="0"/>
                <w:sz w:val="21"/>
                <w:szCs w:val="21"/>
                <w:lang w:val="en-US" w:eastAsia="zh-CN" w:bidi="ar"/>
              </w:rPr>
              <w:t>考核内容</w:t>
            </w:r>
          </w:p>
        </w:tc>
        <w:tc>
          <w:tcPr>
            <w:tcW w:w="631" w:type="pct"/>
            <w:tcBorders>
              <w:top w:val="single" w:color="auto" w:sz="4" w:space="0"/>
              <w:left w:val="nil"/>
              <w:bottom w:val="single" w:color="auto" w:sz="4" w:space="0"/>
              <w:right w:val="single" w:color="auto" w:sz="4" w:space="0"/>
            </w:tcBorders>
            <w:shd w:val="clear" w:color="auto" w:fill="auto"/>
            <w:noWrap/>
            <w:vAlign w:val="center"/>
          </w:tcPr>
          <w:p w14:paraId="583A2E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rPr>
            </w:pPr>
            <w:r>
              <w:rPr>
                <w:rFonts w:hint="eastAsia" w:ascii="宋体" w:hAnsi="宋体" w:eastAsia="宋体" w:cs="宋体"/>
                <w:b/>
                <w:bCs/>
                <w:i w:val="0"/>
                <w:iCs w:val="0"/>
                <w:color w:val="000000"/>
                <w:kern w:val="0"/>
                <w:sz w:val="21"/>
                <w:szCs w:val="21"/>
                <w:lang w:val="en-US" w:eastAsia="zh-CN" w:bidi="ar"/>
              </w:rPr>
              <w:t>考核得分</w:t>
            </w:r>
          </w:p>
        </w:tc>
        <w:tc>
          <w:tcPr>
            <w:tcW w:w="614" w:type="pct"/>
            <w:tcBorders>
              <w:top w:val="single" w:color="auto" w:sz="4" w:space="0"/>
              <w:left w:val="nil"/>
              <w:bottom w:val="single" w:color="auto" w:sz="4" w:space="0"/>
              <w:right w:val="single" w:color="auto" w:sz="4" w:space="0"/>
            </w:tcBorders>
            <w:shd w:val="clear" w:color="auto" w:fill="auto"/>
            <w:noWrap/>
            <w:vAlign w:val="center"/>
          </w:tcPr>
          <w:p w14:paraId="5FCD6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rPr>
            </w:pPr>
            <w:r>
              <w:rPr>
                <w:rFonts w:hint="eastAsia" w:ascii="宋体" w:hAnsi="宋体" w:eastAsia="宋体" w:cs="宋体"/>
                <w:b/>
                <w:bCs/>
                <w:i w:val="0"/>
                <w:iCs w:val="0"/>
                <w:color w:val="000000"/>
                <w:kern w:val="0"/>
                <w:sz w:val="21"/>
                <w:szCs w:val="21"/>
                <w:lang w:val="en-US" w:eastAsia="zh-CN" w:bidi="ar"/>
              </w:rPr>
              <w:t>备注</w:t>
            </w:r>
          </w:p>
        </w:tc>
      </w:tr>
      <w:tr w14:paraId="02D7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68" w:type="pct"/>
            <w:vMerge w:val="restart"/>
            <w:tcBorders>
              <w:top w:val="nil"/>
              <w:left w:val="single" w:color="auto" w:sz="4" w:space="0"/>
              <w:bottom w:val="single" w:color="auto" w:sz="4" w:space="0"/>
              <w:right w:val="single" w:color="auto" w:sz="4" w:space="0"/>
            </w:tcBorders>
            <w:shd w:val="clear" w:color="auto" w:fill="auto"/>
            <w:vAlign w:val="center"/>
          </w:tcPr>
          <w:p w14:paraId="1F3B9A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1、完成工作情况</w:t>
            </w:r>
          </w:p>
          <w:p w14:paraId="2BB672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（25分）</w:t>
            </w:r>
          </w:p>
        </w:tc>
        <w:tc>
          <w:tcPr>
            <w:tcW w:w="2985" w:type="pct"/>
            <w:gridSpan w:val="2"/>
            <w:tcBorders>
              <w:top w:val="nil"/>
              <w:left w:val="nil"/>
              <w:bottom w:val="single" w:color="auto" w:sz="4" w:space="0"/>
              <w:right w:val="single" w:color="auto" w:sz="4" w:space="0"/>
            </w:tcBorders>
            <w:shd w:val="clear" w:color="auto" w:fill="auto"/>
            <w:noWrap/>
            <w:vAlign w:val="center"/>
          </w:tcPr>
          <w:p w14:paraId="2F6845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1、及时完成维修工作（9分）</w:t>
            </w:r>
          </w:p>
        </w:tc>
        <w:tc>
          <w:tcPr>
            <w:tcW w:w="631" w:type="pct"/>
            <w:tcBorders>
              <w:top w:val="nil"/>
              <w:left w:val="nil"/>
              <w:bottom w:val="single" w:color="auto" w:sz="4" w:space="0"/>
              <w:right w:val="single" w:color="auto" w:sz="4" w:space="0"/>
            </w:tcBorders>
            <w:shd w:val="clear" w:color="auto" w:fill="auto"/>
            <w:noWrap/>
            <w:vAlign w:val="center"/>
          </w:tcPr>
          <w:p w14:paraId="43466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614" w:type="pct"/>
            <w:tcBorders>
              <w:top w:val="nil"/>
              <w:left w:val="nil"/>
              <w:bottom w:val="single" w:color="auto" w:sz="4" w:space="0"/>
              <w:right w:val="single" w:color="auto" w:sz="4" w:space="0"/>
            </w:tcBorders>
            <w:shd w:val="clear" w:color="auto" w:fill="auto"/>
            <w:noWrap/>
            <w:vAlign w:val="center"/>
          </w:tcPr>
          <w:p w14:paraId="40D4B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547DF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768" w:type="pct"/>
            <w:vMerge w:val="continue"/>
            <w:tcBorders>
              <w:top w:val="nil"/>
              <w:left w:val="single" w:color="auto" w:sz="4" w:space="0"/>
              <w:bottom w:val="single" w:color="auto" w:sz="4" w:space="0"/>
              <w:right w:val="single" w:color="auto" w:sz="4" w:space="0"/>
            </w:tcBorders>
            <w:shd w:val="clear" w:color="auto" w:fill="auto"/>
            <w:vAlign w:val="center"/>
          </w:tcPr>
          <w:p w14:paraId="5F383F98">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985" w:type="pct"/>
            <w:gridSpan w:val="2"/>
            <w:tcBorders>
              <w:top w:val="nil"/>
              <w:left w:val="nil"/>
              <w:bottom w:val="single" w:color="auto" w:sz="4" w:space="0"/>
              <w:right w:val="single" w:color="auto" w:sz="4" w:space="0"/>
            </w:tcBorders>
            <w:shd w:val="clear" w:color="auto" w:fill="auto"/>
            <w:noWrap/>
            <w:vAlign w:val="center"/>
          </w:tcPr>
          <w:p w14:paraId="15B656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2、维保现场工作垃圾是否及时清理（8分）</w:t>
            </w:r>
          </w:p>
        </w:tc>
        <w:tc>
          <w:tcPr>
            <w:tcW w:w="631" w:type="pct"/>
            <w:tcBorders>
              <w:top w:val="nil"/>
              <w:left w:val="nil"/>
              <w:bottom w:val="single" w:color="auto" w:sz="4" w:space="0"/>
              <w:right w:val="single" w:color="auto" w:sz="4" w:space="0"/>
            </w:tcBorders>
            <w:shd w:val="clear" w:color="auto" w:fill="auto"/>
            <w:noWrap/>
            <w:vAlign w:val="center"/>
          </w:tcPr>
          <w:p w14:paraId="30B19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614" w:type="pct"/>
            <w:tcBorders>
              <w:top w:val="nil"/>
              <w:left w:val="nil"/>
              <w:bottom w:val="single" w:color="auto" w:sz="4" w:space="0"/>
              <w:right w:val="single" w:color="auto" w:sz="4" w:space="0"/>
            </w:tcBorders>
            <w:shd w:val="clear" w:color="auto" w:fill="auto"/>
            <w:noWrap/>
            <w:vAlign w:val="center"/>
          </w:tcPr>
          <w:p w14:paraId="0AAD1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0C474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68" w:type="pct"/>
            <w:vMerge w:val="continue"/>
            <w:tcBorders>
              <w:top w:val="nil"/>
              <w:left w:val="single" w:color="auto" w:sz="4" w:space="0"/>
              <w:bottom w:val="single" w:color="auto" w:sz="4" w:space="0"/>
              <w:right w:val="single" w:color="auto" w:sz="4" w:space="0"/>
            </w:tcBorders>
            <w:shd w:val="clear" w:color="auto" w:fill="auto"/>
            <w:vAlign w:val="center"/>
          </w:tcPr>
          <w:p w14:paraId="5C032E70">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985" w:type="pct"/>
            <w:gridSpan w:val="2"/>
            <w:tcBorders>
              <w:top w:val="nil"/>
              <w:left w:val="nil"/>
              <w:bottom w:val="single" w:color="auto" w:sz="4" w:space="0"/>
              <w:right w:val="single" w:color="auto" w:sz="4" w:space="0"/>
            </w:tcBorders>
            <w:shd w:val="clear" w:color="auto" w:fill="auto"/>
            <w:noWrap/>
            <w:vAlign w:val="center"/>
          </w:tcPr>
          <w:p w14:paraId="4746AB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3、维保工作人员是否符合安全操作规范（8分）</w:t>
            </w:r>
          </w:p>
        </w:tc>
        <w:tc>
          <w:tcPr>
            <w:tcW w:w="631" w:type="pct"/>
            <w:tcBorders>
              <w:top w:val="nil"/>
              <w:left w:val="nil"/>
              <w:bottom w:val="single" w:color="auto" w:sz="4" w:space="0"/>
              <w:right w:val="single" w:color="auto" w:sz="4" w:space="0"/>
            </w:tcBorders>
            <w:shd w:val="clear" w:color="auto" w:fill="auto"/>
            <w:noWrap/>
            <w:vAlign w:val="center"/>
          </w:tcPr>
          <w:p w14:paraId="1D8C0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614" w:type="pct"/>
            <w:tcBorders>
              <w:top w:val="nil"/>
              <w:left w:val="nil"/>
              <w:bottom w:val="single" w:color="auto" w:sz="4" w:space="0"/>
              <w:right w:val="single" w:color="auto" w:sz="4" w:space="0"/>
            </w:tcBorders>
            <w:shd w:val="clear" w:color="auto" w:fill="auto"/>
            <w:noWrap/>
            <w:vAlign w:val="center"/>
          </w:tcPr>
          <w:p w14:paraId="03893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6BC4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68" w:type="pct"/>
            <w:vMerge w:val="restart"/>
            <w:tcBorders>
              <w:top w:val="nil"/>
              <w:left w:val="single" w:color="auto" w:sz="4" w:space="0"/>
              <w:bottom w:val="single" w:color="auto" w:sz="4" w:space="0"/>
              <w:right w:val="single" w:color="auto" w:sz="4" w:space="0"/>
            </w:tcBorders>
            <w:shd w:val="clear" w:color="auto" w:fill="auto"/>
            <w:vAlign w:val="center"/>
          </w:tcPr>
          <w:p w14:paraId="66CB20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2、完成工作质量</w:t>
            </w:r>
          </w:p>
          <w:p w14:paraId="5A4712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（25分）</w:t>
            </w:r>
          </w:p>
        </w:tc>
        <w:tc>
          <w:tcPr>
            <w:tcW w:w="2985" w:type="pct"/>
            <w:gridSpan w:val="2"/>
            <w:tcBorders>
              <w:top w:val="nil"/>
              <w:left w:val="nil"/>
              <w:bottom w:val="single" w:color="auto" w:sz="4" w:space="0"/>
              <w:right w:val="single" w:color="auto" w:sz="4" w:space="0"/>
            </w:tcBorders>
            <w:shd w:val="clear" w:color="auto" w:fill="auto"/>
            <w:noWrap/>
            <w:vAlign w:val="center"/>
          </w:tcPr>
          <w:p w14:paraId="7ED6E3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1、维保期间监控系统是否运行正常（10分）</w:t>
            </w:r>
          </w:p>
        </w:tc>
        <w:tc>
          <w:tcPr>
            <w:tcW w:w="631" w:type="pct"/>
            <w:tcBorders>
              <w:top w:val="nil"/>
              <w:left w:val="nil"/>
              <w:bottom w:val="single" w:color="auto" w:sz="4" w:space="0"/>
              <w:right w:val="single" w:color="auto" w:sz="4" w:space="0"/>
            </w:tcBorders>
            <w:shd w:val="clear" w:color="auto" w:fill="auto"/>
            <w:noWrap/>
            <w:vAlign w:val="center"/>
          </w:tcPr>
          <w:p w14:paraId="2BF5D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614" w:type="pct"/>
            <w:tcBorders>
              <w:top w:val="nil"/>
              <w:left w:val="nil"/>
              <w:bottom w:val="single" w:color="auto" w:sz="4" w:space="0"/>
              <w:right w:val="single" w:color="auto" w:sz="4" w:space="0"/>
            </w:tcBorders>
            <w:shd w:val="clear" w:color="auto" w:fill="auto"/>
            <w:noWrap/>
            <w:vAlign w:val="center"/>
          </w:tcPr>
          <w:p w14:paraId="4F553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11BF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768" w:type="pct"/>
            <w:vMerge w:val="continue"/>
            <w:tcBorders>
              <w:top w:val="nil"/>
              <w:left w:val="single" w:color="auto" w:sz="4" w:space="0"/>
              <w:bottom w:val="single" w:color="auto" w:sz="4" w:space="0"/>
              <w:right w:val="single" w:color="auto" w:sz="4" w:space="0"/>
            </w:tcBorders>
            <w:shd w:val="clear" w:color="auto" w:fill="auto"/>
            <w:vAlign w:val="center"/>
          </w:tcPr>
          <w:p w14:paraId="64FFE35D">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985" w:type="pct"/>
            <w:gridSpan w:val="2"/>
            <w:tcBorders>
              <w:top w:val="nil"/>
              <w:left w:val="nil"/>
              <w:bottom w:val="single" w:color="auto" w:sz="4" w:space="0"/>
              <w:right w:val="single" w:color="auto" w:sz="4" w:space="0"/>
            </w:tcBorders>
            <w:shd w:val="clear" w:color="auto" w:fill="auto"/>
            <w:noWrap/>
            <w:vAlign w:val="center"/>
          </w:tcPr>
          <w:p w14:paraId="253C40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2、维保期门禁系统是否运行正常（5分）</w:t>
            </w:r>
          </w:p>
        </w:tc>
        <w:tc>
          <w:tcPr>
            <w:tcW w:w="631" w:type="pct"/>
            <w:tcBorders>
              <w:top w:val="nil"/>
              <w:left w:val="nil"/>
              <w:bottom w:val="single" w:color="auto" w:sz="4" w:space="0"/>
              <w:right w:val="single" w:color="auto" w:sz="4" w:space="0"/>
            </w:tcBorders>
            <w:shd w:val="clear" w:color="auto" w:fill="auto"/>
            <w:noWrap/>
            <w:vAlign w:val="center"/>
          </w:tcPr>
          <w:p w14:paraId="2EED29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614" w:type="pct"/>
            <w:tcBorders>
              <w:top w:val="nil"/>
              <w:left w:val="nil"/>
              <w:bottom w:val="single" w:color="auto" w:sz="4" w:space="0"/>
              <w:right w:val="single" w:color="auto" w:sz="4" w:space="0"/>
            </w:tcBorders>
            <w:shd w:val="clear" w:color="auto" w:fill="auto"/>
            <w:noWrap/>
            <w:vAlign w:val="center"/>
          </w:tcPr>
          <w:p w14:paraId="3C073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0105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68" w:type="pct"/>
            <w:vMerge w:val="continue"/>
            <w:tcBorders>
              <w:top w:val="nil"/>
              <w:left w:val="single" w:color="auto" w:sz="4" w:space="0"/>
              <w:bottom w:val="single" w:color="auto" w:sz="4" w:space="0"/>
              <w:right w:val="single" w:color="auto" w:sz="4" w:space="0"/>
            </w:tcBorders>
            <w:shd w:val="clear" w:color="auto" w:fill="auto"/>
            <w:vAlign w:val="center"/>
          </w:tcPr>
          <w:p w14:paraId="664C1875">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985" w:type="pct"/>
            <w:gridSpan w:val="2"/>
            <w:tcBorders>
              <w:top w:val="nil"/>
              <w:left w:val="nil"/>
              <w:bottom w:val="single" w:color="auto" w:sz="4" w:space="0"/>
              <w:right w:val="single" w:color="auto" w:sz="4" w:space="0"/>
            </w:tcBorders>
            <w:shd w:val="clear" w:color="auto" w:fill="auto"/>
            <w:noWrap/>
            <w:vAlign w:val="center"/>
          </w:tcPr>
          <w:p w14:paraId="020F4C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3、维保期间周界报警系统是否运行正常（5分）</w:t>
            </w:r>
          </w:p>
        </w:tc>
        <w:tc>
          <w:tcPr>
            <w:tcW w:w="631" w:type="pct"/>
            <w:tcBorders>
              <w:top w:val="nil"/>
              <w:left w:val="nil"/>
              <w:bottom w:val="single" w:color="auto" w:sz="4" w:space="0"/>
              <w:right w:val="single" w:color="auto" w:sz="4" w:space="0"/>
            </w:tcBorders>
            <w:shd w:val="clear" w:color="auto" w:fill="auto"/>
            <w:noWrap/>
            <w:vAlign w:val="center"/>
          </w:tcPr>
          <w:p w14:paraId="56C54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614" w:type="pct"/>
            <w:tcBorders>
              <w:top w:val="nil"/>
              <w:left w:val="nil"/>
              <w:bottom w:val="single" w:color="auto" w:sz="4" w:space="0"/>
              <w:right w:val="single" w:color="auto" w:sz="4" w:space="0"/>
            </w:tcBorders>
            <w:shd w:val="clear" w:color="auto" w:fill="auto"/>
            <w:noWrap/>
            <w:vAlign w:val="center"/>
          </w:tcPr>
          <w:p w14:paraId="25010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2CC7D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768" w:type="pct"/>
            <w:vMerge w:val="continue"/>
            <w:tcBorders>
              <w:top w:val="nil"/>
              <w:left w:val="single" w:color="auto" w:sz="4" w:space="0"/>
              <w:bottom w:val="single" w:color="auto" w:sz="4" w:space="0"/>
              <w:right w:val="single" w:color="auto" w:sz="4" w:space="0"/>
            </w:tcBorders>
            <w:shd w:val="clear" w:color="auto" w:fill="auto"/>
            <w:vAlign w:val="center"/>
          </w:tcPr>
          <w:p w14:paraId="742877C2">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985" w:type="pct"/>
            <w:gridSpan w:val="2"/>
            <w:tcBorders>
              <w:top w:val="nil"/>
              <w:left w:val="nil"/>
              <w:bottom w:val="single" w:color="auto" w:sz="4" w:space="0"/>
              <w:right w:val="single" w:color="auto" w:sz="4" w:space="0"/>
            </w:tcBorders>
            <w:shd w:val="clear" w:color="auto" w:fill="auto"/>
            <w:noWrap/>
            <w:vAlign w:val="center"/>
          </w:tcPr>
          <w:p w14:paraId="4FA7A8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4、维保期间其他相关系统是否运行正常（5分）</w:t>
            </w:r>
          </w:p>
        </w:tc>
        <w:tc>
          <w:tcPr>
            <w:tcW w:w="631" w:type="pct"/>
            <w:tcBorders>
              <w:top w:val="nil"/>
              <w:left w:val="nil"/>
              <w:bottom w:val="single" w:color="auto" w:sz="4" w:space="0"/>
              <w:right w:val="single" w:color="auto" w:sz="4" w:space="0"/>
            </w:tcBorders>
            <w:shd w:val="clear" w:color="auto" w:fill="auto"/>
            <w:noWrap/>
            <w:vAlign w:val="center"/>
          </w:tcPr>
          <w:p w14:paraId="44DC0C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614" w:type="pct"/>
            <w:tcBorders>
              <w:top w:val="nil"/>
              <w:left w:val="nil"/>
              <w:bottom w:val="single" w:color="auto" w:sz="4" w:space="0"/>
              <w:right w:val="single" w:color="auto" w:sz="4" w:space="0"/>
            </w:tcBorders>
            <w:shd w:val="clear" w:color="auto" w:fill="auto"/>
            <w:noWrap/>
            <w:vAlign w:val="center"/>
          </w:tcPr>
          <w:p w14:paraId="53B77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5176B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68" w:type="pct"/>
            <w:vMerge w:val="restart"/>
            <w:tcBorders>
              <w:top w:val="nil"/>
              <w:left w:val="single" w:color="auto" w:sz="4" w:space="0"/>
              <w:bottom w:val="single" w:color="auto" w:sz="4" w:space="0"/>
              <w:right w:val="single" w:color="auto" w:sz="4" w:space="0"/>
            </w:tcBorders>
            <w:shd w:val="clear" w:color="auto" w:fill="auto"/>
            <w:vAlign w:val="center"/>
          </w:tcPr>
          <w:p w14:paraId="2703C4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3、故障处理情况</w:t>
            </w:r>
            <w:r>
              <w:rPr>
                <w:rFonts w:hint="eastAsia" w:ascii="宋体" w:hAnsi="宋体" w:eastAsia="宋体" w:cs="宋体"/>
                <w:i w:val="0"/>
                <w:iCs w:val="0"/>
                <w:color w:val="000000"/>
                <w:kern w:val="0"/>
                <w:sz w:val="21"/>
                <w:szCs w:val="21"/>
                <w:lang w:val="en-US" w:eastAsia="zh-CN" w:bidi="ar"/>
              </w:rPr>
              <w:br w:type="textWrapping"/>
            </w:r>
            <w:r>
              <w:rPr>
                <w:rFonts w:hint="eastAsia" w:ascii="宋体" w:hAnsi="宋体" w:eastAsia="宋体" w:cs="宋体"/>
                <w:i w:val="0"/>
                <w:iCs w:val="0"/>
                <w:color w:val="000000"/>
                <w:kern w:val="0"/>
                <w:sz w:val="21"/>
                <w:szCs w:val="21"/>
                <w:lang w:val="en-US" w:eastAsia="zh-CN" w:bidi="ar"/>
              </w:rPr>
              <w:t>（20分）</w:t>
            </w:r>
          </w:p>
        </w:tc>
        <w:tc>
          <w:tcPr>
            <w:tcW w:w="2985" w:type="pct"/>
            <w:gridSpan w:val="2"/>
            <w:tcBorders>
              <w:top w:val="nil"/>
              <w:left w:val="nil"/>
              <w:bottom w:val="single" w:color="auto" w:sz="4" w:space="0"/>
              <w:right w:val="single" w:color="auto" w:sz="4" w:space="0"/>
            </w:tcBorders>
            <w:shd w:val="clear" w:color="auto" w:fill="auto"/>
            <w:noWrap/>
            <w:vAlign w:val="center"/>
          </w:tcPr>
          <w:p w14:paraId="1F5D34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1、报障后相应的及时性（10分）</w:t>
            </w:r>
          </w:p>
        </w:tc>
        <w:tc>
          <w:tcPr>
            <w:tcW w:w="631" w:type="pct"/>
            <w:tcBorders>
              <w:top w:val="nil"/>
              <w:left w:val="nil"/>
              <w:bottom w:val="single" w:color="auto" w:sz="4" w:space="0"/>
              <w:right w:val="single" w:color="auto" w:sz="4" w:space="0"/>
            </w:tcBorders>
            <w:shd w:val="clear" w:color="auto" w:fill="auto"/>
            <w:noWrap/>
            <w:vAlign w:val="center"/>
          </w:tcPr>
          <w:p w14:paraId="29BB7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614" w:type="pct"/>
            <w:tcBorders>
              <w:top w:val="nil"/>
              <w:left w:val="nil"/>
              <w:bottom w:val="single" w:color="auto" w:sz="4" w:space="0"/>
              <w:right w:val="single" w:color="auto" w:sz="4" w:space="0"/>
            </w:tcBorders>
            <w:shd w:val="clear" w:color="auto" w:fill="auto"/>
            <w:noWrap/>
            <w:vAlign w:val="center"/>
          </w:tcPr>
          <w:p w14:paraId="46CD9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4C3C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68" w:type="pct"/>
            <w:vMerge w:val="continue"/>
            <w:tcBorders>
              <w:top w:val="nil"/>
              <w:left w:val="single" w:color="auto" w:sz="4" w:space="0"/>
              <w:bottom w:val="single" w:color="auto" w:sz="4" w:space="0"/>
              <w:right w:val="single" w:color="auto" w:sz="4" w:space="0"/>
            </w:tcBorders>
            <w:shd w:val="clear" w:color="auto" w:fill="auto"/>
            <w:vAlign w:val="center"/>
          </w:tcPr>
          <w:p w14:paraId="53E28AE1">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985" w:type="pct"/>
            <w:gridSpan w:val="2"/>
            <w:tcBorders>
              <w:top w:val="nil"/>
              <w:left w:val="nil"/>
              <w:bottom w:val="single" w:color="auto" w:sz="4" w:space="0"/>
              <w:right w:val="single" w:color="auto" w:sz="4" w:space="0"/>
            </w:tcBorders>
            <w:shd w:val="clear" w:color="auto" w:fill="auto"/>
            <w:noWrap/>
            <w:vAlign w:val="center"/>
          </w:tcPr>
          <w:p w14:paraId="185321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2、设备故障诊断的准确性（5分）</w:t>
            </w:r>
          </w:p>
        </w:tc>
        <w:tc>
          <w:tcPr>
            <w:tcW w:w="631" w:type="pct"/>
            <w:tcBorders>
              <w:top w:val="nil"/>
              <w:left w:val="nil"/>
              <w:bottom w:val="single" w:color="auto" w:sz="4" w:space="0"/>
              <w:right w:val="single" w:color="auto" w:sz="4" w:space="0"/>
            </w:tcBorders>
            <w:shd w:val="clear" w:color="auto" w:fill="auto"/>
            <w:noWrap/>
            <w:vAlign w:val="center"/>
          </w:tcPr>
          <w:p w14:paraId="007CE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614" w:type="pct"/>
            <w:tcBorders>
              <w:top w:val="nil"/>
              <w:left w:val="nil"/>
              <w:bottom w:val="single" w:color="auto" w:sz="4" w:space="0"/>
              <w:right w:val="single" w:color="auto" w:sz="4" w:space="0"/>
            </w:tcBorders>
            <w:shd w:val="clear" w:color="auto" w:fill="auto"/>
            <w:noWrap/>
            <w:vAlign w:val="center"/>
          </w:tcPr>
          <w:p w14:paraId="078C0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7168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68" w:type="pct"/>
            <w:vMerge w:val="continue"/>
            <w:tcBorders>
              <w:top w:val="nil"/>
              <w:left w:val="single" w:color="auto" w:sz="4" w:space="0"/>
              <w:bottom w:val="single" w:color="auto" w:sz="4" w:space="0"/>
              <w:right w:val="single" w:color="auto" w:sz="4" w:space="0"/>
            </w:tcBorders>
            <w:shd w:val="clear" w:color="auto" w:fill="auto"/>
            <w:vAlign w:val="center"/>
          </w:tcPr>
          <w:p w14:paraId="502912D3">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985" w:type="pct"/>
            <w:gridSpan w:val="2"/>
            <w:tcBorders>
              <w:top w:val="nil"/>
              <w:left w:val="nil"/>
              <w:bottom w:val="single" w:color="auto" w:sz="4" w:space="0"/>
              <w:right w:val="single" w:color="auto" w:sz="4" w:space="0"/>
            </w:tcBorders>
            <w:shd w:val="clear" w:color="auto" w:fill="auto"/>
            <w:noWrap/>
            <w:vAlign w:val="center"/>
          </w:tcPr>
          <w:p w14:paraId="4C6BC4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3、维修部位无返工（5分）</w:t>
            </w:r>
          </w:p>
        </w:tc>
        <w:tc>
          <w:tcPr>
            <w:tcW w:w="631" w:type="pct"/>
            <w:tcBorders>
              <w:top w:val="nil"/>
              <w:left w:val="nil"/>
              <w:bottom w:val="single" w:color="auto" w:sz="4" w:space="0"/>
              <w:right w:val="single" w:color="auto" w:sz="4" w:space="0"/>
            </w:tcBorders>
            <w:shd w:val="clear" w:color="auto" w:fill="auto"/>
            <w:noWrap/>
            <w:vAlign w:val="center"/>
          </w:tcPr>
          <w:p w14:paraId="581CA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614" w:type="pct"/>
            <w:tcBorders>
              <w:top w:val="nil"/>
              <w:left w:val="nil"/>
              <w:bottom w:val="single" w:color="auto" w:sz="4" w:space="0"/>
              <w:right w:val="single" w:color="auto" w:sz="4" w:space="0"/>
            </w:tcBorders>
            <w:shd w:val="clear" w:color="auto" w:fill="auto"/>
            <w:noWrap/>
            <w:vAlign w:val="center"/>
          </w:tcPr>
          <w:p w14:paraId="29754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724F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68" w:type="pct"/>
            <w:vMerge w:val="restart"/>
            <w:tcBorders>
              <w:top w:val="nil"/>
              <w:left w:val="single" w:color="auto" w:sz="4" w:space="0"/>
              <w:bottom w:val="single" w:color="auto" w:sz="4" w:space="0"/>
              <w:right w:val="single" w:color="auto" w:sz="4" w:space="0"/>
            </w:tcBorders>
            <w:shd w:val="clear" w:color="auto" w:fill="auto"/>
            <w:vAlign w:val="center"/>
          </w:tcPr>
          <w:p w14:paraId="0E5DEA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4、技术人员的技术水平是否达到安全运行条件（15分）</w:t>
            </w:r>
          </w:p>
        </w:tc>
        <w:tc>
          <w:tcPr>
            <w:tcW w:w="2985" w:type="pct"/>
            <w:gridSpan w:val="2"/>
            <w:tcBorders>
              <w:top w:val="nil"/>
              <w:left w:val="nil"/>
              <w:bottom w:val="single" w:color="auto" w:sz="4" w:space="0"/>
              <w:right w:val="single" w:color="auto" w:sz="4" w:space="0"/>
            </w:tcBorders>
            <w:shd w:val="clear" w:color="auto" w:fill="auto"/>
            <w:noWrap/>
            <w:vAlign w:val="center"/>
          </w:tcPr>
          <w:p w14:paraId="5EAB76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1、工作时有无违反安全操作规程（5分）</w:t>
            </w:r>
          </w:p>
        </w:tc>
        <w:tc>
          <w:tcPr>
            <w:tcW w:w="631" w:type="pct"/>
            <w:tcBorders>
              <w:top w:val="nil"/>
              <w:left w:val="nil"/>
              <w:bottom w:val="single" w:color="auto" w:sz="4" w:space="0"/>
              <w:right w:val="single" w:color="auto" w:sz="4" w:space="0"/>
            </w:tcBorders>
            <w:shd w:val="clear" w:color="auto" w:fill="auto"/>
            <w:noWrap/>
            <w:vAlign w:val="center"/>
          </w:tcPr>
          <w:p w14:paraId="0169B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614" w:type="pct"/>
            <w:tcBorders>
              <w:top w:val="nil"/>
              <w:left w:val="nil"/>
              <w:bottom w:val="single" w:color="auto" w:sz="4" w:space="0"/>
              <w:right w:val="single" w:color="auto" w:sz="4" w:space="0"/>
            </w:tcBorders>
            <w:shd w:val="clear" w:color="auto" w:fill="auto"/>
            <w:noWrap/>
            <w:vAlign w:val="center"/>
          </w:tcPr>
          <w:p w14:paraId="1E2D9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5526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68" w:type="pct"/>
            <w:vMerge w:val="continue"/>
            <w:tcBorders>
              <w:top w:val="nil"/>
              <w:left w:val="single" w:color="auto" w:sz="4" w:space="0"/>
              <w:bottom w:val="single" w:color="auto" w:sz="4" w:space="0"/>
              <w:right w:val="single" w:color="auto" w:sz="4" w:space="0"/>
            </w:tcBorders>
            <w:shd w:val="clear" w:color="auto" w:fill="auto"/>
            <w:vAlign w:val="center"/>
          </w:tcPr>
          <w:p w14:paraId="3F78BBF6">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985" w:type="pct"/>
            <w:gridSpan w:val="2"/>
            <w:tcBorders>
              <w:top w:val="nil"/>
              <w:left w:val="nil"/>
              <w:bottom w:val="single" w:color="auto" w:sz="4" w:space="0"/>
              <w:right w:val="single" w:color="auto" w:sz="4" w:space="0"/>
            </w:tcBorders>
            <w:shd w:val="clear" w:color="auto" w:fill="auto"/>
            <w:noWrap/>
            <w:vAlign w:val="center"/>
          </w:tcPr>
          <w:p w14:paraId="610834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2、有无事故发生（5分）</w:t>
            </w:r>
          </w:p>
        </w:tc>
        <w:tc>
          <w:tcPr>
            <w:tcW w:w="631" w:type="pct"/>
            <w:tcBorders>
              <w:top w:val="nil"/>
              <w:left w:val="nil"/>
              <w:bottom w:val="single" w:color="auto" w:sz="4" w:space="0"/>
              <w:right w:val="single" w:color="auto" w:sz="4" w:space="0"/>
            </w:tcBorders>
            <w:shd w:val="clear" w:color="auto" w:fill="auto"/>
            <w:noWrap/>
            <w:vAlign w:val="center"/>
          </w:tcPr>
          <w:p w14:paraId="463C3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614" w:type="pct"/>
            <w:tcBorders>
              <w:top w:val="nil"/>
              <w:left w:val="nil"/>
              <w:bottom w:val="single" w:color="auto" w:sz="4" w:space="0"/>
              <w:right w:val="single" w:color="auto" w:sz="4" w:space="0"/>
            </w:tcBorders>
            <w:shd w:val="clear" w:color="auto" w:fill="auto"/>
            <w:noWrap/>
            <w:vAlign w:val="center"/>
          </w:tcPr>
          <w:p w14:paraId="7C729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2A722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68" w:type="pct"/>
            <w:vMerge w:val="continue"/>
            <w:tcBorders>
              <w:top w:val="nil"/>
              <w:left w:val="single" w:color="auto" w:sz="4" w:space="0"/>
              <w:bottom w:val="single" w:color="auto" w:sz="4" w:space="0"/>
              <w:right w:val="single" w:color="auto" w:sz="4" w:space="0"/>
            </w:tcBorders>
            <w:shd w:val="clear" w:color="auto" w:fill="auto"/>
            <w:vAlign w:val="center"/>
          </w:tcPr>
          <w:p w14:paraId="47B7F9E8">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985" w:type="pct"/>
            <w:gridSpan w:val="2"/>
            <w:tcBorders>
              <w:top w:val="nil"/>
              <w:left w:val="nil"/>
              <w:bottom w:val="single" w:color="auto" w:sz="4" w:space="0"/>
              <w:right w:val="single" w:color="auto" w:sz="4" w:space="0"/>
            </w:tcBorders>
            <w:shd w:val="clear" w:color="auto" w:fill="auto"/>
            <w:noWrap/>
            <w:vAlign w:val="center"/>
          </w:tcPr>
          <w:p w14:paraId="4EC93B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3、检查时有无安全隐患出现（5分）</w:t>
            </w:r>
          </w:p>
        </w:tc>
        <w:tc>
          <w:tcPr>
            <w:tcW w:w="631" w:type="pct"/>
            <w:tcBorders>
              <w:top w:val="nil"/>
              <w:left w:val="nil"/>
              <w:bottom w:val="single" w:color="auto" w:sz="4" w:space="0"/>
              <w:right w:val="single" w:color="auto" w:sz="4" w:space="0"/>
            </w:tcBorders>
            <w:shd w:val="clear" w:color="auto" w:fill="auto"/>
            <w:noWrap/>
            <w:vAlign w:val="center"/>
          </w:tcPr>
          <w:p w14:paraId="3FB9D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614" w:type="pct"/>
            <w:tcBorders>
              <w:top w:val="nil"/>
              <w:left w:val="nil"/>
              <w:bottom w:val="single" w:color="auto" w:sz="4" w:space="0"/>
              <w:right w:val="single" w:color="auto" w:sz="4" w:space="0"/>
            </w:tcBorders>
            <w:shd w:val="clear" w:color="auto" w:fill="auto"/>
            <w:noWrap/>
            <w:vAlign w:val="center"/>
          </w:tcPr>
          <w:p w14:paraId="197433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5DC92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768" w:type="pct"/>
            <w:vMerge w:val="restart"/>
            <w:tcBorders>
              <w:top w:val="nil"/>
              <w:left w:val="single" w:color="auto" w:sz="4" w:space="0"/>
              <w:bottom w:val="single" w:color="auto" w:sz="4" w:space="0"/>
              <w:right w:val="single" w:color="auto" w:sz="4" w:space="0"/>
            </w:tcBorders>
            <w:shd w:val="clear" w:color="auto" w:fill="auto"/>
            <w:vAlign w:val="center"/>
          </w:tcPr>
          <w:p w14:paraId="5A52C1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5、维保人员服务态度（15分）</w:t>
            </w:r>
          </w:p>
        </w:tc>
        <w:tc>
          <w:tcPr>
            <w:tcW w:w="2985" w:type="pct"/>
            <w:gridSpan w:val="2"/>
            <w:tcBorders>
              <w:top w:val="nil"/>
              <w:left w:val="nil"/>
              <w:bottom w:val="single" w:color="auto" w:sz="4" w:space="0"/>
              <w:right w:val="single" w:color="auto" w:sz="4" w:space="0"/>
            </w:tcBorders>
            <w:shd w:val="clear" w:color="auto" w:fill="auto"/>
            <w:noWrap/>
            <w:vAlign w:val="center"/>
          </w:tcPr>
          <w:p w14:paraId="2CFA4B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1、是否做到积极配合、随叫随到（5分）</w:t>
            </w:r>
          </w:p>
        </w:tc>
        <w:tc>
          <w:tcPr>
            <w:tcW w:w="631" w:type="pct"/>
            <w:tcBorders>
              <w:top w:val="nil"/>
              <w:left w:val="nil"/>
              <w:bottom w:val="single" w:color="auto" w:sz="4" w:space="0"/>
              <w:right w:val="single" w:color="auto" w:sz="4" w:space="0"/>
            </w:tcBorders>
            <w:shd w:val="clear" w:color="auto" w:fill="auto"/>
            <w:noWrap/>
            <w:vAlign w:val="center"/>
          </w:tcPr>
          <w:p w14:paraId="38490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614" w:type="pct"/>
            <w:tcBorders>
              <w:top w:val="nil"/>
              <w:left w:val="nil"/>
              <w:bottom w:val="single" w:color="auto" w:sz="4" w:space="0"/>
              <w:right w:val="single" w:color="auto" w:sz="4" w:space="0"/>
            </w:tcBorders>
            <w:shd w:val="clear" w:color="auto" w:fill="auto"/>
            <w:noWrap/>
            <w:vAlign w:val="center"/>
          </w:tcPr>
          <w:p w14:paraId="762D9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0275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68" w:type="pct"/>
            <w:vMerge w:val="continue"/>
            <w:tcBorders>
              <w:top w:val="nil"/>
              <w:left w:val="single" w:color="auto" w:sz="4" w:space="0"/>
              <w:bottom w:val="single" w:color="auto" w:sz="4" w:space="0"/>
              <w:right w:val="single" w:color="auto" w:sz="4" w:space="0"/>
            </w:tcBorders>
            <w:shd w:val="clear" w:color="auto" w:fill="auto"/>
            <w:vAlign w:val="center"/>
          </w:tcPr>
          <w:p w14:paraId="24B2F444">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985" w:type="pct"/>
            <w:gridSpan w:val="2"/>
            <w:tcBorders>
              <w:top w:val="nil"/>
              <w:left w:val="nil"/>
              <w:bottom w:val="single" w:color="auto" w:sz="4" w:space="0"/>
              <w:right w:val="single" w:color="auto" w:sz="4" w:space="0"/>
            </w:tcBorders>
            <w:shd w:val="clear" w:color="auto" w:fill="auto"/>
            <w:noWrap/>
            <w:vAlign w:val="center"/>
          </w:tcPr>
          <w:p w14:paraId="10B8B4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2、维保人员工作主动性（5分）</w:t>
            </w:r>
          </w:p>
        </w:tc>
        <w:tc>
          <w:tcPr>
            <w:tcW w:w="631" w:type="pct"/>
            <w:tcBorders>
              <w:top w:val="nil"/>
              <w:left w:val="nil"/>
              <w:bottom w:val="single" w:color="auto" w:sz="4" w:space="0"/>
              <w:right w:val="single" w:color="auto" w:sz="4" w:space="0"/>
            </w:tcBorders>
            <w:shd w:val="clear" w:color="auto" w:fill="auto"/>
            <w:noWrap/>
            <w:vAlign w:val="center"/>
          </w:tcPr>
          <w:p w14:paraId="5470C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614" w:type="pct"/>
            <w:tcBorders>
              <w:top w:val="nil"/>
              <w:left w:val="nil"/>
              <w:bottom w:val="single" w:color="auto" w:sz="4" w:space="0"/>
              <w:right w:val="single" w:color="auto" w:sz="4" w:space="0"/>
            </w:tcBorders>
            <w:shd w:val="clear" w:color="auto" w:fill="auto"/>
            <w:noWrap/>
            <w:vAlign w:val="center"/>
          </w:tcPr>
          <w:p w14:paraId="6CA099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692E7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68" w:type="pct"/>
            <w:vMerge w:val="continue"/>
            <w:tcBorders>
              <w:top w:val="nil"/>
              <w:left w:val="single" w:color="auto" w:sz="4" w:space="0"/>
              <w:bottom w:val="single" w:color="auto" w:sz="4" w:space="0"/>
              <w:right w:val="single" w:color="auto" w:sz="4" w:space="0"/>
            </w:tcBorders>
            <w:shd w:val="clear" w:color="auto" w:fill="auto"/>
            <w:vAlign w:val="center"/>
          </w:tcPr>
          <w:p w14:paraId="1B87B35B">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2985" w:type="pct"/>
            <w:gridSpan w:val="2"/>
            <w:tcBorders>
              <w:top w:val="nil"/>
              <w:left w:val="nil"/>
              <w:bottom w:val="single" w:color="auto" w:sz="4" w:space="0"/>
              <w:right w:val="single" w:color="auto" w:sz="4" w:space="0"/>
            </w:tcBorders>
            <w:shd w:val="clear" w:color="auto" w:fill="auto"/>
            <w:noWrap/>
            <w:vAlign w:val="center"/>
          </w:tcPr>
          <w:p w14:paraId="70EB17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3、业主方需要业务培训时是否积极响应（5分）</w:t>
            </w:r>
          </w:p>
        </w:tc>
        <w:tc>
          <w:tcPr>
            <w:tcW w:w="631" w:type="pct"/>
            <w:tcBorders>
              <w:top w:val="nil"/>
              <w:left w:val="nil"/>
              <w:bottom w:val="single" w:color="auto" w:sz="4" w:space="0"/>
              <w:right w:val="single" w:color="auto" w:sz="4" w:space="0"/>
            </w:tcBorders>
            <w:shd w:val="clear" w:color="auto" w:fill="auto"/>
            <w:noWrap/>
            <w:vAlign w:val="center"/>
          </w:tcPr>
          <w:p w14:paraId="66B088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614" w:type="pct"/>
            <w:tcBorders>
              <w:top w:val="nil"/>
              <w:left w:val="nil"/>
              <w:bottom w:val="single" w:color="auto" w:sz="4" w:space="0"/>
              <w:right w:val="single" w:color="auto" w:sz="4" w:space="0"/>
            </w:tcBorders>
            <w:shd w:val="clear" w:color="auto" w:fill="auto"/>
            <w:noWrap/>
            <w:vAlign w:val="center"/>
          </w:tcPr>
          <w:p w14:paraId="72752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　</w:t>
            </w:r>
          </w:p>
        </w:tc>
      </w:tr>
      <w:tr w14:paraId="4B09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68" w:type="pct"/>
            <w:tcBorders>
              <w:top w:val="nil"/>
              <w:left w:val="single" w:color="auto" w:sz="4" w:space="0"/>
              <w:bottom w:val="single" w:color="auto" w:sz="4" w:space="0"/>
              <w:right w:val="single" w:color="auto" w:sz="4" w:space="0"/>
            </w:tcBorders>
            <w:shd w:val="clear" w:color="auto" w:fill="auto"/>
            <w:vAlign w:val="center"/>
          </w:tcPr>
          <w:p w14:paraId="5FF3A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总分</w:t>
            </w:r>
          </w:p>
        </w:tc>
        <w:tc>
          <w:tcPr>
            <w:tcW w:w="2985" w:type="pct"/>
            <w:gridSpan w:val="2"/>
            <w:tcBorders>
              <w:top w:val="nil"/>
              <w:left w:val="nil"/>
              <w:bottom w:val="single" w:color="auto" w:sz="4" w:space="0"/>
              <w:right w:val="single" w:color="auto" w:sz="4" w:space="0"/>
            </w:tcBorders>
            <w:shd w:val="clear" w:color="auto" w:fill="auto"/>
            <w:noWrap/>
            <w:vAlign w:val="center"/>
          </w:tcPr>
          <w:p w14:paraId="662F84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p>
        </w:tc>
        <w:tc>
          <w:tcPr>
            <w:tcW w:w="631" w:type="pct"/>
            <w:tcBorders>
              <w:top w:val="nil"/>
              <w:left w:val="nil"/>
              <w:bottom w:val="single" w:color="auto" w:sz="4" w:space="0"/>
              <w:right w:val="single" w:color="auto" w:sz="4" w:space="0"/>
            </w:tcBorders>
            <w:shd w:val="clear" w:color="auto" w:fill="auto"/>
            <w:noWrap/>
            <w:vAlign w:val="center"/>
          </w:tcPr>
          <w:p w14:paraId="0B2593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c>
          <w:tcPr>
            <w:tcW w:w="614" w:type="pct"/>
            <w:tcBorders>
              <w:top w:val="nil"/>
              <w:left w:val="nil"/>
              <w:bottom w:val="single" w:color="auto" w:sz="4" w:space="0"/>
              <w:right w:val="single" w:color="auto" w:sz="4" w:space="0"/>
            </w:tcBorders>
            <w:shd w:val="clear" w:color="auto" w:fill="auto"/>
            <w:noWrap/>
            <w:vAlign w:val="center"/>
          </w:tcPr>
          <w:p w14:paraId="12849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rPr>
            </w:pPr>
          </w:p>
        </w:tc>
      </w:tr>
      <w:tr w14:paraId="056EA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top"/>
          </w:tcPr>
          <w:p w14:paraId="1E8B54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备注：</w:t>
            </w:r>
          </w:p>
          <w:p w14:paraId="617A485F">
            <w:pPr>
              <w:keepNext w:val="0"/>
              <w:keepLines w:val="0"/>
              <w:widowControl/>
              <w:numPr>
                <w:ilvl w:val="0"/>
                <w:numId w:val="4"/>
              </w:numPr>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考核表中的评分结果作为下一年度合同续签的重要依据。</w:t>
            </w:r>
          </w:p>
          <w:p w14:paraId="2CE332B7">
            <w:pPr>
              <w:keepNext w:val="0"/>
              <w:keepLines w:val="0"/>
              <w:widowControl/>
              <w:numPr>
                <w:ilvl w:val="0"/>
                <w:numId w:val="4"/>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kern w:val="0"/>
                <w:sz w:val="21"/>
                <w:szCs w:val="21"/>
                <w:lang w:val="en-US" w:eastAsia="zh-CN" w:bidi="ar"/>
              </w:rPr>
            </w:pPr>
            <w:r>
              <w:rPr>
                <w:rFonts w:hint="eastAsia" w:ascii="宋体" w:hAnsi="宋体" w:eastAsia="宋体" w:cs="宋体"/>
                <w:i w:val="0"/>
                <w:iCs w:val="0"/>
                <w:color w:val="000000"/>
                <w:kern w:val="0"/>
                <w:sz w:val="21"/>
                <w:szCs w:val="21"/>
                <w:lang w:val="en-US" w:eastAsia="zh-CN" w:bidi="ar"/>
              </w:rPr>
              <w:t>考核结果80分及以上为合格，满分100分；考核分若低于80分，则取消续签下一年度的合同资格。</w:t>
            </w:r>
          </w:p>
          <w:p w14:paraId="40B6D7EB">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w:t>
            </w:r>
            <w:r>
              <w:rPr>
                <w:rFonts w:hint="eastAsia" w:ascii="宋体" w:hAnsi="宋体" w:eastAsia="宋体" w:cs="宋体"/>
                <w:i w:val="0"/>
                <w:iCs w:val="0"/>
                <w:color w:val="000000"/>
                <w:kern w:val="0"/>
                <w:sz w:val="21"/>
                <w:szCs w:val="21"/>
                <w:lang w:val="en-US" w:eastAsia="zh-CN" w:bidi="ar"/>
              </w:rPr>
              <w:t>考核每季度一次，最终考核评分取四次考核平均分为准。</w:t>
            </w:r>
          </w:p>
        </w:tc>
      </w:tr>
      <w:tr w14:paraId="0FFD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39"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2AF1F3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考核单位：</w:t>
            </w:r>
          </w:p>
          <w:p w14:paraId="006743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p>
          <w:p w14:paraId="2BADA1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p>
          <w:p w14:paraId="729AD3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p>
          <w:p w14:paraId="4F52A2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代表人（签字）：</w:t>
            </w:r>
          </w:p>
          <w:p w14:paraId="753628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日期：</w:t>
            </w:r>
          </w:p>
        </w:tc>
        <w:tc>
          <w:tcPr>
            <w:tcW w:w="2560"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4E1324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维保单位：</w:t>
            </w:r>
          </w:p>
          <w:p w14:paraId="0BD238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p>
          <w:p w14:paraId="23A366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p>
          <w:p w14:paraId="4D8F33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p>
          <w:p w14:paraId="54854B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代表人（签字）：</w:t>
            </w:r>
          </w:p>
          <w:p w14:paraId="7C6E3A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rPr>
            </w:pPr>
            <w:r>
              <w:rPr>
                <w:rFonts w:hint="eastAsia" w:ascii="宋体" w:hAnsi="宋体" w:eastAsia="宋体" w:cs="宋体"/>
                <w:i w:val="0"/>
                <w:iCs w:val="0"/>
                <w:color w:val="000000"/>
                <w:kern w:val="0"/>
                <w:sz w:val="21"/>
                <w:szCs w:val="21"/>
                <w:lang w:val="en-US" w:eastAsia="zh-CN" w:bidi="ar"/>
              </w:rPr>
              <w:t>日期：</w:t>
            </w:r>
          </w:p>
        </w:tc>
      </w:tr>
    </w:tbl>
    <w:p w14:paraId="60D0B9CA">
      <w:pPr>
        <w:keepNext w:val="0"/>
        <w:keepLines w:val="0"/>
        <w:pageBreakBefore w:val="0"/>
        <w:widowControl w:val="0"/>
        <w:kinsoku/>
        <w:wordWrap/>
        <w:overflowPunct/>
        <w:topLinePunct w:val="0"/>
        <w:autoSpaceDE/>
        <w:autoSpaceDN/>
        <w:bidi w:val="0"/>
        <w:spacing w:line="520" w:lineRule="exact"/>
        <w:ind w:firstLine="640" w:firstLineChars="200"/>
        <w:rPr>
          <w:rFonts w:hint="eastAsia" w:ascii="宋体" w:hAnsi="宋体" w:eastAsia="宋体" w:cs="宋体"/>
          <w:kern w:val="2"/>
          <w:sz w:val="32"/>
          <w:szCs w:val="32"/>
          <w:lang w:val="en-US" w:eastAsia="zh-CN"/>
        </w:rPr>
      </w:pPr>
    </w:p>
    <w:p w14:paraId="6A939C95">
      <w:pPr>
        <w:rPr>
          <w:rFonts w:hint="default" w:eastAsiaTheme="minorEastAsia"/>
          <w:lang w:val="en-US" w:eastAsia="zh-CN"/>
        </w:rPr>
      </w:pPr>
    </w:p>
    <w:p w14:paraId="233FF2C6">
      <w:pPr>
        <w:spacing w:line="500" w:lineRule="exact"/>
        <w:rPr>
          <w:rFonts w:asciiTheme="minorEastAsia" w:hAnsiTheme="minorEastAsia" w:eastAsiaTheme="minorEastAsia"/>
          <w:b/>
          <w:sz w:val="28"/>
          <w:szCs w:val="28"/>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00295"/>
    </w:sdtPr>
    <w:sdtContent>
      <w:p w14:paraId="55BA2BB5">
        <w:pPr>
          <w:pStyle w:val="6"/>
          <w:jc w:val="center"/>
        </w:pPr>
        <w:r>
          <w:fldChar w:fldCharType="begin"/>
        </w:r>
        <w:r>
          <w:instrText xml:space="preserve"> PAGE   \* MERGEFORMAT </w:instrText>
        </w:r>
        <w:r>
          <w:fldChar w:fldCharType="separate"/>
        </w:r>
        <w:r>
          <w:rPr>
            <w:lang w:val="zh-CN"/>
          </w:rPr>
          <w:t>13</w:t>
        </w:r>
        <w:r>
          <w:rPr>
            <w:lang w:val="zh-CN"/>
          </w:rPr>
          <w:fldChar w:fldCharType="end"/>
        </w:r>
      </w:p>
    </w:sdtContent>
  </w:sdt>
  <w:p w14:paraId="1EBDAC53">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9B8D8"/>
    <w:multiLevelType w:val="multilevel"/>
    <w:tmpl w:val="9F29B8D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DA159645"/>
    <w:multiLevelType w:val="multilevel"/>
    <w:tmpl w:val="DA15964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24FE6D7D"/>
    <w:multiLevelType w:val="singleLevel"/>
    <w:tmpl w:val="24FE6D7D"/>
    <w:lvl w:ilvl="0" w:tentative="0">
      <w:start w:val="2"/>
      <w:numFmt w:val="decimal"/>
      <w:suff w:val="nothing"/>
      <w:lvlText w:val="（%1）"/>
      <w:lvlJc w:val="left"/>
    </w:lvl>
  </w:abstractNum>
  <w:abstractNum w:abstractNumId="3">
    <w:nsid w:val="7C942929"/>
    <w:multiLevelType w:val="multilevel"/>
    <w:tmpl w:val="7C94292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YzExMzNmOWY3ODYyMDk1ZTAyZTQzZDU1YWJiMDkifQ=="/>
  </w:docVars>
  <w:rsids>
    <w:rsidRoot w:val="006B635B"/>
    <w:rsid w:val="00004F31"/>
    <w:rsid w:val="00027D27"/>
    <w:rsid w:val="0004554B"/>
    <w:rsid w:val="0005041C"/>
    <w:rsid w:val="000738F6"/>
    <w:rsid w:val="000D2208"/>
    <w:rsid w:val="000F3275"/>
    <w:rsid w:val="00113171"/>
    <w:rsid w:val="00113FB8"/>
    <w:rsid w:val="00117A41"/>
    <w:rsid w:val="00121C8B"/>
    <w:rsid w:val="001268CA"/>
    <w:rsid w:val="00142CDF"/>
    <w:rsid w:val="001552A0"/>
    <w:rsid w:val="0016646E"/>
    <w:rsid w:val="00173B2A"/>
    <w:rsid w:val="00190763"/>
    <w:rsid w:val="002310F2"/>
    <w:rsid w:val="00251676"/>
    <w:rsid w:val="00293650"/>
    <w:rsid w:val="002C0816"/>
    <w:rsid w:val="002D19D6"/>
    <w:rsid w:val="002E512F"/>
    <w:rsid w:val="002E5CBF"/>
    <w:rsid w:val="003428C8"/>
    <w:rsid w:val="00344036"/>
    <w:rsid w:val="00345AB0"/>
    <w:rsid w:val="0035607D"/>
    <w:rsid w:val="003748C2"/>
    <w:rsid w:val="003749C8"/>
    <w:rsid w:val="00391C36"/>
    <w:rsid w:val="003C2939"/>
    <w:rsid w:val="003D64CD"/>
    <w:rsid w:val="003F1844"/>
    <w:rsid w:val="00412F8D"/>
    <w:rsid w:val="00433FA2"/>
    <w:rsid w:val="00467D46"/>
    <w:rsid w:val="00477EB0"/>
    <w:rsid w:val="004818FF"/>
    <w:rsid w:val="004C6F7A"/>
    <w:rsid w:val="004D357B"/>
    <w:rsid w:val="004E671C"/>
    <w:rsid w:val="0050160A"/>
    <w:rsid w:val="00510A35"/>
    <w:rsid w:val="005313C8"/>
    <w:rsid w:val="005337C1"/>
    <w:rsid w:val="005378FB"/>
    <w:rsid w:val="0054673B"/>
    <w:rsid w:val="00560A70"/>
    <w:rsid w:val="00570613"/>
    <w:rsid w:val="005C2A7B"/>
    <w:rsid w:val="005E2677"/>
    <w:rsid w:val="005E588D"/>
    <w:rsid w:val="005F6F53"/>
    <w:rsid w:val="0060614A"/>
    <w:rsid w:val="00637E4A"/>
    <w:rsid w:val="006430DB"/>
    <w:rsid w:val="00676015"/>
    <w:rsid w:val="006852D2"/>
    <w:rsid w:val="006B395E"/>
    <w:rsid w:val="006B5B4B"/>
    <w:rsid w:val="006B635B"/>
    <w:rsid w:val="006C2D29"/>
    <w:rsid w:val="006D1B44"/>
    <w:rsid w:val="006E39A7"/>
    <w:rsid w:val="006E6BEE"/>
    <w:rsid w:val="006F0F7E"/>
    <w:rsid w:val="006F7A6B"/>
    <w:rsid w:val="00715C4F"/>
    <w:rsid w:val="00737745"/>
    <w:rsid w:val="00756F00"/>
    <w:rsid w:val="0077419A"/>
    <w:rsid w:val="00781BEC"/>
    <w:rsid w:val="007A54F8"/>
    <w:rsid w:val="007A758C"/>
    <w:rsid w:val="007D2A76"/>
    <w:rsid w:val="007D6E64"/>
    <w:rsid w:val="007E14C3"/>
    <w:rsid w:val="007E2092"/>
    <w:rsid w:val="007F5DDF"/>
    <w:rsid w:val="00821FC3"/>
    <w:rsid w:val="008228B3"/>
    <w:rsid w:val="008411F2"/>
    <w:rsid w:val="00850A40"/>
    <w:rsid w:val="00854E37"/>
    <w:rsid w:val="008613F3"/>
    <w:rsid w:val="00863487"/>
    <w:rsid w:val="00893B20"/>
    <w:rsid w:val="008A03F5"/>
    <w:rsid w:val="008B4CA9"/>
    <w:rsid w:val="008B6065"/>
    <w:rsid w:val="008C20BE"/>
    <w:rsid w:val="009021EB"/>
    <w:rsid w:val="0091328F"/>
    <w:rsid w:val="00915E3B"/>
    <w:rsid w:val="009313AF"/>
    <w:rsid w:val="0093245E"/>
    <w:rsid w:val="009510E5"/>
    <w:rsid w:val="00957092"/>
    <w:rsid w:val="009741FC"/>
    <w:rsid w:val="00997EFB"/>
    <w:rsid w:val="009A4345"/>
    <w:rsid w:val="009B0015"/>
    <w:rsid w:val="009C602F"/>
    <w:rsid w:val="009D242F"/>
    <w:rsid w:val="009D2F08"/>
    <w:rsid w:val="009F6CF0"/>
    <w:rsid w:val="00A02D2D"/>
    <w:rsid w:val="00A05F6A"/>
    <w:rsid w:val="00A35F68"/>
    <w:rsid w:val="00A42A5A"/>
    <w:rsid w:val="00A627BD"/>
    <w:rsid w:val="00A71166"/>
    <w:rsid w:val="00A93442"/>
    <w:rsid w:val="00AA047B"/>
    <w:rsid w:val="00AB2B2F"/>
    <w:rsid w:val="00AB3BA0"/>
    <w:rsid w:val="00AD3693"/>
    <w:rsid w:val="00AD7AB1"/>
    <w:rsid w:val="00AE72C0"/>
    <w:rsid w:val="00AF064E"/>
    <w:rsid w:val="00AF27FE"/>
    <w:rsid w:val="00B27A80"/>
    <w:rsid w:val="00B368CE"/>
    <w:rsid w:val="00B379BB"/>
    <w:rsid w:val="00B45560"/>
    <w:rsid w:val="00B53B36"/>
    <w:rsid w:val="00B613C3"/>
    <w:rsid w:val="00B66DFC"/>
    <w:rsid w:val="00B70AC9"/>
    <w:rsid w:val="00B83D85"/>
    <w:rsid w:val="00B84713"/>
    <w:rsid w:val="00B87771"/>
    <w:rsid w:val="00BA2610"/>
    <w:rsid w:val="00BB1350"/>
    <w:rsid w:val="00BC274C"/>
    <w:rsid w:val="00BD4951"/>
    <w:rsid w:val="00BE0CBA"/>
    <w:rsid w:val="00BE32F3"/>
    <w:rsid w:val="00BF47E6"/>
    <w:rsid w:val="00C0116F"/>
    <w:rsid w:val="00C12B0B"/>
    <w:rsid w:val="00C93460"/>
    <w:rsid w:val="00CC0623"/>
    <w:rsid w:val="00CC7423"/>
    <w:rsid w:val="00CD3717"/>
    <w:rsid w:val="00CE0B70"/>
    <w:rsid w:val="00CF0556"/>
    <w:rsid w:val="00D47579"/>
    <w:rsid w:val="00D74652"/>
    <w:rsid w:val="00D91C68"/>
    <w:rsid w:val="00DD2131"/>
    <w:rsid w:val="00E02C83"/>
    <w:rsid w:val="00E100C2"/>
    <w:rsid w:val="00E14119"/>
    <w:rsid w:val="00E1533D"/>
    <w:rsid w:val="00E231CF"/>
    <w:rsid w:val="00E23CCC"/>
    <w:rsid w:val="00E33B5B"/>
    <w:rsid w:val="00E42551"/>
    <w:rsid w:val="00E43946"/>
    <w:rsid w:val="00E80C39"/>
    <w:rsid w:val="00E85527"/>
    <w:rsid w:val="00EA5CAC"/>
    <w:rsid w:val="00EB76F4"/>
    <w:rsid w:val="00ED0201"/>
    <w:rsid w:val="00EF0E66"/>
    <w:rsid w:val="00F1571B"/>
    <w:rsid w:val="00F215C2"/>
    <w:rsid w:val="00F805EC"/>
    <w:rsid w:val="00F9777B"/>
    <w:rsid w:val="00FC2B61"/>
    <w:rsid w:val="00FD04A1"/>
    <w:rsid w:val="00FF43C9"/>
    <w:rsid w:val="01097CE8"/>
    <w:rsid w:val="015920E6"/>
    <w:rsid w:val="016E2F6B"/>
    <w:rsid w:val="01730582"/>
    <w:rsid w:val="02764CE6"/>
    <w:rsid w:val="0281396C"/>
    <w:rsid w:val="02975F32"/>
    <w:rsid w:val="02E1776D"/>
    <w:rsid w:val="03192BB3"/>
    <w:rsid w:val="039209EF"/>
    <w:rsid w:val="04545D1C"/>
    <w:rsid w:val="048D195A"/>
    <w:rsid w:val="053242B0"/>
    <w:rsid w:val="054A15F9"/>
    <w:rsid w:val="069B1573"/>
    <w:rsid w:val="06AD6562"/>
    <w:rsid w:val="070F00C9"/>
    <w:rsid w:val="08367B67"/>
    <w:rsid w:val="087D1CE6"/>
    <w:rsid w:val="093D77C9"/>
    <w:rsid w:val="0946657C"/>
    <w:rsid w:val="09C474A0"/>
    <w:rsid w:val="09D56A0B"/>
    <w:rsid w:val="09F52969"/>
    <w:rsid w:val="0A397E8E"/>
    <w:rsid w:val="0A6F75BD"/>
    <w:rsid w:val="0A7C14E5"/>
    <w:rsid w:val="0AC97464"/>
    <w:rsid w:val="0AD100C7"/>
    <w:rsid w:val="0BB7550F"/>
    <w:rsid w:val="0C09009F"/>
    <w:rsid w:val="0C14470F"/>
    <w:rsid w:val="0C422AE8"/>
    <w:rsid w:val="0C72541B"/>
    <w:rsid w:val="0CDA7707"/>
    <w:rsid w:val="0D26294C"/>
    <w:rsid w:val="0DB5498B"/>
    <w:rsid w:val="0E1409F6"/>
    <w:rsid w:val="0EDB1514"/>
    <w:rsid w:val="0F0A5C76"/>
    <w:rsid w:val="0F247D6B"/>
    <w:rsid w:val="0F3B1FB3"/>
    <w:rsid w:val="0F4672D5"/>
    <w:rsid w:val="0FB423D6"/>
    <w:rsid w:val="0FBF6D8B"/>
    <w:rsid w:val="101A1A21"/>
    <w:rsid w:val="102D2243"/>
    <w:rsid w:val="10A048E0"/>
    <w:rsid w:val="10BB784F"/>
    <w:rsid w:val="113849FC"/>
    <w:rsid w:val="118027BE"/>
    <w:rsid w:val="11C723B0"/>
    <w:rsid w:val="121F796A"/>
    <w:rsid w:val="126B32F7"/>
    <w:rsid w:val="13806B2E"/>
    <w:rsid w:val="14402CE5"/>
    <w:rsid w:val="148D1503"/>
    <w:rsid w:val="14EF780E"/>
    <w:rsid w:val="16C531D6"/>
    <w:rsid w:val="16DA0303"/>
    <w:rsid w:val="17123F41"/>
    <w:rsid w:val="172C5003"/>
    <w:rsid w:val="17307137"/>
    <w:rsid w:val="178200CA"/>
    <w:rsid w:val="17FB2C27"/>
    <w:rsid w:val="18B72869"/>
    <w:rsid w:val="19045B0B"/>
    <w:rsid w:val="1A380103"/>
    <w:rsid w:val="1A402B73"/>
    <w:rsid w:val="1B0870EB"/>
    <w:rsid w:val="1B46065D"/>
    <w:rsid w:val="1B9248A0"/>
    <w:rsid w:val="1BD87507"/>
    <w:rsid w:val="1CA60106"/>
    <w:rsid w:val="1D282217"/>
    <w:rsid w:val="1E6E37E2"/>
    <w:rsid w:val="1E9B6CC8"/>
    <w:rsid w:val="1ED815CC"/>
    <w:rsid w:val="1F152820"/>
    <w:rsid w:val="1F707A57"/>
    <w:rsid w:val="20161EF9"/>
    <w:rsid w:val="202C7E22"/>
    <w:rsid w:val="20340A84"/>
    <w:rsid w:val="209165D3"/>
    <w:rsid w:val="20BD4670"/>
    <w:rsid w:val="221072CF"/>
    <w:rsid w:val="2217065D"/>
    <w:rsid w:val="2221328A"/>
    <w:rsid w:val="224F3AF6"/>
    <w:rsid w:val="229E2B2D"/>
    <w:rsid w:val="22D622C7"/>
    <w:rsid w:val="23394323"/>
    <w:rsid w:val="237044C9"/>
    <w:rsid w:val="23F824F6"/>
    <w:rsid w:val="264033CB"/>
    <w:rsid w:val="279A1B15"/>
    <w:rsid w:val="282910EA"/>
    <w:rsid w:val="28FC2A83"/>
    <w:rsid w:val="2953662D"/>
    <w:rsid w:val="29BF1D06"/>
    <w:rsid w:val="29CB06AB"/>
    <w:rsid w:val="29D357B2"/>
    <w:rsid w:val="2A7B7309"/>
    <w:rsid w:val="2AD24D5F"/>
    <w:rsid w:val="2C2C11A9"/>
    <w:rsid w:val="2C2F35C3"/>
    <w:rsid w:val="2C3A49CC"/>
    <w:rsid w:val="2C7F39CF"/>
    <w:rsid w:val="2CFC6DCE"/>
    <w:rsid w:val="2E4647A4"/>
    <w:rsid w:val="2ECC47E1"/>
    <w:rsid w:val="2F1A79DF"/>
    <w:rsid w:val="2F650E6F"/>
    <w:rsid w:val="2F7D2448"/>
    <w:rsid w:val="2FCF07C9"/>
    <w:rsid w:val="30D140CD"/>
    <w:rsid w:val="31132938"/>
    <w:rsid w:val="317B29B7"/>
    <w:rsid w:val="31F05666"/>
    <w:rsid w:val="31F14A27"/>
    <w:rsid w:val="338F44F8"/>
    <w:rsid w:val="353510CF"/>
    <w:rsid w:val="36FD5C1C"/>
    <w:rsid w:val="37321D6A"/>
    <w:rsid w:val="37466353"/>
    <w:rsid w:val="375412A2"/>
    <w:rsid w:val="376E67B8"/>
    <w:rsid w:val="37B31F5F"/>
    <w:rsid w:val="37ED26D3"/>
    <w:rsid w:val="38A66B67"/>
    <w:rsid w:val="3AD55AFF"/>
    <w:rsid w:val="3AE83D02"/>
    <w:rsid w:val="3AF9494C"/>
    <w:rsid w:val="3B583D69"/>
    <w:rsid w:val="3B934DA1"/>
    <w:rsid w:val="3CD218F9"/>
    <w:rsid w:val="3D510A70"/>
    <w:rsid w:val="3E241CE0"/>
    <w:rsid w:val="3EC82FB3"/>
    <w:rsid w:val="3F4D34B9"/>
    <w:rsid w:val="3FC1012F"/>
    <w:rsid w:val="3FE61C4C"/>
    <w:rsid w:val="40467296"/>
    <w:rsid w:val="40F94489"/>
    <w:rsid w:val="420432B8"/>
    <w:rsid w:val="44644FC4"/>
    <w:rsid w:val="4661564E"/>
    <w:rsid w:val="47232012"/>
    <w:rsid w:val="47262F6D"/>
    <w:rsid w:val="47A1342E"/>
    <w:rsid w:val="47C86CBC"/>
    <w:rsid w:val="47FD7147"/>
    <w:rsid w:val="48A80789"/>
    <w:rsid w:val="490966A2"/>
    <w:rsid w:val="49777AB0"/>
    <w:rsid w:val="4A201EF6"/>
    <w:rsid w:val="4A606BE6"/>
    <w:rsid w:val="4A934476"/>
    <w:rsid w:val="4AAE12AF"/>
    <w:rsid w:val="4B221912"/>
    <w:rsid w:val="4B337A07"/>
    <w:rsid w:val="4B545053"/>
    <w:rsid w:val="4B840262"/>
    <w:rsid w:val="4BA44460"/>
    <w:rsid w:val="4BF511C9"/>
    <w:rsid w:val="4C455C43"/>
    <w:rsid w:val="4D063625"/>
    <w:rsid w:val="4D595884"/>
    <w:rsid w:val="4D7A191D"/>
    <w:rsid w:val="4D896004"/>
    <w:rsid w:val="4DC808DA"/>
    <w:rsid w:val="4DF01BF7"/>
    <w:rsid w:val="4E824F2D"/>
    <w:rsid w:val="4EAD5D22"/>
    <w:rsid w:val="4F0C78AF"/>
    <w:rsid w:val="4F135B85"/>
    <w:rsid w:val="4FB629B4"/>
    <w:rsid w:val="51234079"/>
    <w:rsid w:val="512E314A"/>
    <w:rsid w:val="51B050FE"/>
    <w:rsid w:val="52A03BD4"/>
    <w:rsid w:val="52AD214C"/>
    <w:rsid w:val="54994D7E"/>
    <w:rsid w:val="54C32AA0"/>
    <w:rsid w:val="55855303"/>
    <w:rsid w:val="56925F29"/>
    <w:rsid w:val="573B7CAD"/>
    <w:rsid w:val="57437223"/>
    <w:rsid w:val="576465B0"/>
    <w:rsid w:val="57D61E46"/>
    <w:rsid w:val="57E02CC4"/>
    <w:rsid w:val="58BF5A49"/>
    <w:rsid w:val="592D1F39"/>
    <w:rsid w:val="59442F17"/>
    <w:rsid w:val="5950410B"/>
    <w:rsid w:val="59702443"/>
    <w:rsid w:val="5A0946DF"/>
    <w:rsid w:val="5A5003AC"/>
    <w:rsid w:val="5AAD1C7A"/>
    <w:rsid w:val="5AC64062"/>
    <w:rsid w:val="5AD308BE"/>
    <w:rsid w:val="5B077FC9"/>
    <w:rsid w:val="5B10566E"/>
    <w:rsid w:val="5B2A59BC"/>
    <w:rsid w:val="5B7618C6"/>
    <w:rsid w:val="5B8F6EDB"/>
    <w:rsid w:val="5C2C472A"/>
    <w:rsid w:val="5C6A0DAE"/>
    <w:rsid w:val="5D00017B"/>
    <w:rsid w:val="5D7823B2"/>
    <w:rsid w:val="5D8365CC"/>
    <w:rsid w:val="5E2001AB"/>
    <w:rsid w:val="5E3B0C54"/>
    <w:rsid w:val="5ED77F60"/>
    <w:rsid w:val="61453B98"/>
    <w:rsid w:val="617C580C"/>
    <w:rsid w:val="619863BE"/>
    <w:rsid w:val="62991914"/>
    <w:rsid w:val="63D6044B"/>
    <w:rsid w:val="63D63372"/>
    <w:rsid w:val="64624C91"/>
    <w:rsid w:val="64A15589"/>
    <w:rsid w:val="65424FBE"/>
    <w:rsid w:val="657D5FF6"/>
    <w:rsid w:val="65A610A9"/>
    <w:rsid w:val="65E6594A"/>
    <w:rsid w:val="65EC3CF2"/>
    <w:rsid w:val="6635067F"/>
    <w:rsid w:val="6647794F"/>
    <w:rsid w:val="670F1A60"/>
    <w:rsid w:val="6759214B"/>
    <w:rsid w:val="67900263"/>
    <w:rsid w:val="67DD2D7C"/>
    <w:rsid w:val="687A05CB"/>
    <w:rsid w:val="68B166E3"/>
    <w:rsid w:val="69232A11"/>
    <w:rsid w:val="6A0445F0"/>
    <w:rsid w:val="6A95793E"/>
    <w:rsid w:val="6ADC37BF"/>
    <w:rsid w:val="6AFC79BD"/>
    <w:rsid w:val="6B427AC6"/>
    <w:rsid w:val="6B772B53"/>
    <w:rsid w:val="6B7A6102"/>
    <w:rsid w:val="6BF568E6"/>
    <w:rsid w:val="6CDF1C45"/>
    <w:rsid w:val="6D3721A7"/>
    <w:rsid w:val="6DD16EDF"/>
    <w:rsid w:val="6E5E3AE5"/>
    <w:rsid w:val="6EAC5256"/>
    <w:rsid w:val="70514307"/>
    <w:rsid w:val="70524BDA"/>
    <w:rsid w:val="70634ED0"/>
    <w:rsid w:val="70B86135"/>
    <w:rsid w:val="718B3849"/>
    <w:rsid w:val="72BB7781"/>
    <w:rsid w:val="73746941"/>
    <w:rsid w:val="742444F7"/>
    <w:rsid w:val="74365CEE"/>
    <w:rsid w:val="74466782"/>
    <w:rsid w:val="752D479B"/>
    <w:rsid w:val="75377F70"/>
    <w:rsid w:val="75494C64"/>
    <w:rsid w:val="75660D48"/>
    <w:rsid w:val="75AA66EF"/>
    <w:rsid w:val="75B70CD3"/>
    <w:rsid w:val="75F06371"/>
    <w:rsid w:val="7601057E"/>
    <w:rsid w:val="762E2C01"/>
    <w:rsid w:val="76572F1D"/>
    <w:rsid w:val="766F54E7"/>
    <w:rsid w:val="77091498"/>
    <w:rsid w:val="78D6184E"/>
    <w:rsid w:val="78EC7CDD"/>
    <w:rsid w:val="79B002F1"/>
    <w:rsid w:val="7A374252"/>
    <w:rsid w:val="7A5A025C"/>
    <w:rsid w:val="7AF661D7"/>
    <w:rsid w:val="7B197A95"/>
    <w:rsid w:val="7C4B60AF"/>
    <w:rsid w:val="7C7E46D6"/>
    <w:rsid w:val="7C907F65"/>
    <w:rsid w:val="7CCD2F68"/>
    <w:rsid w:val="7D13578A"/>
    <w:rsid w:val="7D6C741B"/>
    <w:rsid w:val="7E5D031B"/>
    <w:rsid w:val="7E5D1D14"/>
    <w:rsid w:val="7EFB3777"/>
    <w:rsid w:val="7F01049C"/>
    <w:rsid w:val="7F7973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4"/>
    <w:autoRedefine/>
    <w:unhideWhenUsed/>
    <w:qFormat/>
    <w:uiPriority w:val="99"/>
    <w:pPr>
      <w:spacing w:after="120"/>
    </w:pPr>
  </w:style>
  <w:style w:type="paragraph" w:styleId="3">
    <w:name w:val="Normal Indent"/>
    <w:basedOn w:val="1"/>
    <w:autoRedefine/>
    <w:qFormat/>
    <w:uiPriority w:val="0"/>
    <w:pPr>
      <w:adjustRightInd w:val="0"/>
      <w:spacing w:line="360" w:lineRule="atLeast"/>
      <w:ind w:firstLine="482"/>
      <w:textAlignment w:val="baseline"/>
    </w:pPr>
    <w:rPr>
      <w:kern w:val="0"/>
      <w:sz w:val="24"/>
    </w:rPr>
  </w:style>
  <w:style w:type="paragraph" w:styleId="4">
    <w:name w:val="Body Text Indent"/>
    <w:basedOn w:val="1"/>
    <w:link w:val="13"/>
    <w:autoRedefine/>
    <w:qFormat/>
    <w:uiPriority w:val="0"/>
    <w:pPr>
      <w:spacing w:line="360" w:lineRule="exact"/>
      <w:ind w:left="-527" w:firstLine="526" w:firstLineChars="219"/>
    </w:pPr>
    <w:rPr>
      <w:sz w:val="24"/>
    </w:rPr>
  </w:style>
  <w:style w:type="paragraph" w:styleId="5">
    <w:name w:val="Balloon Text"/>
    <w:basedOn w:val="1"/>
    <w:link w:val="16"/>
    <w:autoRedefine/>
    <w:semiHidden/>
    <w:unhideWhenUsed/>
    <w:qFormat/>
    <w:uiPriority w:val="99"/>
    <w:rPr>
      <w:rFonts w:ascii="Calibri" w:hAnsi="Calibri"/>
      <w:sz w:val="18"/>
      <w:szCs w:val="18"/>
    </w:rPr>
  </w:style>
  <w:style w:type="paragraph" w:styleId="6">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autoRedefine/>
    <w:semiHidden/>
    <w:qFormat/>
    <w:uiPriority w:val="99"/>
    <w:rPr>
      <w:sz w:val="18"/>
      <w:szCs w:val="18"/>
    </w:rPr>
  </w:style>
  <w:style w:type="character" w:customStyle="1" w:styleId="12">
    <w:name w:val="页脚 字符"/>
    <w:basedOn w:val="10"/>
    <w:link w:val="6"/>
    <w:autoRedefine/>
    <w:qFormat/>
    <w:uiPriority w:val="99"/>
    <w:rPr>
      <w:sz w:val="18"/>
      <w:szCs w:val="18"/>
    </w:rPr>
  </w:style>
  <w:style w:type="character" w:customStyle="1" w:styleId="13">
    <w:name w:val="正文文本缩进 字符"/>
    <w:basedOn w:val="10"/>
    <w:link w:val="4"/>
    <w:autoRedefine/>
    <w:qFormat/>
    <w:uiPriority w:val="0"/>
    <w:rPr>
      <w:rFonts w:ascii="Times New Roman" w:hAnsi="Times New Roman" w:eastAsia="宋体" w:cs="Times New Roman"/>
      <w:sz w:val="24"/>
      <w:szCs w:val="20"/>
    </w:rPr>
  </w:style>
  <w:style w:type="character" w:customStyle="1" w:styleId="14">
    <w:name w:val="正文文本 字符"/>
    <w:basedOn w:val="10"/>
    <w:link w:val="2"/>
    <w:autoRedefine/>
    <w:qFormat/>
    <w:uiPriority w:val="99"/>
    <w:rPr>
      <w:rFonts w:ascii="Times New Roman" w:hAnsi="Times New Roman" w:eastAsia="宋体" w:cs="Times New Roman"/>
      <w:kern w:val="2"/>
      <w:sz w:val="21"/>
    </w:rPr>
  </w:style>
  <w:style w:type="paragraph" w:customStyle="1" w:styleId="15">
    <w:name w:val="样式节1"/>
    <w:basedOn w:val="1"/>
    <w:autoRedefine/>
    <w:qFormat/>
    <w:uiPriority w:val="99"/>
    <w:pPr>
      <w:snapToGrid w:val="0"/>
      <w:spacing w:before="120" w:after="120" w:line="312" w:lineRule="auto"/>
      <w:ind w:firstLine="567"/>
    </w:pPr>
    <w:rPr>
      <w:rFonts w:ascii="宋体"/>
      <w:b/>
      <w:bCs/>
      <w:spacing w:val="6"/>
      <w:sz w:val="32"/>
    </w:rPr>
  </w:style>
  <w:style w:type="character" w:customStyle="1" w:styleId="16">
    <w:name w:val="批注框文本 字符"/>
    <w:basedOn w:val="10"/>
    <w:link w:val="5"/>
    <w:autoRedefine/>
    <w:semiHidden/>
    <w:qFormat/>
    <w:uiPriority w:val="99"/>
    <w:rPr>
      <w:rFonts w:ascii="Calibri" w:hAnsi="Calibri" w:eastAsia="宋体" w:cs="Times New Roman"/>
      <w:kern w:val="2"/>
      <w:sz w:val="18"/>
      <w:szCs w:val="18"/>
    </w:rPr>
  </w:style>
  <w:style w:type="table" w:customStyle="1" w:styleId="17">
    <w:name w:val="网格型1"/>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样式5"/>
    <w:basedOn w:val="1"/>
    <w:autoRedefine/>
    <w:qFormat/>
    <w:uiPriority w:val="0"/>
    <w:rPr>
      <w:rFonts w:ascii="宋体" w:cs="宋体"/>
      <w:sz w:val="24"/>
      <w:szCs w:val="24"/>
    </w:rPr>
  </w:style>
  <w:style w:type="character" w:customStyle="1" w:styleId="19">
    <w:name w:val="font11"/>
    <w:basedOn w:val="10"/>
    <w:autoRedefine/>
    <w:qFormat/>
    <w:uiPriority w:val="0"/>
    <w:rPr>
      <w:rFonts w:hint="eastAsia" w:ascii="宋体" w:hAnsi="宋体" w:eastAsia="宋体" w:cs="宋体"/>
      <w:color w:val="000000"/>
      <w:sz w:val="21"/>
      <w:szCs w:val="21"/>
      <w:u w:val="none"/>
    </w:rPr>
  </w:style>
  <w:style w:type="character" w:customStyle="1" w:styleId="20">
    <w:name w:val="font21"/>
    <w:basedOn w:val="10"/>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6413</Words>
  <Characters>6737</Characters>
  <Lines>76</Lines>
  <Paragraphs>21</Paragraphs>
  <TotalTime>4</TotalTime>
  <ScaleCrop>false</ScaleCrop>
  <LinksUpToDate>false</LinksUpToDate>
  <CharactersWithSpaces>7209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2022-01-17T00:18:00Z</dcterms:created>
  <dc:creator>pc</dc:creator>
  <cp:lastModifiedBy>张</cp:lastModifiedBy>
  <cp:lastPrinted>2022-01-16T08:35:00Z</cp:lastPrinted>
  <dcterms:modified xsi:type="dcterms:W3CDTF">2025-07-18T02:37:55Z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1FF2F747E56C45C68BCA574AE25B47D7_13</vt:lpwstr>
  </property>
  <property fmtid="{D5CDD505-2E9C-101B-9397-08002B2CF9AE}" pid="4" name="KSOTemplateDocerSaveRecord">
    <vt:lpwstr>eyJoZGlkIjoiYTBmNjcyYjM2MWM2N2I2NTY3NzNjNThiYTcwNzIwYzAifQ==</vt:lpwstr>
  </property>
</Properties>
</file>