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740C3">
      <w:pPr>
        <w:pStyle w:val="3"/>
        <w:spacing w:line="268" w:lineRule="auto"/>
        <w:rPr>
          <w:color w:val="auto"/>
          <w:highlight w:val="none"/>
        </w:rPr>
      </w:pPr>
    </w:p>
    <w:p w14:paraId="6A0E04A1">
      <w:pPr>
        <w:pStyle w:val="3"/>
        <w:spacing w:line="268" w:lineRule="auto"/>
        <w:rPr>
          <w:color w:val="auto"/>
          <w:highlight w:val="none"/>
        </w:rPr>
      </w:pPr>
    </w:p>
    <w:p w14:paraId="61848324">
      <w:pPr>
        <w:pStyle w:val="3"/>
        <w:spacing w:line="269" w:lineRule="auto"/>
        <w:rPr>
          <w:color w:val="auto"/>
          <w:highlight w:val="none"/>
        </w:rPr>
      </w:pPr>
    </w:p>
    <w:p w14:paraId="3B95175F">
      <w:pPr>
        <w:pStyle w:val="3"/>
        <w:spacing w:line="269" w:lineRule="auto"/>
        <w:rPr>
          <w:color w:val="auto"/>
          <w:highlight w:val="none"/>
        </w:rPr>
      </w:pPr>
    </w:p>
    <w:p w14:paraId="4DCC049C">
      <w:pPr>
        <w:pStyle w:val="3"/>
        <w:spacing w:line="252" w:lineRule="auto"/>
        <w:jc w:val="center"/>
        <w:rPr>
          <w:color w:val="auto"/>
          <w:highlight w:val="none"/>
        </w:rPr>
      </w:pPr>
      <w:r>
        <w:rPr>
          <w:rFonts w:hint="eastAsia" w:ascii="宋体" w:hAnsi="宋体" w:eastAsia="宋体" w:cs="宋体"/>
          <w:b/>
          <w:bCs/>
          <w:color w:val="auto"/>
          <w:spacing w:val="34"/>
          <w:sz w:val="44"/>
          <w:szCs w:val="44"/>
          <w:highlight w:val="none"/>
          <w:lang w:val="en-US" w:eastAsia="zh-CN"/>
        </w:rPr>
        <w:t>启东市自来水厂有限公司2026年度实验室微生物指标检测物品采购项目</w:t>
      </w:r>
    </w:p>
    <w:p w14:paraId="035D79B1">
      <w:pPr>
        <w:pStyle w:val="3"/>
        <w:spacing w:line="252" w:lineRule="auto"/>
        <w:rPr>
          <w:color w:val="auto"/>
          <w:highlight w:val="none"/>
        </w:rPr>
      </w:pPr>
    </w:p>
    <w:p w14:paraId="6279E659">
      <w:pPr>
        <w:pStyle w:val="3"/>
        <w:spacing w:line="252" w:lineRule="auto"/>
        <w:rPr>
          <w:color w:val="auto"/>
          <w:highlight w:val="none"/>
        </w:rPr>
      </w:pPr>
    </w:p>
    <w:p w14:paraId="59C24341">
      <w:pPr>
        <w:rPr>
          <w:color w:val="auto"/>
          <w:highlight w:val="none"/>
        </w:rPr>
      </w:pPr>
    </w:p>
    <w:p w14:paraId="2DED3051">
      <w:pPr>
        <w:pStyle w:val="3"/>
      </w:pPr>
    </w:p>
    <w:p w14:paraId="4643E041">
      <w:pPr>
        <w:spacing w:before="325" w:line="218" w:lineRule="auto"/>
        <w:ind w:left="1630"/>
        <w:outlineLvl w:val="0"/>
        <w:rPr>
          <w:rFonts w:ascii="宋体" w:hAnsi="宋体" w:eastAsia="宋体" w:cs="宋体"/>
          <w:color w:val="auto"/>
          <w:sz w:val="100"/>
          <w:szCs w:val="100"/>
          <w:highlight w:val="none"/>
        </w:rPr>
      </w:pPr>
      <w:r>
        <w:rPr>
          <w:rFonts w:ascii="宋体" w:hAnsi="宋体" w:eastAsia="宋体" w:cs="宋体"/>
          <w:b/>
          <w:bCs/>
          <w:color w:val="auto"/>
          <w:spacing w:val="-13"/>
          <w:sz w:val="100"/>
          <w:szCs w:val="100"/>
          <w:highlight w:val="none"/>
        </w:rPr>
        <w:t>采购询价文件</w:t>
      </w:r>
    </w:p>
    <w:p w14:paraId="4674975C">
      <w:pPr>
        <w:pStyle w:val="3"/>
        <w:spacing w:line="247" w:lineRule="auto"/>
        <w:rPr>
          <w:color w:val="auto"/>
          <w:highlight w:val="none"/>
        </w:rPr>
      </w:pPr>
    </w:p>
    <w:p w14:paraId="049C9DC1">
      <w:pPr>
        <w:pStyle w:val="3"/>
        <w:spacing w:line="247" w:lineRule="auto"/>
        <w:rPr>
          <w:color w:val="auto"/>
          <w:highlight w:val="none"/>
        </w:rPr>
      </w:pPr>
    </w:p>
    <w:p w14:paraId="0A7F6D56">
      <w:pPr>
        <w:pStyle w:val="3"/>
        <w:spacing w:line="247" w:lineRule="auto"/>
        <w:rPr>
          <w:color w:val="auto"/>
          <w:highlight w:val="none"/>
        </w:rPr>
      </w:pPr>
    </w:p>
    <w:p w14:paraId="2B5AC289">
      <w:pPr>
        <w:pStyle w:val="3"/>
        <w:spacing w:line="247" w:lineRule="auto"/>
        <w:rPr>
          <w:color w:val="auto"/>
          <w:highlight w:val="none"/>
        </w:rPr>
      </w:pPr>
    </w:p>
    <w:p w14:paraId="1F2877EA">
      <w:pPr>
        <w:pStyle w:val="3"/>
        <w:spacing w:line="247" w:lineRule="auto"/>
        <w:rPr>
          <w:color w:val="auto"/>
          <w:highlight w:val="none"/>
        </w:rPr>
      </w:pPr>
    </w:p>
    <w:p w14:paraId="363BD38C">
      <w:pPr>
        <w:pStyle w:val="3"/>
        <w:spacing w:line="247" w:lineRule="auto"/>
        <w:rPr>
          <w:color w:val="auto"/>
          <w:highlight w:val="none"/>
        </w:rPr>
      </w:pPr>
    </w:p>
    <w:p w14:paraId="2CAC3FA0">
      <w:pPr>
        <w:pStyle w:val="3"/>
        <w:spacing w:line="247" w:lineRule="auto"/>
        <w:rPr>
          <w:color w:val="auto"/>
          <w:highlight w:val="none"/>
        </w:rPr>
      </w:pPr>
    </w:p>
    <w:p w14:paraId="27FBC5DA">
      <w:pPr>
        <w:pStyle w:val="3"/>
        <w:spacing w:line="247" w:lineRule="auto"/>
        <w:rPr>
          <w:color w:val="auto"/>
          <w:highlight w:val="none"/>
        </w:rPr>
      </w:pPr>
    </w:p>
    <w:p w14:paraId="226FEA0E">
      <w:pPr>
        <w:pStyle w:val="3"/>
        <w:spacing w:line="247" w:lineRule="auto"/>
        <w:rPr>
          <w:color w:val="auto"/>
          <w:highlight w:val="none"/>
        </w:rPr>
      </w:pPr>
    </w:p>
    <w:p w14:paraId="4863A6E9">
      <w:pPr>
        <w:pStyle w:val="3"/>
        <w:spacing w:line="247" w:lineRule="auto"/>
        <w:rPr>
          <w:color w:val="auto"/>
          <w:highlight w:val="none"/>
        </w:rPr>
      </w:pPr>
    </w:p>
    <w:p w14:paraId="4B2E5C8E">
      <w:pPr>
        <w:pStyle w:val="3"/>
        <w:spacing w:line="247" w:lineRule="auto"/>
        <w:rPr>
          <w:color w:val="auto"/>
          <w:highlight w:val="none"/>
        </w:rPr>
      </w:pPr>
    </w:p>
    <w:p w14:paraId="248DC6A4">
      <w:pPr>
        <w:pStyle w:val="3"/>
        <w:spacing w:line="247" w:lineRule="auto"/>
        <w:rPr>
          <w:color w:val="auto"/>
          <w:highlight w:val="none"/>
        </w:rPr>
      </w:pPr>
    </w:p>
    <w:p w14:paraId="722B61B6">
      <w:pPr>
        <w:pStyle w:val="3"/>
        <w:spacing w:line="247" w:lineRule="auto"/>
        <w:rPr>
          <w:color w:val="auto"/>
          <w:highlight w:val="none"/>
        </w:rPr>
      </w:pPr>
    </w:p>
    <w:p w14:paraId="53AEA1A0">
      <w:pPr>
        <w:pStyle w:val="3"/>
        <w:spacing w:line="247" w:lineRule="auto"/>
        <w:rPr>
          <w:color w:val="auto"/>
          <w:highlight w:val="none"/>
        </w:rPr>
      </w:pPr>
    </w:p>
    <w:p w14:paraId="6FD57FBF">
      <w:pPr>
        <w:pStyle w:val="3"/>
        <w:spacing w:line="247" w:lineRule="auto"/>
        <w:rPr>
          <w:color w:val="auto"/>
          <w:highlight w:val="none"/>
        </w:rPr>
      </w:pPr>
    </w:p>
    <w:p w14:paraId="19006B9E">
      <w:pPr>
        <w:pStyle w:val="3"/>
        <w:spacing w:line="247" w:lineRule="auto"/>
        <w:rPr>
          <w:color w:val="auto"/>
          <w:highlight w:val="none"/>
        </w:rPr>
      </w:pPr>
    </w:p>
    <w:p w14:paraId="2DD2E5A9">
      <w:pPr>
        <w:pStyle w:val="3"/>
        <w:spacing w:line="247" w:lineRule="auto"/>
        <w:rPr>
          <w:color w:val="auto"/>
          <w:highlight w:val="none"/>
        </w:rPr>
      </w:pPr>
    </w:p>
    <w:p w14:paraId="1C018FC5">
      <w:pPr>
        <w:pStyle w:val="3"/>
        <w:spacing w:line="247" w:lineRule="auto"/>
        <w:rPr>
          <w:color w:val="auto"/>
          <w:highlight w:val="none"/>
        </w:rPr>
      </w:pPr>
    </w:p>
    <w:p w14:paraId="093BBEE1">
      <w:pPr>
        <w:pStyle w:val="3"/>
        <w:spacing w:line="248" w:lineRule="auto"/>
        <w:rPr>
          <w:color w:val="auto"/>
          <w:highlight w:val="none"/>
        </w:rPr>
      </w:pPr>
    </w:p>
    <w:p w14:paraId="7FF2597D">
      <w:pPr>
        <w:pStyle w:val="3"/>
        <w:spacing w:line="248" w:lineRule="auto"/>
        <w:rPr>
          <w:color w:val="auto"/>
          <w:highlight w:val="none"/>
        </w:rPr>
      </w:pPr>
    </w:p>
    <w:p w14:paraId="38F8BDCE">
      <w:pPr>
        <w:spacing w:before="139" w:line="223" w:lineRule="auto"/>
        <w:jc w:val="center"/>
        <w:outlineLvl w:val="1"/>
        <w:rPr>
          <w:rFonts w:hint="eastAsia" w:ascii="宋体" w:hAnsi="宋体" w:eastAsia="宋体" w:cs="宋体"/>
          <w:color w:val="auto"/>
          <w:sz w:val="43"/>
          <w:szCs w:val="43"/>
          <w:highlight w:val="none"/>
          <w:lang w:eastAsia="zh-CN"/>
        </w:rPr>
      </w:pPr>
      <w:r>
        <w:rPr>
          <w:rFonts w:hint="eastAsia" w:ascii="宋体" w:hAnsi="宋体" w:eastAsia="宋体" w:cs="宋体"/>
          <w:b/>
          <w:bCs/>
          <w:color w:val="auto"/>
          <w:spacing w:val="42"/>
          <w:sz w:val="43"/>
          <w:szCs w:val="43"/>
          <w:highlight w:val="none"/>
          <w:lang w:eastAsia="zh-CN"/>
        </w:rPr>
        <w:t>启东市自来水厂有限公司</w:t>
      </w:r>
    </w:p>
    <w:p w14:paraId="2986F355">
      <w:pPr>
        <w:tabs>
          <w:tab w:val="left" w:pos="3196"/>
        </w:tabs>
        <w:spacing w:before="202" w:line="225" w:lineRule="auto"/>
        <w:ind w:left="2858"/>
        <w:rPr>
          <w:rFonts w:ascii="宋体" w:hAnsi="宋体" w:eastAsia="宋体" w:cs="宋体"/>
          <w:color w:val="auto"/>
          <w:sz w:val="31"/>
          <w:szCs w:val="31"/>
          <w:highlight w:val="none"/>
        </w:rPr>
      </w:pPr>
      <w:r>
        <w:rPr>
          <w:rFonts w:ascii="宋体" w:hAnsi="宋体" w:eastAsia="宋体" w:cs="宋体"/>
          <w:color w:val="auto"/>
          <w:sz w:val="31"/>
          <w:szCs w:val="31"/>
          <w:highlight w:val="none"/>
          <w:u w:val="single" w:color="auto"/>
        </w:rPr>
        <w:tab/>
      </w:r>
      <w:r>
        <w:rPr>
          <w:rFonts w:ascii="宋体" w:hAnsi="宋体" w:eastAsia="宋体" w:cs="宋体"/>
          <w:b/>
          <w:bCs/>
          <w:color w:val="auto"/>
          <w:spacing w:val="-4"/>
          <w:sz w:val="31"/>
          <w:szCs w:val="31"/>
          <w:highlight w:val="none"/>
          <w:u w:val="single" w:color="auto"/>
        </w:rPr>
        <w:t>202</w:t>
      </w:r>
      <w:r>
        <w:rPr>
          <w:rFonts w:hint="eastAsia" w:ascii="宋体" w:hAnsi="宋体" w:eastAsia="宋体" w:cs="宋体"/>
          <w:b/>
          <w:bCs/>
          <w:color w:val="auto"/>
          <w:spacing w:val="-4"/>
          <w:sz w:val="31"/>
          <w:szCs w:val="31"/>
          <w:highlight w:val="none"/>
          <w:u w:val="single" w:color="auto"/>
          <w:lang w:val="en-US" w:eastAsia="zh-CN"/>
        </w:rPr>
        <w:t>6</w:t>
      </w:r>
      <w:r>
        <w:rPr>
          <w:rFonts w:ascii="宋体" w:hAnsi="宋体" w:eastAsia="宋体" w:cs="宋体"/>
          <w:color w:val="auto"/>
          <w:spacing w:val="-4"/>
          <w:sz w:val="31"/>
          <w:szCs w:val="31"/>
          <w:highlight w:val="none"/>
          <w:u w:val="single" w:color="auto"/>
        </w:rPr>
        <w:t xml:space="preserve">  </w:t>
      </w:r>
      <w:r>
        <w:rPr>
          <w:rFonts w:ascii="宋体" w:hAnsi="宋体" w:eastAsia="宋体" w:cs="宋体"/>
          <w:color w:val="auto"/>
          <w:spacing w:val="-134"/>
          <w:sz w:val="31"/>
          <w:szCs w:val="31"/>
          <w:highlight w:val="none"/>
        </w:rPr>
        <w:t xml:space="preserve"> </w:t>
      </w:r>
      <w:r>
        <w:rPr>
          <w:rFonts w:ascii="宋体" w:hAnsi="宋体" w:eastAsia="宋体" w:cs="宋体"/>
          <w:b/>
          <w:bCs/>
          <w:color w:val="auto"/>
          <w:spacing w:val="-4"/>
          <w:sz w:val="31"/>
          <w:szCs w:val="31"/>
          <w:highlight w:val="none"/>
        </w:rPr>
        <w:t>年</w:t>
      </w:r>
      <w:r>
        <w:rPr>
          <w:rFonts w:hint="eastAsia" w:ascii="宋体" w:hAnsi="宋体" w:cs="宋体"/>
          <w:b/>
          <w:bCs/>
          <w:color w:val="auto"/>
          <w:sz w:val="32"/>
          <w:highlight w:val="none"/>
          <w:u w:val="single"/>
          <w:lang w:val="en-US" w:eastAsia="zh-CN"/>
        </w:rPr>
        <w:t xml:space="preserve"> 02 </w:t>
      </w:r>
      <w:r>
        <w:rPr>
          <w:rFonts w:hint="eastAsia" w:ascii="宋体" w:hAnsi="宋体" w:cs="宋体"/>
          <w:b/>
          <w:bCs/>
          <w:color w:val="auto"/>
          <w:sz w:val="32"/>
          <w:highlight w:val="none"/>
        </w:rPr>
        <w:t>月</w:t>
      </w:r>
      <w:r>
        <w:rPr>
          <w:rFonts w:hint="eastAsia" w:ascii="宋体" w:hAnsi="宋体" w:cs="宋体"/>
          <w:b/>
          <w:bCs/>
          <w:color w:val="auto"/>
          <w:sz w:val="32"/>
          <w:highlight w:val="none"/>
          <w:u w:val="single"/>
          <w:lang w:val="en-US" w:eastAsia="zh-CN"/>
        </w:rPr>
        <w:t xml:space="preserve"> 27 </w:t>
      </w:r>
      <w:r>
        <w:rPr>
          <w:rFonts w:hint="eastAsia" w:ascii="宋体" w:hAnsi="宋体" w:cs="宋体"/>
          <w:b/>
          <w:bCs/>
          <w:color w:val="auto"/>
          <w:sz w:val="32"/>
          <w:highlight w:val="none"/>
        </w:rPr>
        <w:t>日</w:t>
      </w:r>
    </w:p>
    <w:p w14:paraId="77595302">
      <w:pPr>
        <w:pStyle w:val="3"/>
        <w:spacing w:line="293" w:lineRule="auto"/>
        <w:rPr>
          <w:color w:val="auto"/>
          <w:highlight w:val="none"/>
        </w:rPr>
      </w:pPr>
    </w:p>
    <w:p w14:paraId="0FDE5C1A">
      <w:pPr>
        <w:pStyle w:val="3"/>
        <w:spacing w:line="293" w:lineRule="auto"/>
        <w:rPr>
          <w:color w:val="auto"/>
          <w:highlight w:val="none"/>
        </w:rPr>
      </w:pPr>
    </w:p>
    <w:p w14:paraId="1B9CDF29">
      <w:pPr>
        <w:pStyle w:val="3"/>
        <w:spacing w:line="294" w:lineRule="auto"/>
        <w:rPr>
          <w:color w:val="auto"/>
          <w:highlight w:val="none"/>
        </w:rPr>
      </w:pPr>
    </w:p>
    <w:p w14:paraId="1A648D49">
      <w:pPr>
        <w:pStyle w:val="3"/>
        <w:spacing w:line="294" w:lineRule="auto"/>
        <w:rPr>
          <w:color w:val="auto"/>
          <w:highlight w:val="none"/>
        </w:rPr>
      </w:pPr>
      <w:r>
        <w:rPr>
          <w:color w:val="auto"/>
          <w:highlight w:val="none"/>
        </w:rP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23C93416">
      <w:pPr>
        <w:spacing w:before="102" w:line="225" w:lineRule="auto"/>
        <w:ind w:left="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地址:</w:t>
      </w:r>
      <w:r>
        <w:rPr>
          <w:rFonts w:hint="eastAsia" w:ascii="宋体" w:hAnsi="宋体" w:eastAsia="宋体" w:cs="宋体"/>
          <w:b/>
          <w:bCs/>
          <w:color w:val="auto"/>
          <w:spacing w:val="6"/>
          <w:sz w:val="31"/>
          <w:szCs w:val="31"/>
          <w:highlight w:val="none"/>
        </w:rPr>
        <w:t>启东市汇龙镇金沙江路672号</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5"/>
          <w:sz w:val="31"/>
          <w:szCs w:val="31"/>
          <w:highlight w:val="none"/>
        </w:rPr>
        <w:t>邮政编码：226200</w:t>
      </w:r>
    </w:p>
    <w:p w14:paraId="24D84B37">
      <w:pPr>
        <w:spacing w:before="38" w:line="224" w:lineRule="auto"/>
        <w:ind w:left="37"/>
        <w:rPr>
          <w:rFonts w:hint="default" w:ascii="宋体" w:hAnsi="宋体" w:eastAsia="宋体" w:cs="宋体"/>
          <w:color w:val="auto"/>
          <w:sz w:val="31"/>
          <w:szCs w:val="31"/>
          <w:highlight w:val="none"/>
          <w:lang w:val="en-US"/>
        </w:rPr>
        <w:sectPr>
          <w:footerReference r:id="rId5" w:type="default"/>
          <w:pgSz w:w="11907" w:h="16839"/>
          <w:pgMar w:top="1431" w:right="1416" w:bottom="1153" w:left="1428" w:header="0" w:footer="988" w:gutter="0"/>
          <w:pgNumType w:fmt="decimal"/>
          <w:cols w:space="720" w:num="1"/>
        </w:sectPr>
      </w:pPr>
      <w:r>
        <w:rPr>
          <w:rFonts w:ascii="宋体" w:hAnsi="宋体" w:eastAsia="宋体" w:cs="宋体"/>
          <w:b/>
          <w:bCs/>
          <w:color w:val="auto"/>
          <w:spacing w:val="4"/>
          <w:sz w:val="31"/>
          <w:szCs w:val="31"/>
          <w:highlight w:val="none"/>
        </w:rPr>
        <w:t>网址：</w:t>
      </w:r>
      <w:r>
        <w:rPr>
          <w:rFonts w:hint="eastAsia" w:ascii="宋体" w:hAnsi="宋体" w:eastAsia="宋体" w:cs="宋体"/>
          <w:b/>
          <w:bCs/>
          <w:color w:val="auto"/>
          <w:spacing w:val="4"/>
          <w:sz w:val="31"/>
          <w:szCs w:val="31"/>
          <w:highlight w:val="none"/>
          <w:lang w:val="en-US" w:eastAsia="zh-CN"/>
        </w:rPr>
        <w:t>启东市自来水厂有限公司</w:t>
      </w:r>
    </w:p>
    <w:p w14:paraId="13D7B7CE">
      <w:pPr>
        <w:spacing w:before="86" w:line="226" w:lineRule="auto"/>
        <w:ind w:left="3898"/>
        <w:rPr>
          <w:rFonts w:ascii="宋体" w:hAnsi="宋体" w:eastAsia="宋体" w:cs="宋体"/>
          <w:color w:val="auto"/>
          <w:sz w:val="43"/>
          <w:szCs w:val="43"/>
          <w:highlight w:val="none"/>
        </w:rPr>
      </w:pPr>
      <w:r>
        <w:rPr>
          <w:rFonts w:ascii="宋体" w:hAnsi="宋体" w:eastAsia="宋体" w:cs="宋体"/>
          <w:color w:val="auto"/>
          <w:spacing w:val="-18"/>
          <w:sz w:val="43"/>
          <w:szCs w:val="43"/>
          <w:highlight w:val="none"/>
        </w:rPr>
        <w:t>目</w:t>
      </w:r>
      <w:r>
        <w:rPr>
          <w:rFonts w:hint="eastAsia" w:ascii="宋体" w:hAnsi="宋体" w:eastAsia="宋体" w:cs="宋体"/>
          <w:color w:val="auto"/>
          <w:spacing w:val="-18"/>
          <w:sz w:val="43"/>
          <w:szCs w:val="43"/>
          <w:highlight w:val="none"/>
          <w:lang w:val="en-US" w:eastAsia="zh-CN"/>
        </w:rPr>
        <w:t xml:space="preserve">  </w:t>
      </w:r>
      <w:r>
        <w:rPr>
          <w:rFonts w:ascii="宋体" w:hAnsi="宋体" w:eastAsia="宋体" w:cs="宋体"/>
          <w:color w:val="auto"/>
          <w:spacing w:val="-18"/>
          <w:sz w:val="43"/>
          <w:szCs w:val="43"/>
          <w:highlight w:val="none"/>
        </w:rPr>
        <w:t>录</w:t>
      </w:r>
    </w:p>
    <w:p w14:paraId="64B89123">
      <w:pPr>
        <w:spacing w:before="12"/>
        <w:rPr>
          <w:color w:val="auto"/>
          <w:highlight w:val="none"/>
        </w:rPr>
      </w:pPr>
    </w:p>
    <w:p w14:paraId="3D084662">
      <w:pPr>
        <w:spacing w:before="12"/>
        <w:rPr>
          <w:color w:val="auto"/>
          <w:highlight w:val="none"/>
        </w:rPr>
      </w:pPr>
    </w:p>
    <w:p w14:paraId="2758D4B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color w:val="auto"/>
          <w:sz w:val="32"/>
          <w:szCs w:val="32"/>
          <w:highlight w:val="none"/>
        </w:rPr>
      </w:pPr>
      <w:r>
        <w:rPr>
          <w:rFonts w:hint="eastAsia"/>
          <w:color w:val="auto"/>
          <w:sz w:val="32"/>
          <w:szCs w:val="32"/>
          <w:highlight w:val="none"/>
        </w:rPr>
        <w:t xml:space="preserve">第一部分  </w:t>
      </w:r>
      <w:r>
        <w:rPr>
          <w:rFonts w:hint="eastAsia" w:eastAsia="宋体"/>
          <w:color w:val="auto"/>
          <w:sz w:val="32"/>
          <w:szCs w:val="32"/>
          <w:highlight w:val="none"/>
          <w:lang w:val="en-US" w:eastAsia="zh-CN"/>
        </w:rPr>
        <w:t xml:space="preserve"> </w:t>
      </w:r>
      <w:r>
        <w:rPr>
          <w:rFonts w:hint="eastAsia"/>
          <w:color w:val="auto"/>
          <w:sz w:val="32"/>
          <w:szCs w:val="32"/>
          <w:highlight w:val="none"/>
        </w:rPr>
        <w:t>询价采购公告</w:t>
      </w:r>
    </w:p>
    <w:p w14:paraId="3A1C41E9">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color w:val="auto"/>
          <w:sz w:val="32"/>
          <w:szCs w:val="32"/>
          <w:highlight w:val="none"/>
        </w:rPr>
      </w:pPr>
      <w:r>
        <w:rPr>
          <w:rFonts w:hint="eastAsia"/>
          <w:color w:val="auto"/>
          <w:sz w:val="32"/>
          <w:szCs w:val="32"/>
          <w:highlight w:val="none"/>
        </w:rPr>
        <w:t xml:space="preserve">第二部分  </w:t>
      </w:r>
      <w:r>
        <w:rPr>
          <w:rFonts w:hint="eastAsia" w:eastAsia="宋体"/>
          <w:color w:val="auto"/>
          <w:sz w:val="32"/>
          <w:szCs w:val="32"/>
          <w:highlight w:val="none"/>
          <w:lang w:val="en-US" w:eastAsia="zh-CN"/>
        </w:rPr>
        <w:t xml:space="preserve"> </w:t>
      </w:r>
      <w:r>
        <w:rPr>
          <w:rFonts w:hint="eastAsia"/>
          <w:color w:val="auto"/>
          <w:sz w:val="32"/>
          <w:szCs w:val="32"/>
          <w:highlight w:val="none"/>
        </w:rPr>
        <w:t>响应须知</w:t>
      </w:r>
    </w:p>
    <w:p w14:paraId="793A5A4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color w:val="auto"/>
          <w:sz w:val="32"/>
          <w:szCs w:val="32"/>
          <w:highlight w:val="none"/>
        </w:rPr>
      </w:pPr>
      <w:r>
        <w:rPr>
          <w:rFonts w:hint="eastAsia"/>
          <w:color w:val="auto"/>
          <w:sz w:val="32"/>
          <w:szCs w:val="32"/>
          <w:highlight w:val="none"/>
        </w:rPr>
        <w:t xml:space="preserve">第三部分  </w:t>
      </w:r>
      <w:r>
        <w:rPr>
          <w:rFonts w:hint="eastAsia" w:eastAsia="宋体"/>
          <w:color w:val="auto"/>
          <w:sz w:val="32"/>
          <w:szCs w:val="32"/>
          <w:highlight w:val="none"/>
          <w:lang w:val="en-US" w:eastAsia="zh-CN"/>
        </w:rPr>
        <w:t xml:space="preserve"> </w:t>
      </w:r>
      <w:r>
        <w:rPr>
          <w:rFonts w:hint="eastAsia"/>
          <w:color w:val="auto"/>
          <w:sz w:val="32"/>
          <w:szCs w:val="32"/>
          <w:highlight w:val="none"/>
        </w:rPr>
        <w:t>项目需求</w:t>
      </w:r>
    </w:p>
    <w:p w14:paraId="6B18FDC0">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color w:val="auto"/>
          <w:sz w:val="32"/>
          <w:szCs w:val="32"/>
          <w:highlight w:val="none"/>
        </w:rPr>
      </w:pPr>
      <w:r>
        <w:rPr>
          <w:rFonts w:hint="eastAsia"/>
          <w:color w:val="auto"/>
          <w:sz w:val="32"/>
          <w:szCs w:val="32"/>
          <w:highlight w:val="none"/>
        </w:rPr>
        <w:t xml:space="preserve">第四部分  </w:t>
      </w:r>
      <w:r>
        <w:rPr>
          <w:rFonts w:hint="eastAsia" w:eastAsia="宋体"/>
          <w:color w:val="auto"/>
          <w:sz w:val="32"/>
          <w:szCs w:val="32"/>
          <w:highlight w:val="none"/>
          <w:lang w:val="en-US" w:eastAsia="zh-CN"/>
        </w:rPr>
        <w:t xml:space="preserve"> </w:t>
      </w:r>
      <w:r>
        <w:rPr>
          <w:rFonts w:hint="eastAsia"/>
          <w:color w:val="auto"/>
          <w:sz w:val="32"/>
          <w:szCs w:val="32"/>
          <w:highlight w:val="none"/>
        </w:rPr>
        <w:t>响应文件格式</w:t>
      </w:r>
    </w:p>
    <w:p w14:paraId="7701E6CF">
      <w:pPr>
        <w:spacing w:before="11"/>
        <w:rPr>
          <w:color w:val="auto"/>
          <w:highlight w:val="none"/>
        </w:rPr>
      </w:pPr>
    </w:p>
    <w:p w14:paraId="4A9A058F">
      <w:pPr>
        <w:pStyle w:val="3"/>
        <w:rPr>
          <w:color w:val="auto"/>
          <w:highlight w:val="none"/>
        </w:rPr>
      </w:pPr>
    </w:p>
    <w:p w14:paraId="68E445C7">
      <w:pPr>
        <w:rPr>
          <w:color w:val="auto"/>
          <w:highlight w:val="none"/>
        </w:rPr>
        <w:sectPr>
          <w:footerReference r:id="rId6" w:type="default"/>
          <w:pgSz w:w="11907" w:h="16839"/>
          <w:pgMar w:top="1419" w:right="1785" w:bottom="1154" w:left="1785" w:header="0" w:footer="988" w:gutter="0"/>
          <w:pgNumType w:fmt="decimal"/>
          <w:cols w:space="720" w:num="1"/>
        </w:sectPr>
      </w:pPr>
    </w:p>
    <w:p w14:paraId="0E362E1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宋体" w:hAnsi="宋体" w:eastAsia="宋体" w:cs="宋体"/>
          <w:color w:val="auto"/>
          <w:spacing w:val="0"/>
          <w:position w:val="0"/>
          <w:sz w:val="36"/>
          <w:szCs w:val="36"/>
          <w:highlight w:val="none"/>
        </w:rPr>
      </w:pPr>
      <w:r>
        <w:rPr>
          <w:rFonts w:hint="eastAsia" w:ascii="宋体" w:hAnsi="宋体" w:eastAsia="宋体" w:cs="宋体"/>
          <w:color w:val="auto"/>
          <w:spacing w:val="0"/>
          <w:position w:val="0"/>
          <w:sz w:val="36"/>
          <w:szCs w:val="36"/>
          <w:highlight w:val="none"/>
        </w:rPr>
        <w:t>第一部分  询价采购公告</w:t>
      </w:r>
    </w:p>
    <w:p w14:paraId="37164B9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受</w:t>
      </w:r>
      <w:r>
        <w:rPr>
          <w:rFonts w:hint="eastAsia" w:ascii="宋体" w:hAnsi="宋体" w:eastAsia="宋体" w:cs="宋体"/>
          <w:color w:val="auto"/>
          <w:spacing w:val="0"/>
          <w:position w:val="0"/>
          <w:sz w:val="28"/>
          <w:szCs w:val="28"/>
          <w:highlight w:val="none"/>
          <w:lang w:eastAsia="zh-CN"/>
        </w:rPr>
        <w:t>启东市自来水厂有限公司的委托，就</w:t>
      </w:r>
      <w:r>
        <w:rPr>
          <w:rFonts w:hint="eastAsia" w:ascii="宋体" w:hAnsi="宋体" w:eastAsia="宋体" w:cs="宋体"/>
          <w:color w:val="auto"/>
          <w:spacing w:val="0"/>
          <w:position w:val="0"/>
          <w:sz w:val="28"/>
          <w:szCs w:val="28"/>
          <w:highlight w:val="none"/>
          <w:lang w:val="en-US" w:eastAsia="zh-CN"/>
        </w:rPr>
        <w:t>启东市自来水厂有限公司2026年度实验室微生物指标检测物品采购项目</w:t>
      </w:r>
      <w:r>
        <w:rPr>
          <w:rFonts w:hint="eastAsia" w:ascii="宋体" w:hAnsi="宋体" w:eastAsia="宋体" w:cs="宋体"/>
          <w:color w:val="auto"/>
          <w:spacing w:val="0"/>
          <w:position w:val="0"/>
          <w:sz w:val="28"/>
          <w:szCs w:val="28"/>
          <w:highlight w:val="none"/>
          <w:lang w:eastAsia="zh-CN"/>
        </w:rPr>
        <w:t>进行询</w:t>
      </w:r>
      <w:r>
        <w:rPr>
          <w:rFonts w:hint="eastAsia" w:ascii="宋体" w:hAnsi="宋体" w:eastAsia="宋体" w:cs="宋体"/>
          <w:color w:val="auto"/>
          <w:spacing w:val="0"/>
          <w:position w:val="0"/>
          <w:sz w:val="28"/>
          <w:szCs w:val="28"/>
          <w:highlight w:val="none"/>
        </w:rPr>
        <w:t>价采购，欢迎符合条件的供应商响应。</w:t>
      </w:r>
    </w:p>
    <w:tbl>
      <w:tblPr>
        <w:tblStyle w:val="14"/>
        <w:tblW w:w="932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320"/>
      </w:tblGrid>
      <w:tr w14:paraId="24D6B2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38" w:hRule="atLeast"/>
        </w:trPr>
        <w:tc>
          <w:tcPr>
            <w:tcW w:w="9320" w:type="dxa"/>
            <w:vAlign w:val="top"/>
          </w:tcPr>
          <w:p w14:paraId="20DD9A33">
            <w:pPr>
              <w:pStyle w:val="1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snapToGrid w:val="0"/>
                <w:color w:val="auto"/>
                <w:spacing w:val="0"/>
                <w:kern w:val="0"/>
                <w:position w:val="0"/>
                <w:sz w:val="28"/>
                <w:szCs w:val="28"/>
                <w:highlight w:val="none"/>
                <w:lang w:val="en-US" w:eastAsia="zh-CN" w:bidi="ar-SA"/>
              </w:rPr>
            </w:pPr>
            <w:r>
              <w:rPr>
                <w:rFonts w:hint="eastAsia" w:ascii="宋体" w:hAnsi="宋体" w:eastAsia="宋体" w:cs="宋体"/>
                <w:snapToGrid w:val="0"/>
                <w:color w:val="auto"/>
                <w:spacing w:val="0"/>
                <w:kern w:val="0"/>
                <w:position w:val="0"/>
                <w:sz w:val="28"/>
                <w:szCs w:val="28"/>
                <w:highlight w:val="none"/>
                <w:lang w:val="en-US" w:eastAsia="zh-CN" w:bidi="ar-SA"/>
              </w:rPr>
              <w:t>项目概况</w:t>
            </w:r>
          </w:p>
          <w:p w14:paraId="09A5C043">
            <w:pPr>
              <w:pStyle w:val="15"/>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snapToGrid w:val="0"/>
                <w:color w:val="auto"/>
                <w:spacing w:val="0"/>
                <w:kern w:val="0"/>
                <w:position w:val="0"/>
                <w:sz w:val="28"/>
                <w:szCs w:val="28"/>
                <w:highlight w:val="none"/>
                <w:lang w:val="en-US" w:eastAsia="zh-CN" w:bidi="ar-SA"/>
              </w:rPr>
              <w:t>启东市自来水厂有限公司2026年度实验室微生物指标检测物品采购项目的潜在响应供应商应在“启东市自来水厂有限公司”网站获取采购文件，并于202</w:t>
            </w:r>
            <w:r>
              <w:rPr>
                <w:rFonts w:hint="eastAsia" w:cs="宋体"/>
                <w:snapToGrid w:val="0"/>
                <w:color w:val="auto"/>
                <w:spacing w:val="0"/>
                <w:kern w:val="0"/>
                <w:position w:val="0"/>
                <w:sz w:val="28"/>
                <w:szCs w:val="28"/>
                <w:highlight w:val="none"/>
                <w:lang w:val="en-US" w:eastAsia="zh-CN" w:bidi="ar-SA"/>
              </w:rPr>
              <w:t>6</w:t>
            </w:r>
            <w:r>
              <w:rPr>
                <w:rFonts w:hint="eastAsia" w:ascii="宋体" w:hAnsi="宋体" w:eastAsia="宋体" w:cs="宋体"/>
                <w:snapToGrid w:val="0"/>
                <w:color w:val="auto"/>
                <w:spacing w:val="0"/>
                <w:kern w:val="0"/>
                <w:position w:val="0"/>
                <w:sz w:val="28"/>
                <w:szCs w:val="28"/>
                <w:highlight w:val="none"/>
                <w:lang w:val="en-US" w:eastAsia="zh-CN" w:bidi="ar-SA"/>
              </w:rPr>
              <w:t>年</w:t>
            </w:r>
            <w:r>
              <w:rPr>
                <w:rFonts w:hint="eastAsia" w:cs="宋体"/>
                <w:snapToGrid w:val="0"/>
                <w:color w:val="auto"/>
                <w:spacing w:val="0"/>
                <w:kern w:val="0"/>
                <w:position w:val="0"/>
                <w:sz w:val="28"/>
                <w:szCs w:val="28"/>
                <w:highlight w:val="none"/>
                <w:lang w:val="en-US" w:eastAsia="zh-CN" w:bidi="ar-SA"/>
              </w:rPr>
              <w:t>03</w:t>
            </w:r>
            <w:r>
              <w:rPr>
                <w:rFonts w:hint="eastAsia" w:ascii="宋体" w:hAnsi="宋体" w:eastAsia="宋体" w:cs="宋体"/>
                <w:snapToGrid w:val="0"/>
                <w:color w:val="auto"/>
                <w:spacing w:val="0"/>
                <w:kern w:val="0"/>
                <w:position w:val="0"/>
                <w:sz w:val="28"/>
                <w:szCs w:val="28"/>
                <w:highlight w:val="none"/>
                <w:lang w:val="en-US" w:eastAsia="zh-CN" w:bidi="ar-SA"/>
              </w:rPr>
              <w:t>月</w:t>
            </w:r>
            <w:r>
              <w:rPr>
                <w:rFonts w:hint="eastAsia" w:cs="宋体"/>
                <w:snapToGrid w:val="0"/>
                <w:color w:val="auto"/>
                <w:spacing w:val="0"/>
                <w:kern w:val="0"/>
                <w:position w:val="0"/>
                <w:sz w:val="28"/>
                <w:szCs w:val="28"/>
                <w:highlight w:val="none"/>
                <w:lang w:val="en-US" w:eastAsia="zh-CN" w:bidi="ar-SA"/>
              </w:rPr>
              <w:t>04</w:t>
            </w:r>
            <w:r>
              <w:rPr>
                <w:rFonts w:hint="eastAsia" w:ascii="宋体" w:hAnsi="宋体" w:eastAsia="宋体" w:cs="宋体"/>
                <w:snapToGrid w:val="0"/>
                <w:color w:val="auto"/>
                <w:spacing w:val="0"/>
                <w:kern w:val="0"/>
                <w:position w:val="0"/>
                <w:sz w:val="28"/>
                <w:szCs w:val="28"/>
                <w:highlight w:val="none"/>
                <w:lang w:val="en-US" w:eastAsia="zh-CN" w:bidi="ar-SA"/>
              </w:rPr>
              <w:t>日</w:t>
            </w:r>
            <w:r>
              <w:rPr>
                <w:rFonts w:hint="eastAsia" w:cs="宋体"/>
                <w:snapToGrid w:val="0"/>
                <w:color w:val="auto"/>
                <w:spacing w:val="0"/>
                <w:kern w:val="0"/>
                <w:position w:val="0"/>
                <w:sz w:val="28"/>
                <w:szCs w:val="28"/>
                <w:highlight w:val="none"/>
                <w:lang w:val="en-US" w:eastAsia="zh-CN" w:bidi="ar-SA"/>
              </w:rPr>
              <w:t>09</w:t>
            </w:r>
            <w:r>
              <w:rPr>
                <w:rFonts w:hint="eastAsia" w:ascii="宋体" w:hAnsi="宋体" w:eastAsia="宋体" w:cs="宋体"/>
                <w:snapToGrid w:val="0"/>
                <w:color w:val="auto"/>
                <w:spacing w:val="0"/>
                <w:kern w:val="0"/>
                <w:position w:val="0"/>
                <w:sz w:val="28"/>
                <w:szCs w:val="28"/>
                <w:highlight w:val="none"/>
                <w:lang w:val="en-US" w:eastAsia="zh-CN" w:bidi="ar-SA"/>
              </w:rPr>
              <w:t>点</w:t>
            </w:r>
            <w:r>
              <w:rPr>
                <w:rFonts w:hint="eastAsia" w:cs="宋体"/>
                <w:snapToGrid w:val="0"/>
                <w:color w:val="auto"/>
                <w:spacing w:val="0"/>
                <w:kern w:val="0"/>
                <w:position w:val="0"/>
                <w:sz w:val="28"/>
                <w:szCs w:val="28"/>
                <w:highlight w:val="none"/>
                <w:lang w:val="en-US" w:eastAsia="zh-CN" w:bidi="ar-SA"/>
              </w:rPr>
              <w:t>00</w:t>
            </w:r>
            <w:r>
              <w:rPr>
                <w:rFonts w:hint="eastAsia" w:ascii="宋体" w:hAnsi="宋体" w:eastAsia="宋体" w:cs="宋体"/>
                <w:snapToGrid w:val="0"/>
                <w:color w:val="auto"/>
                <w:spacing w:val="0"/>
                <w:kern w:val="0"/>
                <w:position w:val="0"/>
                <w:sz w:val="28"/>
                <w:szCs w:val="28"/>
                <w:highlight w:val="none"/>
                <w:lang w:val="en-US" w:eastAsia="zh-CN" w:bidi="ar-SA"/>
              </w:rPr>
              <w:t>分（北京时间）前递交响应文件。</w:t>
            </w:r>
          </w:p>
        </w:tc>
      </w:tr>
    </w:tbl>
    <w:p w14:paraId="0E026274">
      <w:pPr>
        <w:keepNext w:val="0"/>
        <w:keepLines w:val="0"/>
        <w:pageBreakBefore w:val="0"/>
        <w:widowControl/>
        <w:kinsoku w:val="0"/>
        <w:wordWrap/>
        <w:overflowPunct/>
        <w:topLinePunct w:val="0"/>
        <w:autoSpaceDE w:val="0"/>
        <w:autoSpaceDN w:val="0"/>
        <w:bidi w:val="0"/>
        <w:adjustRightInd w:val="0"/>
        <w:snapToGrid w:val="0"/>
        <w:spacing w:before="0" w:beforeLines="50"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一、项目基本情况</w:t>
      </w:r>
    </w:p>
    <w:p w14:paraId="238855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项目名称：</w:t>
      </w:r>
      <w:r>
        <w:rPr>
          <w:rFonts w:hint="eastAsia" w:ascii="宋体" w:hAnsi="宋体" w:eastAsia="宋体" w:cs="宋体"/>
          <w:color w:val="auto"/>
          <w:spacing w:val="0"/>
          <w:position w:val="0"/>
          <w:sz w:val="28"/>
          <w:szCs w:val="28"/>
          <w:highlight w:val="none"/>
          <w:lang w:val="en-US" w:eastAsia="zh-CN"/>
        </w:rPr>
        <w:t>启东市自来水厂有限公司2026年度实验室微生物指标检测物品采购项目</w:t>
      </w:r>
    </w:p>
    <w:p w14:paraId="04F7C3B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项目类型：货物</w:t>
      </w:r>
    </w:p>
    <w:p w14:paraId="65B1DCF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所属行业：工业</w:t>
      </w:r>
    </w:p>
    <w:p w14:paraId="39C28CD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预算金额</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lang w:val="en-US" w:eastAsia="zh-CN"/>
        </w:rPr>
        <w:t>含税</w:t>
      </w:r>
      <w:r>
        <w:rPr>
          <w:rFonts w:hint="eastAsia" w:ascii="宋体" w:hAnsi="宋体" w:eastAsia="宋体" w:cs="宋体"/>
          <w:color w:val="auto"/>
          <w:spacing w:val="0"/>
          <w:position w:val="0"/>
          <w:sz w:val="28"/>
          <w:szCs w:val="28"/>
          <w:highlight w:val="none"/>
          <w:lang w:eastAsia="zh-CN"/>
        </w:rPr>
        <w:t>）</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92890</w:t>
      </w:r>
      <w:r>
        <w:rPr>
          <w:rFonts w:hint="eastAsia" w:ascii="宋体" w:hAnsi="宋体" w:eastAsia="宋体" w:cs="宋体"/>
          <w:color w:val="auto"/>
          <w:spacing w:val="0"/>
          <w:position w:val="0"/>
          <w:sz w:val="28"/>
          <w:szCs w:val="28"/>
          <w:highlight w:val="none"/>
          <w:lang w:eastAsia="zh-CN"/>
        </w:rPr>
        <w:t>元</w:t>
      </w:r>
    </w:p>
    <w:p w14:paraId="3487D42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lang w:eastAsia="zh-CN"/>
        </w:rPr>
        <w:t>最高限价（</w:t>
      </w:r>
      <w:r>
        <w:rPr>
          <w:rFonts w:hint="eastAsia" w:ascii="宋体" w:hAnsi="宋体" w:eastAsia="宋体" w:cs="宋体"/>
          <w:color w:val="auto"/>
          <w:spacing w:val="0"/>
          <w:position w:val="0"/>
          <w:sz w:val="28"/>
          <w:szCs w:val="28"/>
          <w:highlight w:val="none"/>
          <w:lang w:val="en-US" w:eastAsia="zh-CN"/>
        </w:rPr>
        <w:t>含税</w:t>
      </w:r>
      <w:r>
        <w:rPr>
          <w:rFonts w:hint="eastAsia" w:ascii="宋体" w:hAnsi="宋体" w:eastAsia="宋体" w:cs="宋体"/>
          <w:color w:val="auto"/>
          <w:spacing w:val="0"/>
          <w:position w:val="0"/>
          <w:sz w:val="28"/>
          <w:szCs w:val="28"/>
          <w:highlight w:val="none"/>
          <w:lang w:eastAsia="zh-CN"/>
        </w:rPr>
        <w:t>）：</w:t>
      </w:r>
      <w:r>
        <w:rPr>
          <w:rFonts w:hint="eastAsia" w:ascii="宋体" w:hAnsi="宋体" w:cs="宋体"/>
          <w:color w:val="auto"/>
          <w:sz w:val="28"/>
          <w:szCs w:val="28"/>
          <w:highlight w:val="none"/>
          <w:lang w:val="en-US" w:eastAsia="zh-CN"/>
        </w:rPr>
        <w:t>总价最高限价为</w:t>
      </w:r>
      <w:r>
        <w:rPr>
          <w:rFonts w:hint="eastAsia" w:ascii="宋体" w:hAnsi="宋体" w:eastAsia="宋体" w:cs="宋体"/>
          <w:color w:val="auto"/>
          <w:spacing w:val="0"/>
          <w:position w:val="0"/>
          <w:sz w:val="28"/>
          <w:szCs w:val="28"/>
          <w:highlight w:val="none"/>
          <w:lang w:val="en-US" w:eastAsia="zh-CN"/>
        </w:rPr>
        <w:t>92890</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val="en-US" w:eastAsia="zh-CN"/>
        </w:rPr>
        <w:t>，分项综合单价限价</w:t>
      </w:r>
      <w:r>
        <w:rPr>
          <w:rFonts w:hint="eastAsia" w:ascii="宋体" w:hAnsi="宋体" w:cs="宋体"/>
          <w:color w:val="auto"/>
          <w:sz w:val="28"/>
          <w:szCs w:val="28"/>
          <w:highlight w:val="none"/>
          <w:lang w:val="en-US" w:eastAsia="zh-CN"/>
        </w:rPr>
        <w:t>详见采购货物清单，</w:t>
      </w:r>
      <w:r>
        <w:rPr>
          <w:rFonts w:hint="eastAsia" w:ascii="宋体" w:hAnsi="宋体" w:eastAsia="宋体" w:cs="宋体"/>
          <w:color w:val="auto"/>
          <w:sz w:val="28"/>
          <w:szCs w:val="28"/>
          <w:highlight w:val="none"/>
          <w:lang w:val="en-US" w:eastAsia="zh-CN"/>
        </w:rPr>
        <w:t>投标报价大于总价最高限价或分项综合单价限价的均为无效报价</w:t>
      </w:r>
      <w:r>
        <w:rPr>
          <w:rFonts w:hint="eastAsia" w:ascii="宋体" w:hAnsi="宋体" w:eastAsia="宋体" w:cs="宋体"/>
          <w:color w:val="auto"/>
          <w:sz w:val="28"/>
          <w:szCs w:val="28"/>
          <w:lang w:val="en-US" w:eastAsia="zh-CN"/>
        </w:rPr>
        <w:t>。</w:t>
      </w:r>
    </w:p>
    <w:p w14:paraId="651FC7E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采购需求：详见采购文件，请仔细研究</w:t>
      </w:r>
      <w:r>
        <w:rPr>
          <w:rFonts w:hint="eastAsia" w:ascii="宋体" w:hAnsi="宋体" w:eastAsia="宋体" w:cs="宋体"/>
          <w:color w:val="auto"/>
          <w:spacing w:val="0"/>
          <w:position w:val="0"/>
          <w:sz w:val="28"/>
          <w:szCs w:val="28"/>
          <w:highlight w:val="none"/>
          <w:lang w:eastAsia="zh-CN"/>
        </w:rPr>
        <w:t>。</w:t>
      </w:r>
    </w:p>
    <w:p w14:paraId="34293B6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rightChars="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合同履行期限：详见第三部分《项目需求》</w:t>
      </w:r>
      <w:r>
        <w:rPr>
          <w:rFonts w:hint="eastAsia" w:ascii="宋体" w:hAnsi="宋体" w:eastAsia="宋体" w:cs="宋体"/>
          <w:color w:val="auto"/>
          <w:spacing w:val="0"/>
          <w:position w:val="0"/>
          <w:sz w:val="28"/>
          <w:szCs w:val="28"/>
          <w:highlight w:val="none"/>
          <w:lang w:val="zh-CN"/>
        </w:rPr>
        <w:t>。</w:t>
      </w:r>
    </w:p>
    <w:p w14:paraId="4E5208A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 xml:space="preserve">本项目不接受联合体。 </w:t>
      </w:r>
    </w:p>
    <w:p w14:paraId="1D50C33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本项目不接受分包。</w:t>
      </w:r>
    </w:p>
    <w:p w14:paraId="782D981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二、响应供应商的资格要求</w:t>
      </w:r>
    </w:p>
    <w:p w14:paraId="14686D9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1、满足《中华人民共和国政府采购法》第二十二条规定；</w:t>
      </w:r>
    </w:p>
    <w:p w14:paraId="4F0C9D9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2、落实政府采购政策需满足的资格要求：无。</w:t>
      </w:r>
    </w:p>
    <w:p w14:paraId="21D3B22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3、本项目的特定资格要求：</w:t>
      </w:r>
    </w:p>
    <w:p w14:paraId="5BBD44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（1）投标人应提供有效的营业执照；</w:t>
      </w:r>
    </w:p>
    <w:p w14:paraId="0E358E9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lang w:val="en-US" w:eastAsia="zh-CN"/>
        </w:rPr>
      </w:pPr>
      <w:r>
        <w:rPr>
          <w:rFonts w:hint="eastAsia" w:ascii="宋体" w:hAnsi="宋体" w:eastAsia="宋体" w:cs="宋体"/>
          <w:color w:val="auto"/>
          <w:spacing w:val="0"/>
          <w:position w:val="0"/>
          <w:sz w:val="28"/>
          <w:szCs w:val="28"/>
          <w:highlight w:val="none"/>
          <w:lang w:val="en-US" w:eastAsia="zh-CN"/>
        </w:rPr>
        <w:t>（2）未被“信用中国”网站列入失信被执行人、重大税收违法案件当事人名单、政府采购严重违法失信行为记录名单</w:t>
      </w:r>
      <w:r>
        <w:rPr>
          <w:rFonts w:hint="eastAsia" w:ascii="宋体" w:hAnsi="宋体" w:eastAsia="宋体" w:cs="宋体"/>
          <w:b/>
          <w:bCs/>
          <w:color w:val="auto"/>
          <w:spacing w:val="0"/>
          <w:position w:val="0"/>
          <w:sz w:val="28"/>
          <w:szCs w:val="28"/>
          <w:highlight w:val="none"/>
          <w:lang w:val="en-US" w:eastAsia="zh-CN"/>
        </w:rPr>
        <w:t>(提供网页截图)</w:t>
      </w:r>
      <w:r>
        <w:rPr>
          <w:rFonts w:hint="eastAsia" w:ascii="宋体" w:hAnsi="宋体" w:eastAsia="宋体" w:cs="宋体"/>
          <w:color w:val="auto"/>
          <w:spacing w:val="0"/>
          <w:position w:val="0"/>
          <w:sz w:val="28"/>
          <w:szCs w:val="28"/>
          <w:highlight w:val="none"/>
          <w:lang w:val="en-US" w:eastAsia="zh-CN"/>
        </w:rPr>
        <w:t>；</w:t>
      </w:r>
    </w:p>
    <w:p w14:paraId="10F0362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cs="宋体"/>
          <w:b/>
          <w:bCs/>
          <w:color w:val="auto"/>
          <w:sz w:val="28"/>
          <w:szCs w:val="28"/>
          <w:lang w:val="en-US" w:eastAsia="zh-CN"/>
        </w:rPr>
      </w:pPr>
      <w:r>
        <w:rPr>
          <w:rFonts w:hint="eastAsia" w:ascii="宋体" w:hAnsi="宋体" w:eastAsia="宋体" w:cs="宋体"/>
          <w:color w:val="auto"/>
          <w:sz w:val="28"/>
          <w:szCs w:val="28"/>
          <w:lang w:val="en-US" w:eastAsia="zh-CN"/>
        </w:rPr>
        <w:t>（3）投标人提供所投产品制造商或代理商的项目授权函</w:t>
      </w:r>
      <w:r>
        <w:rPr>
          <w:rFonts w:hint="eastAsia" w:ascii="宋体" w:hAnsi="宋体" w:cs="宋体"/>
          <w:b/>
          <w:bCs/>
          <w:color w:val="auto"/>
          <w:sz w:val="28"/>
          <w:szCs w:val="28"/>
          <w:lang w:val="en-US" w:eastAsia="zh-CN"/>
        </w:rPr>
        <w:t>原件彩打件（加盖报价单位公章）。</w:t>
      </w:r>
    </w:p>
    <w:p w14:paraId="0F121D4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val="en-US" w:eastAsia="zh-CN"/>
        </w:rPr>
        <w:t>4、本项目招标不接受联合体投标。</w:t>
      </w:r>
    </w:p>
    <w:p w14:paraId="48D8C88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三、获取采购文件</w:t>
      </w:r>
    </w:p>
    <w:p w14:paraId="7960F6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时间：自本公告发布之日起至202</w:t>
      </w:r>
      <w:r>
        <w:rPr>
          <w:rFonts w:hint="eastAsia" w:ascii="宋体" w:hAnsi="宋体" w:eastAsia="宋体" w:cs="宋体"/>
          <w:color w:val="auto"/>
          <w:spacing w:val="0"/>
          <w:position w:val="0"/>
          <w:sz w:val="28"/>
          <w:szCs w:val="28"/>
          <w:highlight w:val="none"/>
          <w:lang w:val="en-US" w:eastAsia="zh-CN"/>
        </w:rPr>
        <w:t>6</w:t>
      </w:r>
      <w:r>
        <w:rPr>
          <w:rFonts w:hint="eastAsia" w:ascii="宋体" w:hAnsi="宋体" w:eastAsia="宋体" w:cs="宋体"/>
          <w:color w:val="auto"/>
          <w:spacing w:val="0"/>
          <w:position w:val="0"/>
          <w:sz w:val="28"/>
          <w:szCs w:val="28"/>
          <w:highlight w:val="none"/>
        </w:rPr>
        <w:t>年</w:t>
      </w:r>
      <w:r>
        <w:rPr>
          <w:rFonts w:hint="eastAsia" w:asciiTheme="minorEastAsia" w:hAnsiTheme="minorEastAsia" w:eastAsiaTheme="minorEastAsia"/>
          <w:color w:val="auto"/>
          <w:sz w:val="28"/>
          <w:szCs w:val="28"/>
          <w:highlight w:val="none"/>
          <w:lang w:val="en-US" w:eastAsia="zh-CN"/>
        </w:rPr>
        <w:t>03</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04</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09</w:t>
      </w:r>
      <w:r>
        <w:rPr>
          <w:rFonts w:hint="eastAsia" w:ascii="宋体" w:hAnsi="宋体" w:eastAsia="宋体" w:cs="宋体"/>
          <w:color w:val="auto"/>
          <w:spacing w:val="0"/>
          <w:position w:val="0"/>
          <w:sz w:val="28"/>
          <w:szCs w:val="28"/>
          <w:highlight w:val="none"/>
        </w:rPr>
        <w:t>点</w:t>
      </w:r>
      <w:r>
        <w:rPr>
          <w:rFonts w:hint="eastAsia" w:ascii="宋体" w:hAnsi="宋体" w:eastAsia="宋体" w:cs="宋体"/>
          <w:color w:val="auto"/>
          <w:spacing w:val="0"/>
          <w:position w:val="0"/>
          <w:sz w:val="28"/>
          <w:szCs w:val="28"/>
          <w:highlight w:val="none"/>
          <w:lang w:val="en-US" w:eastAsia="zh-CN"/>
        </w:rPr>
        <w:t>00</w:t>
      </w:r>
      <w:r>
        <w:rPr>
          <w:rFonts w:hint="eastAsia" w:ascii="宋体" w:hAnsi="宋体" w:eastAsia="宋体" w:cs="宋体"/>
          <w:color w:val="auto"/>
          <w:spacing w:val="0"/>
          <w:position w:val="0"/>
          <w:sz w:val="28"/>
          <w:szCs w:val="28"/>
          <w:highlight w:val="none"/>
        </w:rPr>
        <w:t>分</w:t>
      </w:r>
    </w:p>
    <w:p w14:paraId="2CC7EDD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获取的地点、方式：供应商</w:t>
      </w:r>
      <w:r>
        <w:rPr>
          <w:rFonts w:hint="eastAsia" w:ascii="宋体" w:hAnsi="宋体" w:cs="宋体"/>
          <w:color w:val="auto"/>
          <w:spacing w:val="7"/>
          <w:kern w:val="0"/>
          <w:sz w:val="28"/>
          <w:szCs w:val="28"/>
          <w:highlight w:val="none"/>
        </w:rPr>
        <w:t>登录</w:t>
      </w:r>
      <w:r>
        <w:rPr>
          <w:rFonts w:hint="eastAsia" w:ascii="宋体" w:hAnsi="宋体" w:eastAsia="宋体" w:cs="宋体"/>
          <w:color w:val="auto"/>
          <w:sz w:val="28"/>
          <w:szCs w:val="28"/>
          <w:highlight w:val="none"/>
          <w:lang w:val="en-US" w:eastAsia="zh-CN"/>
        </w:rPr>
        <w:t>“启东市自来水厂有限公司”网站</w:t>
      </w:r>
      <w:r>
        <w:rPr>
          <w:rFonts w:hint="eastAsia" w:ascii="宋体" w:hAnsi="宋体" w:cs="宋体"/>
          <w:color w:val="auto"/>
          <w:sz w:val="28"/>
          <w:szCs w:val="28"/>
          <w:highlight w:val="none"/>
        </w:rPr>
        <w:t>自行</w:t>
      </w:r>
      <w:r>
        <w:rPr>
          <w:rFonts w:hint="eastAsia" w:ascii="宋体" w:hAnsi="宋体" w:cs="宋体"/>
          <w:color w:val="auto"/>
          <w:spacing w:val="7"/>
          <w:kern w:val="0"/>
          <w:sz w:val="28"/>
          <w:szCs w:val="28"/>
          <w:highlight w:val="none"/>
        </w:rPr>
        <w:t>下载</w:t>
      </w:r>
      <w:r>
        <w:rPr>
          <w:rFonts w:hint="eastAsia" w:ascii="宋体" w:hAnsi="宋体" w:eastAsia="宋体" w:cs="宋体"/>
          <w:color w:val="auto"/>
          <w:spacing w:val="0"/>
          <w:position w:val="0"/>
          <w:sz w:val="28"/>
          <w:szCs w:val="28"/>
          <w:highlight w:val="none"/>
        </w:rPr>
        <w:t>。</w:t>
      </w:r>
    </w:p>
    <w:p w14:paraId="5261677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四、响应文件提交</w:t>
      </w:r>
    </w:p>
    <w:p w14:paraId="19A8681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递交时间：投标申请人应于202</w:t>
      </w:r>
      <w:r>
        <w:rPr>
          <w:rFonts w:hint="eastAsia" w:ascii="宋体" w:hAnsi="宋体" w:eastAsia="宋体" w:cs="宋体"/>
          <w:color w:val="auto"/>
          <w:spacing w:val="0"/>
          <w:position w:val="0"/>
          <w:sz w:val="28"/>
          <w:szCs w:val="28"/>
          <w:highlight w:val="none"/>
          <w:lang w:val="en-US" w:eastAsia="zh-CN"/>
        </w:rPr>
        <w:t>6</w:t>
      </w:r>
      <w:r>
        <w:rPr>
          <w:rFonts w:hint="eastAsia" w:ascii="宋体" w:hAnsi="宋体" w:eastAsia="宋体" w:cs="宋体"/>
          <w:color w:val="auto"/>
          <w:spacing w:val="0"/>
          <w:position w:val="0"/>
          <w:sz w:val="28"/>
          <w:szCs w:val="28"/>
          <w:highlight w:val="none"/>
        </w:rPr>
        <w:t>年</w:t>
      </w:r>
      <w:r>
        <w:rPr>
          <w:rFonts w:hint="eastAsia" w:asciiTheme="minorEastAsia" w:hAnsiTheme="minorEastAsia" w:eastAsiaTheme="minorEastAsia"/>
          <w:color w:val="auto"/>
          <w:sz w:val="28"/>
          <w:szCs w:val="28"/>
          <w:highlight w:val="none"/>
          <w:lang w:val="en-US" w:eastAsia="zh-CN"/>
        </w:rPr>
        <w:t>03</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04</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08</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30</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09</w:t>
      </w:r>
      <w:r>
        <w:rPr>
          <w:rFonts w:hint="eastAsia" w:ascii="宋体" w:hAnsi="宋体" w:eastAsia="宋体" w:cs="宋体"/>
          <w:color w:val="auto"/>
          <w:spacing w:val="0"/>
          <w:position w:val="0"/>
          <w:sz w:val="28"/>
          <w:szCs w:val="28"/>
          <w:highlight w:val="none"/>
        </w:rPr>
        <w:t>:</w:t>
      </w:r>
      <w:r>
        <w:rPr>
          <w:rFonts w:hint="eastAsia" w:ascii="宋体" w:hAnsi="宋体" w:eastAsia="宋体" w:cs="宋体"/>
          <w:color w:val="auto"/>
          <w:spacing w:val="0"/>
          <w:position w:val="0"/>
          <w:sz w:val="28"/>
          <w:szCs w:val="28"/>
          <w:highlight w:val="none"/>
          <w:lang w:val="en-US" w:eastAsia="zh-CN"/>
        </w:rPr>
        <w:t>00</w:t>
      </w:r>
      <w:r>
        <w:rPr>
          <w:rFonts w:hint="eastAsia" w:ascii="宋体" w:hAnsi="宋体" w:eastAsia="宋体" w:cs="宋体"/>
          <w:color w:val="auto"/>
          <w:spacing w:val="0"/>
          <w:position w:val="0"/>
          <w:sz w:val="28"/>
          <w:szCs w:val="28"/>
          <w:highlight w:val="none"/>
        </w:rPr>
        <w:t>送至启东市汇龙镇金沙江路672号启东城投集团有限公司二楼开标室并登记（</w:t>
      </w:r>
      <w:r>
        <w:rPr>
          <w:rFonts w:hint="eastAsia" w:ascii="宋体" w:hAnsi="宋体" w:eastAsia="宋体" w:cs="宋体"/>
          <w:b/>
          <w:bCs/>
          <w:color w:val="auto"/>
          <w:spacing w:val="0"/>
          <w:position w:val="0"/>
          <w:sz w:val="28"/>
          <w:szCs w:val="28"/>
          <w:highlight w:val="none"/>
        </w:rPr>
        <w:t>只接受直接送达</w:t>
      </w:r>
      <w:r>
        <w:rPr>
          <w:rFonts w:hint="eastAsia" w:ascii="宋体" w:hAnsi="宋体" w:eastAsia="宋体" w:cs="宋体"/>
          <w:color w:val="auto"/>
          <w:spacing w:val="0"/>
          <w:position w:val="0"/>
          <w:sz w:val="28"/>
          <w:szCs w:val="28"/>
          <w:highlight w:val="none"/>
        </w:rPr>
        <w:t>），逾时则不予受理。</w:t>
      </w:r>
    </w:p>
    <w:p w14:paraId="2CBC3B1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开标时间：</w:t>
      </w:r>
      <w:r>
        <w:rPr>
          <w:rFonts w:hint="eastAsia" w:ascii="宋体" w:hAnsi="宋体" w:eastAsia="宋体" w:cs="宋体"/>
          <w:color w:val="auto"/>
          <w:spacing w:val="0"/>
          <w:position w:val="0"/>
          <w:sz w:val="28"/>
          <w:szCs w:val="28"/>
          <w:highlight w:val="none"/>
          <w:lang w:val="en-US" w:eastAsia="zh-CN"/>
        </w:rPr>
        <w:t>2026年</w:t>
      </w:r>
      <w:r>
        <w:rPr>
          <w:rFonts w:hint="eastAsia" w:asciiTheme="minorEastAsia" w:hAnsiTheme="minorEastAsia" w:eastAsiaTheme="minorEastAsia"/>
          <w:color w:val="auto"/>
          <w:sz w:val="28"/>
          <w:szCs w:val="28"/>
          <w:highlight w:val="none"/>
          <w:lang w:val="en-US" w:eastAsia="zh-CN"/>
        </w:rPr>
        <w:t>03</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04</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09</w:t>
      </w:r>
      <w:r>
        <w:rPr>
          <w:rFonts w:hint="eastAsia" w:ascii="宋体" w:hAnsi="宋体" w:eastAsia="宋体" w:cs="宋体"/>
          <w:color w:val="auto"/>
          <w:spacing w:val="0"/>
          <w:position w:val="0"/>
          <w:sz w:val="28"/>
          <w:szCs w:val="28"/>
          <w:highlight w:val="none"/>
        </w:rPr>
        <w:t>点</w:t>
      </w:r>
      <w:r>
        <w:rPr>
          <w:rFonts w:hint="eastAsia" w:ascii="宋体" w:hAnsi="宋体" w:eastAsia="宋体" w:cs="宋体"/>
          <w:color w:val="auto"/>
          <w:spacing w:val="0"/>
          <w:position w:val="0"/>
          <w:sz w:val="28"/>
          <w:szCs w:val="28"/>
          <w:highlight w:val="none"/>
          <w:lang w:val="en-US" w:eastAsia="zh-CN"/>
        </w:rPr>
        <w:t>00</w:t>
      </w:r>
      <w:r>
        <w:rPr>
          <w:rFonts w:hint="eastAsia" w:ascii="宋体" w:hAnsi="宋体" w:eastAsia="宋体" w:cs="宋体"/>
          <w:color w:val="auto"/>
          <w:spacing w:val="0"/>
          <w:position w:val="0"/>
          <w:sz w:val="28"/>
          <w:szCs w:val="28"/>
          <w:highlight w:val="none"/>
        </w:rPr>
        <w:t>分（北京时间）</w:t>
      </w:r>
    </w:p>
    <w:p w14:paraId="654407E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11"/>
          <w:position w:val="0"/>
          <w:sz w:val="28"/>
          <w:szCs w:val="28"/>
          <w:highlight w:val="none"/>
        </w:rPr>
      </w:pPr>
      <w:r>
        <w:rPr>
          <w:rFonts w:hint="eastAsia" w:ascii="宋体" w:hAnsi="宋体" w:eastAsia="宋体" w:cs="宋体"/>
          <w:color w:val="auto"/>
          <w:spacing w:val="0"/>
          <w:position w:val="0"/>
          <w:sz w:val="28"/>
          <w:szCs w:val="28"/>
          <w:highlight w:val="none"/>
        </w:rPr>
        <w:t>开标地点：</w:t>
      </w:r>
      <w:r>
        <w:rPr>
          <w:rFonts w:hint="eastAsia" w:ascii="宋体" w:hAnsi="宋体" w:eastAsia="宋体" w:cs="宋体"/>
          <w:color w:val="auto"/>
          <w:spacing w:val="-11"/>
          <w:position w:val="0"/>
          <w:sz w:val="28"/>
          <w:szCs w:val="28"/>
          <w:highlight w:val="none"/>
        </w:rPr>
        <w:t>启东市汇龙镇金沙江路672号启东城投集团有限公司二楼开标室。</w:t>
      </w:r>
    </w:p>
    <w:p w14:paraId="0874C33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五、公告期限</w:t>
      </w:r>
    </w:p>
    <w:p w14:paraId="3427863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自本公告发布之日起3个工作日。</w:t>
      </w:r>
    </w:p>
    <w:p w14:paraId="340B761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六、其他补充事宜</w:t>
      </w:r>
    </w:p>
    <w:p w14:paraId="09E2873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1.响应保证金：免收。</w:t>
      </w:r>
    </w:p>
    <w:p w14:paraId="2FACA18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2.项目开标活动模式：</w:t>
      </w:r>
      <w:r>
        <w:rPr>
          <w:rFonts w:hint="eastAsia" w:ascii="宋体" w:hAnsi="宋体" w:eastAsia="宋体" w:cs="宋体"/>
          <w:color w:val="auto"/>
          <w:spacing w:val="0"/>
          <w:position w:val="0"/>
          <w:sz w:val="28"/>
          <w:szCs w:val="28"/>
          <w:highlight w:val="none"/>
          <w:lang w:eastAsia="zh-CN"/>
        </w:rPr>
        <w:t>现场开标</w:t>
      </w:r>
      <w:r>
        <w:rPr>
          <w:rFonts w:hint="eastAsia" w:ascii="宋体" w:hAnsi="宋体" w:eastAsia="宋体" w:cs="宋体"/>
          <w:color w:val="auto"/>
          <w:spacing w:val="0"/>
          <w:position w:val="0"/>
          <w:sz w:val="28"/>
          <w:szCs w:val="28"/>
          <w:highlight w:val="none"/>
        </w:rPr>
        <w:t>模式。</w:t>
      </w:r>
    </w:p>
    <w:p w14:paraId="33C2364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3.项目样品：无。</w:t>
      </w:r>
    </w:p>
    <w:p w14:paraId="5EAEB4A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4.对项目需求部分（供应商资格要求、项目需求）的询问、质疑请向采购人提出，由采购人负责答复；对项目采购文件其他部分的询问、质疑请向代理机构提出。</w:t>
      </w:r>
    </w:p>
    <w:p w14:paraId="013145D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2" w:firstLineChars="200"/>
        <w:textAlignment w:val="baseline"/>
        <w:outlineLvl w:val="3"/>
        <w:rPr>
          <w:rFonts w:hint="eastAsia" w:ascii="宋体" w:hAnsi="宋体" w:eastAsia="宋体" w:cs="宋体"/>
          <w:color w:val="auto"/>
          <w:spacing w:val="0"/>
          <w:position w:val="0"/>
          <w:sz w:val="28"/>
          <w:szCs w:val="28"/>
          <w:highlight w:val="none"/>
        </w:rPr>
      </w:pPr>
      <w:r>
        <w:rPr>
          <w:rFonts w:hint="eastAsia" w:ascii="宋体" w:hAnsi="宋体" w:eastAsia="宋体" w:cs="宋体"/>
          <w:b/>
          <w:bCs/>
          <w:color w:val="auto"/>
          <w:spacing w:val="0"/>
          <w:position w:val="0"/>
          <w:sz w:val="28"/>
          <w:szCs w:val="28"/>
          <w:highlight w:val="none"/>
        </w:rPr>
        <w:t>七、凡对本次采购提出询问，请按以下方式联系</w:t>
      </w:r>
    </w:p>
    <w:p w14:paraId="78CFD8A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1.采购人信息</w:t>
      </w:r>
    </w:p>
    <w:p w14:paraId="2547933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名 称：</w:t>
      </w:r>
      <w:r>
        <w:rPr>
          <w:rFonts w:hint="eastAsia" w:ascii="宋体" w:hAnsi="宋体" w:eastAsia="宋体" w:cs="宋体"/>
          <w:color w:val="auto"/>
          <w:spacing w:val="0"/>
          <w:position w:val="0"/>
          <w:sz w:val="28"/>
          <w:szCs w:val="28"/>
          <w:highlight w:val="none"/>
          <w:lang w:eastAsia="zh-CN"/>
        </w:rPr>
        <w:t>启东市自来水厂有限公司</w:t>
      </w:r>
    </w:p>
    <w:p w14:paraId="27C5C414">
      <w:pPr>
        <w:keepNext w:val="0"/>
        <w:keepLines w:val="0"/>
        <w:pageBreakBefore w:val="0"/>
        <w:widowControl/>
        <w:tabs>
          <w:tab w:val="left" w:pos="8820"/>
        </w:tabs>
        <w:kinsoku w:val="0"/>
        <w:wordWrap/>
        <w:overflowPunct/>
        <w:topLinePunct w:val="0"/>
        <w:autoSpaceDE w:val="0"/>
        <w:autoSpaceDN w:val="0"/>
        <w:bidi w:val="0"/>
        <w:adjustRightInd w:val="0"/>
        <w:snapToGrid w:val="0"/>
        <w:spacing w:line="500" w:lineRule="exact"/>
        <w:ind w:left="0" w:right="0" w:rightChars="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地址：启东市汇龙镇金沙江路672号</w:t>
      </w:r>
    </w:p>
    <w:p w14:paraId="5230DE5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联系人：</w:t>
      </w:r>
      <w:r>
        <w:rPr>
          <w:rFonts w:hint="eastAsia" w:ascii="宋体" w:hAnsi="宋体" w:eastAsia="宋体" w:cs="宋体"/>
          <w:color w:val="auto"/>
          <w:spacing w:val="0"/>
          <w:position w:val="0"/>
          <w:sz w:val="28"/>
          <w:szCs w:val="28"/>
          <w:highlight w:val="none"/>
          <w:lang w:eastAsia="zh-CN"/>
        </w:rPr>
        <w:t>高明君</w:t>
      </w:r>
    </w:p>
    <w:p w14:paraId="2F84766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rPr>
        <w:t>电话：</w:t>
      </w:r>
      <w:r>
        <w:rPr>
          <w:rFonts w:hint="eastAsia" w:ascii="宋体" w:hAnsi="宋体" w:eastAsia="宋体" w:cs="宋体"/>
          <w:color w:val="auto"/>
          <w:spacing w:val="0"/>
          <w:position w:val="0"/>
          <w:sz w:val="28"/>
          <w:szCs w:val="28"/>
          <w:highlight w:val="none"/>
          <w:lang w:eastAsia="zh-CN"/>
        </w:rPr>
        <w:t>0513-83109995</w:t>
      </w:r>
    </w:p>
    <w:p w14:paraId="5510C84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rPr>
        <w:t>2.采购代理机构</w:t>
      </w:r>
    </w:p>
    <w:p w14:paraId="6521311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代理单位：江苏天宏华信工程投资管理咨询有限公司</w:t>
      </w:r>
    </w:p>
    <w:p w14:paraId="3237125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地    址：启东市南苑西路1168号国动产业园2号楼402室</w:t>
      </w:r>
    </w:p>
    <w:p w14:paraId="214C5FA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联 系 人：</w:t>
      </w:r>
      <w:r>
        <w:rPr>
          <w:rFonts w:hint="eastAsia" w:ascii="宋体" w:hAnsi="宋体" w:eastAsia="宋体" w:cs="宋体"/>
          <w:bCs/>
          <w:color w:val="auto"/>
          <w:spacing w:val="0"/>
          <w:position w:val="0"/>
          <w:sz w:val="28"/>
          <w:szCs w:val="28"/>
          <w:highlight w:val="none"/>
          <w:lang w:val="en-US" w:eastAsia="zh-CN"/>
        </w:rPr>
        <w:t>杨玉秀</w:t>
      </w:r>
    </w:p>
    <w:p w14:paraId="5CB00A5D">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contextualSpacing/>
        <w:textAlignment w:val="baseline"/>
        <w:rPr>
          <w:rFonts w:hint="eastAsia" w:ascii="宋体" w:hAnsi="宋体" w:eastAsia="宋体" w:cs="宋体"/>
          <w:bCs/>
          <w:color w:val="auto"/>
          <w:spacing w:val="0"/>
          <w:position w:val="0"/>
          <w:sz w:val="28"/>
          <w:szCs w:val="28"/>
          <w:highlight w:val="none"/>
        </w:rPr>
      </w:pPr>
      <w:r>
        <w:rPr>
          <w:rFonts w:hint="eastAsia" w:ascii="宋体" w:hAnsi="宋体" w:eastAsia="宋体" w:cs="宋体"/>
          <w:bCs/>
          <w:color w:val="auto"/>
          <w:spacing w:val="0"/>
          <w:position w:val="0"/>
          <w:sz w:val="28"/>
          <w:szCs w:val="28"/>
          <w:highlight w:val="none"/>
        </w:rPr>
        <w:t>联系电话：0513-83248588</w:t>
      </w:r>
    </w:p>
    <w:p w14:paraId="7BD82161">
      <w:pPr>
        <w:pStyle w:val="3"/>
        <w:spacing w:line="266" w:lineRule="auto"/>
        <w:rPr>
          <w:color w:val="auto"/>
          <w:highlight w:val="none"/>
        </w:rPr>
      </w:pPr>
    </w:p>
    <w:p w14:paraId="15A05AD1">
      <w:pPr>
        <w:pStyle w:val="3"/>
        <w:spacing w:line="267" w:lineRule="auto"/>
        <w:rPr>
          <w:color w:val="auto"/>
          <w:highlight w:val="none"/>
        </w:rPr>
      </w:pPr>
    </w:p>
    <w:p w14:paraId="44013724">
      <w:pPr>
        <w:pStyle w:val="3"/>
        <w:spacing w:line="267" w:lineRule="auto"/>
        <w:rPr>
          <w:color w:val="auto"/>
          <w:highlight w:val="none"/>
        </w:rPr>
      </w:pPr>
    </w:p>
    <w:p w14:paraId="09557BE3">
      <w:pPr>
        <w:pStyle w:val="3"/>
        <w:spacing w:line="341" w:lineRule="auto"/>
        <w:rPr>
          <w:color w:val="auto"/>
          <w:highlight w:val="none"/>
        </w:rPr>
      </w:pPr>
    </w:p>
    <w:p w14:paraId="35D1A7CD">
      <w:pPr>
        <w:spacing w:line="219" w:lineRule="auto"/>
        <w:rPr>
          <w:rFonts w:ascii="宋体" w:hAnsi="宋体" w:eastAsia="宋体" w:cs="宋体"/>
          <w:color w:val="auto"/>
          <w:sz w:val="28"/>
          <w:szCs w:val="28"/>
          <w:highlight w:val="none"/>
        </w:rPr>
        <w:sectPr>
          <w:footerReference r:id="rId7" w:type="default"/>
          <w:pgSz w:w="11907" w:h="16839"/>
          <w:pgMar w:top="1431" w:right="1416" w:bottom="1152" w:left="1595" w:header="0" w:footer="989" w:gutter="0"/>
          <w:pgNumType w:fmt="decimal"/>
          <w:cols w:space="720" w:num="1"/>
        </w:sectPr>
      </w:pPr>
    </w:p>
    <w:p w14:paraId="05F00C88">
      <w:pPr>
        <w:spacing w:before="99" w:line="220" w:lineRule="auto"/>
        <w:ind w:left="2834"/>
        <w:outlineLvl w:val="2"/>
        <w:rPr>
          <w:rFonts w:ascii="宋体" w:hAnsi="宋体" w:eastAsia="宋体" w:cs="宋体"/>
          <w:color w:val="auto"/>
          <w:sz w:val="36"/>
          <w:szCs w:val="36"/>
          <w:highlight w:val="none"/>
        </w:rPr>
      </w:pPr>
      <w:r>
        <w:rPr>
          <w:rFonts w:ascii="宋体" w:hAnsi="宋体" w:eastAsia="宋体" w:cs="宋体"/>
          <w:color w:val="auto"/>
          <w:spacing w:val="-5"/>
          <w:sz w:val="36"/>
          <w:szCs w:val="36"/>
          <w:highlight w:val="none"/>
        </w:rPr>
        <w:t>第二部分</w:t>
      </w:r>
      <w:r>
        <w:rPr>
          <w:rFonts w:ascii="宋体" w:hAnsi="宋体" w:eastAsia="宋体" w:cs="宋体"/>
          <w:color w:val="auto"/>
          <w:spacing w:val="16"/>
          <w:sz w:val="36"/>
          <w:szCs w:val="36"/>
          <w:highlight w:val="none"/>
        </w:rPr>
        <w:t xml:space="preserve">  </w:t>
      </w:r>
      <w:r>
        <w:rPr>
          <w:rFonts w:ascii="宋体" w:hAnsi="宋体" w:eastAsia="宋体" w:cs="宋体"/>
          <w:color w:val="auto"/>
          <w:spacing w:val="-5"/>
          <w:sz w:val="36"/>
          <w:szCs w:val="36"/>
          <w:highlight w:val="none"/>
        </w:rPr>
        <w:t>响应须知</w:t>
      </w:r>
    </w:p>
    <w:p w14:paraId="7AA0EA2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一、总则</w:t>
      </w:r>
    </w:p>
    <w:p w14:paraId="57586F6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1.采购方式</w:t>
      </w:r>
    </w:p>
    <w:p w14:paraId="63CC3F0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0" w:firstLineChars="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 xml:space="preserve">本次采购采取询价方式，本询价文件仅适用于询价公告中所述项目。 </w:t>
      </w:r>
    </w:p>
    <w:p w14:paraId="18E65A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2.合格的响应供应商</w:t>
      </w:r>
    </w:p>
    <w:p w14:paraId="7DD15EB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满足询价公告中供应商的资格要求的规定。</w:t>
      </w:r>
    </w:p>
    <w:p w14:paraId="3DCE12E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满足本文件实质性条款的规定。</w:t>
      </w:r>
    </w:p>
    <w:p w14:paraId="5F7F70F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3.适用法律</w:t>
      </w:r>
    </w:p>
    <w:p w14:paraId="1C3A22F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本次询价采购及由此产生的合同受中华人民共和国有关的法律法规 制约和保护。</w:t>
      </w:r>
    </w:p>
    <w:p w14:paraId="42E0955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4.响应费用</w:t>
      </w:r>
    </w:p>
    <w:p w14:paraId="2480CBB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响应供应商应自行承担所有与参加响应有关的费用，无论响应过程中的做法和结果如何，采购人在任何情况下均无义务和责任承担这些费用。</w:t>
      </w:r>
    </w:p>
    <w:p w14:paraId="0A5799D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5.采购文件的约束力</w:t>
      </w:r>
    </w:p>
    <w:p w14:paraId="11EFE52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响应供应商一旦参加本项目采购活动，即被认为接受了本询价采购文 件的规定和约束。</w:t>
      </w:r>
    </w:p>
    <w:p w14:paraId="11DD762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6.采购文件的解释</w:t>
      </w:r>
    </w:p>
    <w:p w14:paraId="26FF960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16"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11"/>
          <w:sz w:val="28"/>
          <w:szCs w:val="28"/>
          <w:highlight w:val="none"/>
        </w:rPr>
        <w:t xml:space="preserve">本采购文件仅适用于本次询价采购，项目需求部分（供应商资格要求、 </w:t>
      </w:r>
      <w:r>
        <w:rPr>
          <w:rFonts w:ascii="宋体" w:hAnsi="宋体" w:eastAsia="宋体" w:cs="宋体"/>
          <w:color w:val="auto"/>
          <w:spacing w:val="0"/>
          <w:sz w:val="28"/>
          <w:szCs w:val="28"/>
          <w:highlight w:val="none"/>
        </w:rPr>
        <w:t>项目需求）由采购人解释，其他部分由代理机构解释。</w:t>
      </w:r>
    </w:p>
    <w:p w14:paraId="3DC538D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7.报价要求</w:t>
      </w:r>
    </w:p>
    <w:p w14:paraId="1EA22B8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hint="eastAsia" w:ascii="宋体" w:hAnsi="宋体" w:eastAsia="宋体" w:cs="宋体"/>
          <w:color w:val="auto"/>
          <w:spacing w:val="0"/>
          <w:sz w:val="28"/>
          <w:szCs w:val="28"/>
          <w:highlight w:val="none"/>
          <w:lang w:eastAsia="zh-CN"/>
        </w:rPr>
      </w:pPr>
      <w:r>
        <w:rPr>
          <w:rFonts w:ascii="宋体" w:hAnsi="宋体" w:eastAsia="宋体" w:cs="宋体"/>
          <w:color w:val="auto"/>
          <w:spacing w:val="0"/>
          <w:sz w:val="28"/>
          <w:szCs w:val="28"/>
          <w:highlight w:val="none"/>
        </w:rPr>
        <w:t>7.1</w:t>
      </w:r>
      <w:r>
        <w:rPr>
          <w:rFonts w:hint="eastAsia" w:ascii="宋体" w:hAnsi="宋体" w:eastAsia="宋体" w:cs="宋体"/>
          <w:color w:val="auto"/>
          <w:spacing w:val="0"/>
          <w:sz w:val="28"/>
          <w:szCs w:val="28"/>
          <w:highlight w:val="none"/>
          <w:lang w:val="en-US" w:eastAsia="zh-CN"/>
        </w:rPr>
        <w:t xml:space="preserve"> </w:t>
      </w:r>
      <w:r>
        <w:rPr>
          <w:rFonts w:ascii="宋体" w:hAnsi="宋体" w:eastAsia="宋体" w:cs="宋体"/>
          <w:color w:val="auto"/>
          <w:spacing w:val="0"/>
          <w:sz w:val="28"/>
          <w:szCs w:val="28"/>
          <w:highlight w:val="none"/>
        </w:rPr>
        <w:t>询价为一次性报价，响应供应商应一次性报出不得更改的价格</w:t>
      </w:r>
      <w:r>
        <w:rPr>
          <w:rFonts w:hint="eastAsia" w:ascii="宋体" w:hAnsi="宋体" w:eastAsia="宋体" w:cs="宋体"/>
          <w:color w:val="auto"/>
          <w:spacing w:val="0"/>
          <w:sz w:val="28"/>
          <w:szCs w:val="28"/>
          <w:highlight w:val="none"/>
          <w:lang w:eastAsia="zh-CN"/>
        </w:rPr>
        <w:t>。</w:t>
      </w:r>
    </w:p>
    <w:p w14:paraId="45FE1D6E">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7.2 采购人不接受任何可选择的报价，成交供应商不得在供货期间提出任何增加费用的要求。请各供应商在报价时充分考虑各种因素。</w:t>
      </w:r>
    </w:p>
    <w:p w14:paraId="43DFF27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jc w:val="both"/>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7.3 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3E4AA3E9">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二、采购文件</w:t>
      </w:r>
    </w:p>
    <w:p w14:paraId="0CC349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1.采购文件的构成</w:t>
      </w:r>
    </w:p>
    <w:p w14:paraId="780A982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采购文件由以下部分组成：</w:t>
      </w:r>
    </w:p>
    <w:p w14:paraId="4568A08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（1）询价采购公告</w:t>
      </w:r>
    </w:p>
    <w:p w14:paraId="5865318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（2）响应须知</w:t>
      </w:r>
    </w:p>
    <w:p w14:paraId="2461F99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（3）项目需求</w:t>
      </w:r>
    </w:p>
    <w:p w14:paraId="1C9A7B1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（4）响应文件组成</w:t>
      </w:r>
    </w:p>
    <w:p w14:paraId="2DC0707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（5）附件</w:t>
      </w:r>
    </w:p>
    <w:p w14:paraId="612F7C3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请响应供应商仔细检查采购文件是否齐全，如有缺漏请立即与代理机构联系解决。</w:t>
      </w:r>
    </w:p>
    <w:p w14:paraId="46F2FAC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5712D7A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2.询价采购文件的澄清</w:t>
      </w:r>
    </w:p>
    <w:p w14:paraId="38F8DF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5654DD3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3.询价采购文件的修改</w:t>
      </w:r>
    </w:p>
    <w:p w14:paraId="4E16FB4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3.1 在响应截止时间前，采购人可以对采购文件进行修改。</w:t>
      </w:r>
    </w:p>
    <w:p w14:paraId="50D1E62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3.2 采购人有权按照法定的要求推迟响应截止日期和开标日期。</w:t>
      </w:r>
    </w:p>
    <w:p w14:paraId="5803F56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3.3 采购文件的修改将在</w:t>
      </w:r>
      <w:r>
        <w:rPr>
          <w:rFonts w:hint="eastAsia" w:ascii="宋体" w:hAnsi="宋体" w:eastAsia="宋体" w:cs="宋体"/>
          <w:color w:val="auto"/>
          <w:sz w:val="28"/>
          <w:szCs w:val="28"/>
          <w:highlight w:val="none"/>
          <w:lang w:val="en-US" w:eastAsia="zh-CN"/>
        </w:rPr>
        <w:t>“启东市自来水厂有限公司”</w:t>
      </w:r>
      <w:r>
        <w:rPr>
          <w:rFonts w:hint="eastAsia" w:ascii="宋体" w:hAnsi="宋体" w:eastAsia="宋体" w:cs="宋体"/>
          <w:color w:val="auto"/>
          <w:spacing w:val="0"/>
          <w:position w:val="0"/>
          <w:sz w:val="28"/>
          <w:szCs w:val="28"/>
          <w:highlight w:val="none"/>
          <w:lang w:val="en-US" w:eastAsia="zh-CN"/>
        </w:rPr>
        <w:t>网站</w:t>
      </w:r>
      <w:r>
        <w:rPr>
          <w:rFonts w:ascii="宋体" w:hAnsi="宋体" w:eastAsia="宋体" w:cs="宋体"/>
          <w:color w:val="auto"/>
          <w:spacing w:val="0"/>
          <w:sz w:val="28"/>
          <w:szCs w:val="28"/>
          <w:highlight w:val="none"/>
        </w:rPr>
        <w:t>公布，补充文件将作为采购文件的组成部分，并对响应供应商具有约束力，请供应商及时关注网站公告信息。</w:t>
      </w:r>
    </w:p>
    <w:p w14:paraId="0D69238A">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三、响应文件的编制</w:t>
      </w:r>
    </w:p>
    <w:p w14:paraId="691F260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1.响应文件的语言及度量衡单位</w:t>
      </w:r>
    </w:p>
    <w:p w14:paraId="22E02A5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响应供应商提交的响应文件以及响应供应商与代理机构就有关响应的所有来往通知、函件和文件均应使用简体中文。</w:t>
      </w:r>
    </w:p>
    <w:p w14:paraId="1AF5E4E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除技术性能另有规定外，响应文件所使用的度量衡单位，均须采用国家法定计量单位。</w:t>
      </w:r>
    </w:p>
    <w:p w14:paraId="2025921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2.响应文件构成</w:t>
      </w:r>
    </w:p>
    <w:p w14:paraId="1B4FE32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响应供应商应按“第四部分响应文件组成”要求编写响应文件。</w:t>
      </w:r>
    </w:p>
    <w:p w14:paraId="07F296C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3.响应文件的密封、签署、提交</w:t>
      </w:r>
    </w:p>
    <w:p w14:paraId="3221321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3.1 响应文件必须提供1份正本2份副本。</w:t>
      </w:r>
    </w:p>
    <w:p w14:paraId="65C0360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w:t>
      </w:r>
      <w:r>
        <w:rPr>
          <w:rFonts w:hint="eastAsia" w:ascii="宋体" w:hAnsi="宋体" w:eastAsia="宋体" w:cs="宋体"/>
          <w:color w:val="auto"/>
          <w:spacing w:val="0"/>
          <w:sz w:val="28"/>
          <w:szCs w:val="28"/>
          <w:highlight w:val="none"/>
          <w:lang w:val="en-US" w:eastAsia="zh-CN"/>
        </w:rPr>
        <w:t>2</w:t>
      </w:r>
      <w:r>
        <w:rPr>
          <w:rFonts w:ascii="宋体" w:hAnsi="宋体" w:eastAsia="宋体" w:cs="宋体"/>
          <w:color w:val="auto"/>
          <w:spacing w:val="0"/>
          <w:sz w:val="28"/>
          <w:szCs w:val="28"/>
          <w:highlight w:val="none"/>
        </w:rPr>
        <w:t xml:space="preserve"> 响应文件均需采用A4 纸（图纸等除外）打印并装订成册，不允许使用活页夹、拉杆夹、文件夹、塑料方便式书脊（插入式或穿孔式）装订，并应在响应文件封面的右上角清楚地注明“正本”或“副本”。正本和副本如有不一致之处，以正本为准。</w:t>
      </w:r>
    </w:p>
    <w:p w14:paraId="7328130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w:t>
      </w:r>
      <w:r>
        <w:rPr>
          <w:rFonts w:hint="eastAsia" w:ascii="宋体" w:hAnsi="宋体" w:eastAsia="宋体" w:cs="宋体"/>
          <w:color w:val="auto"/>
          <w:spacing w:val="0"/>
          <w:sz w:val="28"/>
          <w:szCs w:val="28"/>
          <w:highlight w:val="none"/>
          <w:lang w:val="en-US" w:eastAsia="zh-CN"/>
        </w:rPr>
        <w:t xml:space="preserve">.3 </w:t>
      </w:r>
      <w:r>
        <w:rPr>
          <w:rFonts w:ascii="宋体" w:hAnsi="宋体" w:eastAsia="宋体" w:cs="宋体"/>
          <w:color w:val="auto"/>
          <w:spacing w:val="0"/>
          <w:sz w:val="28"/>
          <w:szCs w:val="28"/>
          <w:highlight w:val="none"/>
        </w:rPr>
        <w:t>响应供应商应在响应文件密封袋上标明：采购人名称、项目名称、供应商名称、响应文件名称</w:t>
      </w:r>
      <w:r>
        <w:rPr>
          <w:rFonts w:hint="eastAsia" w:ascii="宋体" w:hAnsi="宋体" w:eastAsia="宋体" w:cs="宋体"/>
          <w:color w:val="auto"/>
          <w:spacing w:val="0"/>
          <w:sz w:val="28"/>
          <w:szCs w:val="28"/>
          <w:highlight w:val="none"/>
          <w:lang w:eastAsia="zh-CN"/>
        </w:rPr>
        <w:t>、</w:t>
      </w:r>
      <w:r>
        <w:rPr>
          <w:rFonts w:hint="eastAsia" w:ascii="宋体" w:hAnsi="宋体" w:eastAsia="宋体" w:cs="宋体"/>
          <w:color w:val="auto"/>
          <w:spacing w:val="0"/>
          <w:sz w:val="28"/>
          <w:szCs w:val="28"/>
          <w:highlight w:val="none"/>
          <w:lang w:val="en-US" w:eastAsia="zh-CN"/>
        </w:rPr>
        <w:t>联系电话、日期</w:t>
      </w:r>
      <w:r>
        <w:rPr>
          <w:rFonts w:ascii="宋体" w:hAnsi="宋体" w:eastAsia="宋体" w:cs="宋体"/>
          <w:color w:val="auto"/>
          <w:spacing w:val="0"/>
          <w:sz w:val="28"/>
          <w:szCs w:val="28"/>
          <w:highlight w:val="none"/>
        </w:rPr>
        <w:t>。</w:t>
      </w:r>
    </w:p>
    <w:p w14:paraId="3B73E64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2" w:firstLineChars="200"/>
        <w:textAlignment w:val="baseline"/>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供应商的响应文件分二包密封，一包资格审查证明材料文件、一包价格标(每包内含相应文件正副本);投标人必须将资格审查证明材料文件</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rPr>
        <w:t>价格标分开封装。</w:t>
      </w:r>
    </w:p>
    <w:p w14:paraId="1D9462E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w:t>
      </w:r>
      <w:r>
        <w:rPr>
          <w:rFonts w:hint="eastAsia" w:ascii="宋体" w:hAnsi="宋体" w:eastAsia="宋体" w:cs="宋体"/>
          <w:color w:val="auto"/>
          <w:spacing w:val="0"/>
          <w:sz w:val="28"/>
          <w:szCs w:val="28"/>
          <w:highlight w:val="none"/>
          <w:lang w:val="en-US" w:eastAsia="zh-CN"/>
        </w:rPr>
        <w:t>4</w:t>
      </w:r>
      <w:r>
        <w:rPr>
          <w:rFonts w:ascii="宋体" w:hAnsi="宋体" w:eastAsia="宋体" w:cs="宋体"/>
          <w:color w:val="auto"/>
          <w:spacing w:val="0"/>
          <w:sz w:val="28"/>
          <w:szCs w:val="28"/>
          <w:highlight w:val="none"/>
        </w:rPr>
        <w:t xml:space="preserve"> 所有响应文件密封袋的封口处均应加盖供应商印章。</w:t>
      </w:r>
    </w:p>
    <w:p w14:paraId="5A5D834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w:t>
      </w:r>
      <w:r>
        <w:rPr>
          <w:rFonts w:hint="eastAsia" w:ascii="宋体" w:hAnsi="宋体" w:eastAsia="宋体" w:cs="宋体"/>
          <w:color w:val="auto"/>
          <w:spacing w:val="0"/>
          <w:sz w:val="28"/>
          <w:szCs w:val="28"/>
          <w:highlight w:val="none"/>
          <w:lang w:val="en-US" w:eastAsia="zh-CN"/>
        </w:rPr>
        <w:t>5</w:t>
      </w:r>
      <w:r>
        <w:rPr>
          <w:rFonts w:ascii="宋体" w:hAnsi="宋体" w:eastAsia="宋体" w:cs="宋体"/>
          <w:color w:val="auto"/>
          <w:spacing w:val="0"/>
          <w:sz w:val="28"/>
          <w:szCs w:val="28"/>
          <w:highlight w:val="none"/>
        </w:rPr>
        <w:t xml:space="preserve"> 如果响应供应商未按上述要求装订密封及加写标记，将作无效响应文件处理。</w:t>
      </w:r>
    </w:p>
    <w:p w14:paraId="1EABBB8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4.响应文件的盖章要求</w:t>
      </w:r>
    </w:p>
    <w:p w14:paraId="4B6B855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4.1 响应文件必须加盖骑缝章或每页盖章。</w:t>
      </w:r>
    </w:p>
    <w:p w14:paraId="35FFB02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4.2 响应文件如有修改、行间内插字和增删，修改处应由响应供应商加盖印章。</w:t>
      </w:r>
    </w:p>
    <w:p w14:paraId="7932CA9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4.3 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9EF059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5.响应有效期</w:t>
      </w:r>
    </w:p>
    <w:p w14:paraId="14534E3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响应文件和响应供应商法定代表人或其授权委托人签署的文件、资料的有效期为自开标之日起60个日历日。响应有效期比规定短的将被视为非响应性响应而予以拒绝。</w:t>
      </w:r>
    </w:p>
    <w:p w14:paraId="0425B2E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6.响应有效期的延长</w:t>
      </w:r>
    </w:p>
    <w:p w14:paraId="4829919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在特殊情况下，采购人于原响应有效期满之前，可向响应供应商提出延长响应有效期的要求。这种要求与答复均应采用书面形式。响应供应商可以拒绝代理机构的这一要求而放弃响应，同意延长响应有效期的响应供应商既不能要求也不允许修改其响应文件。受响应有效期约束的所有权利与义务均延长至新的有效期。</w:t>
      </w:r>
    </w:p>
    <w:p w14:paraId="52ACD710">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四、响应文件的递交</w:t>
      </w:r>
    </w:p>
    <w:p w14:paraId="44BF579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1.响应文件的递交</w:t>
      </w:r>
    </w:p>
    <w:p w14:paraId="223B33B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响应供应商应当在响应文件提交截止时间前提交按照采购文件要 求密封的响应文件。</w:t>
      </w:r>
    </w:p>
    <w:p w14:paraId="0CD20F0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响应文件的内容不清楚或不清晰的，造成无法评审或部分影响评审的，导致评审差错的，责任由供应商自负。</w:t>
      </w:r>
    </w:p>
    <w:p w14:paraId="76135CC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2.响应截止日期</w:t>
      </w:r>
    </w:p>
    <w:p w14:paraId="7FD8E5A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响应供应商提交的响应文件的时间不得迟于采购公告中规定的响应文件提交截止时间。响应供应商应充分考虑天气、路程等因素，如因供应商自身原因造成的后果由响应供应商自行承担全部责任。</w:t>
      </w:r>
    </w:p>
    <w:p w14:paraId="4698DD8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采购人可以按照规定，通过修改响应文件酌情延长响应文件提交截止日期，在此情况下，响应供应商的所有权利和义务以及响应供应商受制的截止日期均应以延长后新的截止日期为准。</w:t>
      </w:r>
    </w:p>
    <w:p w14:paraId="5A63C1F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3.响应文件的拒收</w:t>
      </w:r>
    </w:p>
    <w:p w14:paraId="245394A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采购人拒绝接收未按照采购文件要求密封的响应文件，拒绝接收在响应文件接收截止时间后送达的响应文件。</w:t>
      </w:r>
    </w:p>
    <w:p w14:paraId="2C8B864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4.响应文件的修改</w:t>
      </w:r>
    </w:p>
    <w:p w14:paraId="49AC68F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4.1 在响应文件提交截止时间之后，响应供应商不得对其响应文件作任何修改。</w:t>
      </w:r>
    </w:p>
    <w:p w14:paraId="6D1B1D3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4.2 在响应文件提交截止时间至采购文件中规定的响应有效期满之间的这段时间内，响应供应商不得撤回其响应。</w:t>
      </w:r>
    </w:p>
    <w:p w14:paraId="77793BD3">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五、询价采购程序</w:t>
      </w:r>
    </w:p>
    <w:p w14:paraId="0142868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1.询价小组</w:t>
      </w:r>
    </w:p>
    <w:p w14:paraId="35CB552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开标后，采购人将立即组织询价小组进行评标。</w:t>
      </w:r>
    </w:p>
    <w:p w14:paraId="1542D81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询价小组由政府采购评审专家和采购人代表组成，且人员构成符合政府采购有关规定。</w:t>
      </w:r>
    </w:p>
    <w:p w14:paraId="349B9E4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1.3 询价小组应当按照客观、公正、审慎的原则评审响应供应商的响应文件。</w:t>
      </w:r>
    </w:p>
    <w:p w14:paraId="1B45D61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2.响应的澄清</w:t>
      </w:r>
    </w:p>
    <w:p w14:paraId="4651FD7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评审期间，为有助于对响应文件的审查、评价和比较，询价小组有权要求供应商对其响应文件进行澄清，但并非对每个供应商都作澄清要求。</w:t>
      </w:r>
    </w:p>
    <w:p w14:paraId="55491C5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接到询价小组澄清要求的供应商应派人按询价小组规定的时间和格式作出澄清，澄清的内容作为响应文件的补充部分，但响应的价格和实质性的内容不得做任何更改。</w:t>
      </w:r>
    </w:p>
    <w:p w14:paraId="58B5755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2.3 接到询价小组澄清要求的供应商如未按规定做出澄清，其风险由供应商自行承担。</w:t>
      </w:r>
    </w:p>
    <w:p w14:paraId="3586FF8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3.对响应文件的初审</w:t>
      </w:r>
    </w:p>
    <w:p w14:paraId="517FE0E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3.1 响应文件初审分为资格性检查和符合性检查。</w:t>
      </w:r>
    </w:p>
    <w:p w14:paraId="5A10DB4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（1）资格性检查：依据法律法规和采购文件的规定，对响应文件中 的资格证明文件等进行审查，以确定供应商是否具备参加询价的资格。</w:t>
      </w:r>
    </w:p>
    <w:p w14:paraId="61226AD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询价小组在进行资格性审查的同时，将在“信用中国”网站对供应 商是否被列入失信被执行人、重大税收违法案件当事人名单、政府采购 严重失信行为记录名单情况进行查询，以确定供应商是否具备参加询价 的资格。</w:t>
      </w:r>
    </w:p>
    <w:p w14:paraId="00AF293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接受联合体的项目，两个以上的自然人、法人或者其他组织组成一  个联合体，以一个供应商的身份共同参加政府采购活动的,联合体成员中任何一方存在不良信用记录的，视同联合体存在不良应用记录。</w:t>
      </w:r>
    </w:p>
    <w:p w14:paraId="6CFDB64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资格性审查未通过的响应供应商作无效响应处理。</w:t>
      </w:r>
    </w:p>
    <w:p w14:paraId="405C821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BAA6C4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（3）未通过资格性审查或符合性审查的响应供应商，代理机构将告知其未通过资格性审查或符合性审查的原因。</w:t>
      </w:r>
    </w:p>
    <w:p w14:paraId="09F06FB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3.2 询价小组将对确定为实质性响应的响应进行进一步审核，看其是否有计算上或累加上的算术错误，修正错误的原则如下：</w:t>
      </w:r>
    </w:p>
    <w:p w14:paraId="473B764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（1）响应文件中</w:t>
      </w:r>
      <w:r>
        <w:rPr>
          <w:rFonts w:hint="eastAsia" w:ascii="宋体" w:hAnsi="宋体" w:eastAsia="宋体" w:cs="宋体"/>
          <w:color w:val="auto"/>
          <w:spacing w:val="-6"/>
          <w:sz w:val="28"/>
          <w:szCs w:val="28"/>
          <w:highlight w:val="none"/>
          <w:lang w:eastAsia="zh-CN"/>
        </w:rPr>
        <w:t>报价</w:t>
      </w:r>
      <w:r>
        <w:rPr>
          <w:rFonts w:ascii="宋体" w:hAnsi="宋体" w:eastAsia="宋体" w:cs="宋体"/>
          <w:color w:val="auto"/>
          <w:spacing w:val="-6"/>
          <w:sz w:val="28"/>
          <w:szCs w:val="28"/>
          <w:highlight w:val="none"/>
        </w:rPr>
        <w:t>表内容与响应文件中相应内容不一致的，以</w:t>
      </w:r>
      <w:r>
        <w:rPr>
          <w:rFonts w:hint="eastAsia" w:ascii="宋体" w:hAnsi="宋体" w:eastAsia="宋体" w:cs="宋体"/>
          <w:color w:val="auto"/>
          <w:spacing w:val="-6"/>
          <w:sz w:val="28"/>
          <w:szCs w:val="28"/>
          <w:highlight w:val="none"/>
          <w:lang w:eastAsia="zh-CN"/>
        </w:rPr>
        <w:t>报价</w:t>
      </w:r>
      <w:r>
        <w:rPr>
          <w:rFonts w:ascii="宋体" w:hAnsi="宋体" w:eastAsia="宋体" w:cs="宋体"/>
          <w:color w:val="auto"/>
          <w:spacing w:val="-6"/>
          <w:sz w:val="28"/>
          <w:szCs w:val="28"/>
          <w:highlight w:val="none"/>
        </w:rPr>
        <w:t>表为准。</w:t>
      </w:r>
    </w:p>
    <w:p w14:paraId="2BFC902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（2）大写金额和小写金额不一致的，以大写金额为准。</w:t>
      </w:r>
    </w:p>
    <w:p w14:paraId="7DEC2C5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（3）总价金额与按单价汇总金额不一致的，以单价金额计算结果为准。</w:t>
      </w:r>
    </w:p>
    <w:p w14:paraId="6DD679E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同时出现两种以上错误的，按照前款规定的顺序修正。</w:t>
      </w:r>
    </w:p>
    <w:p w14:paraId="1FF3028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3.3 询价小组将按上述修正错误的方法调整响应文件中的响应报价， 并告知响应供应商，调整后的价格应对响应供应商具有约束力。如果响应供应商不接受修正后的价格，则其响应将被拒绝。</w:t>
      </w:r>
    </w:p>
    <w:p w14:paraId="547E9B1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3.4 本采购项目为一个完整标的，询价小组不接受不完整的响应报 价。响应供应商或其授权委托人必须对所有项目分别报单价，并合计总 价。询价小组有权将未按规定填写的报价视为无效响应。</w:t>
      </w:r>
    </w:p>
    <w:p w14:paraId="62F266C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sectPr>
          <w:footerReference r:id="rId8" w:type="default"/>
          <w:pgSz w:w="11907" w:h="16839"/>
          <w:pgMar w:top="1431" w:right="1494" w:bottom="1153" w:left="1596" w:header="0" w:footer="988" w:gutter="0"/>
          <w:pgNumType w:fmt="decimal"/>
          <w:cols w:space="720" w:num="1"/>
        </w:sectPr>
      </w:pPr>
    </w:p>
    <w:p w14:paraId="07D2E34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3.5 询价小组允许修正响应文件中不构成重大偏离的、微小的、非正 规的、不一致的或不规则的地方，但这些修改不能影响任何响应供应商相 应的名次排列。</w:t>
      </w:r>
    </w:p>
    <w:p w14:paraId="28F550A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3.6 提供同一品牌同一型号产品的不同响应供应商参加同一合同项下 响应的，以其中通过资格性审查、符合性审查且报价最低的参加评审；报 价相同的，由询价小组按照采购文件规定的方式（采购文件未规定的通过 随机抽取的方式）确定一个参加评审的响应供应商，其他供应商作为无效 响应处理。</w:t>
      </w:r>
    </w:p>
    <w:p w14:paraId="36E6F92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非单一产品采购项目，采购文件中将载明其中的核心产品。多家响应 供应商提供的核心产品为同一品牌同一型号的，按前款规定处理。</w:t>
      </w:r>
    </w:p>
    <w:p w14:paraId="2E803D8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3.7 响应供应商在询价采购活动全过程中应保持通讯畅通，并安排专 人与采购人及询价小组联系。</w:t>
      </w:r>
    </w:p>
    <w:p w14:paraId="397FC67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2" w:firstLineChars="200"/>
        <w:textAlignment w:val="baseline"/>
        <w:outlineLvl w:val="4"/>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4.无效响应及废标情形</w:t>
      </w:r>
    </w:p>
    <w:p w14:paraId="6F77F01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4.1 符合下列情形之一者，响应供应商响应无效：</w:t>
      </w:r>
    </w:p>
    <w:p w14:paraId="6760D0F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（1）响应供应商未按本采购文件要求进行制作或密封的；</w:t>
      </w:r>
    </w:p>
    <w:p w14:paraId="6DB64B0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hint="eastAsia" w:ascii="宋体" w:hAnsi="宋体" w:eastAsia="宋体" w:cs="宋体"/>
          <w:color w:val="auto"/>
          <w:spacing w:val="0"/>
          <w:sz w:val="28"/>
          <w:szCs w:val="28"/>
          <w:highlight w:val="none"/>
          <w:lang w:eastAsia="zh-CN"/>
        </w:rPr>
      </w:pPr>
      <w:r>
        <w:rPr>
          <w:rFonts w:ascii="宋体" w:hAnsi="宋体" w:eastAsia="宋体" w:cs="宋体"/>
          <w:color w:val="auto"/>
          <w:spacing w:val="0"/>
          <w:sz w:val="28"/>
          <w:szCs w:val="28"/>
          <w:highlight w:val="none"/>
        </w:rPr>
        <w:t>（2）响应文件未按采购文件的要求签字或盖章的</w:t>
      </w:r>
      <w:r>
        <w:rPr>
          <w:rFonts w:hint="eastAsia" w:ascii="宋体" w:hAnsi="宋体" w:eastAsia="宋体" w:cs="宋体"/>
          <w:color w:val="auto"/>
          <w:spacing w:val="0"/>
          <w:sz w:val="28"/>
          <w:szCs w:val="28"/>
          <w:highlight w:val="none"/>
          <w:lang w:eastAsia="zh-CN"/>
        </w:rPr>
        <w:t>；</w:t>
      </w:r>
    </w:p>
    <w:p w14:paraId="0F71322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（3）响应文件未按规定加盖供应商印章，投标报价部分未盖章的；</w:t>
      </w:r>
    </w:p>
    <w:p w14:paraId="254976E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（4）响应文件的关键内容字迹模糊，无法辨认的；</w:t>
      </w:r>
    </w:p>
    <w:p w14:paraId="5E39DB9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（5）同一响应供应商提交两个（含两个）以上不同的响应报价的；</w:t>
      </w:r>
    </w:p>
    <w:p w14:paraId="70C616C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（6）响应供应商不具备采购文件中规定资格要求的；</w:t>
      </w:r>
    </w:p>
    <w:p w14:paraId="4F288DF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（7）响应供应商的报价超过了采购预算或最高限价的；</w:t>
      </w:r>
    </w:p>
    <w:p w14:paraId="1AA6EE3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（8）未通过资格性、符合性审查的；</w:t>
      </w:r>
    </w:p>
    <w:p w14:paraId="1C13546D">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（9）不符合询价采购文件中规定的其他实质性要求和条件的；</w:t>
      </w:r>
    </w:p>
    <w:p w14:paraId="12A17B4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（10）响应供应商被 “信用中国”网站列入失信被执行人或重大税收违法案件当事人名单或政府采购严重失信行为记录名单。或查询“信用中国”网站后发现响应供应商存在其他不符合《中华人民共和国政府采购法》 第二十二条规定条件的信用记录；</w:t>
      </w:r>
    </w:p>
    <w:p w14:paraId="07D3273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sectPr>
          <w:footerReference r:id="rId9" w:type="default"/>
          <w:pgSz w:w="11907" w:h="16839"/>
          <w:pgMar w:top="1431" w:right="1288" w:bottom="1153" w:left="1597" w:header="0" w:footer="988" w:gutter="0"/>
          <w:pgNumType w:fmt="decimal"/>
          <w:cols w:space="720" w:num="1"/>
        </w:sectPr>
      </w:pPr>
    </w:p>
    <w:p w14:paraId="7623288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（11）响应文件含有采购人不能接受的附加条件的；</w:t>
      </w:r>
    </w:p>
    <w:p w14:paraId="00CB21EB">
      <w:pPr>
        <w:keepNext w:val="0"/>
        <w:keepLines w:val="0"/>
        <w:pageBreakBefore w:val="0"/>
        <w:widowControl/>
        <w:kinsoku w:val="0"/>
        <w:wordWrap/>
        <w:overflowPunct/>
        <w:topLinePunct w:val="0"/>
        <w:autoSpaceDE w:val="0"/>
        <w:autoSpaceDN w:val="0"/>
        <w:bidi w:val="0"/>
        <w:adjustRightInd w:val="0"/>
        <w:snapToGrid w:val="0"/>
        <w:spacing w:line="500" w:lineRule="exact"/>
        <w:ind w:left="559" w:leftChars="266" w:right="0" w:firstLine="0" w:firstLineChars="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（12）其他法律、法规及本采购文件规定的属无效响应的情形。 4.2 符合下列情形之一者，本采购项目废标：</w:t>
      </w:r>
    </w:p>
    <w:p w14:paraId="09B5BF2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（1）符合专业条件的供应商或者对采购文件作实质响应的供应商不 足三家的；</w:t>
      </w:r>
    </w:p>
    <w:p w14:paraId="4BEA4E0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（2）所有合格响应供应商的报价均超过本项目预算金额或最高限价 的；</w:t>
      </w:r>
    </w:p>
    <w:p w14:paraId="0091F64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（3）出现影响采购公正的违法、违规行为的；</w:t>
      </w:r>
    </w:p>
    <w:p w14:paraId="1B061D0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（4）因重大变故，采购任务取消的；</w:t>
      </w:r>
    </w:p>
    <w:p w14:paraId="7EFB2B8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废标后，对于特殊紧急的采购项目，经监管部门批准后采购人可直接改变采购方式，现场继续组织采购活动。</w:t>
      </w:r>
    </w:p>
    <w:p w14:paraId="73E66C8C">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六、成交原则</w:t>
      </w:r>
    </w:p>
    <w:p w14:paraId="7578403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lang w:val="en-US" w:eastAsia="zh-CN"/>
        </w:rPr>
        <w:t>1.</w:t>
      </w:r>
      <w:r>
        <w:rPr>
          <w:rFonts w:ascii="宋体" w:hAnsi="宋体" w:eastAsia="宋体" w:cs="宋体"/>
          <w:color w:val="auto"/>
          <w:spacing w:val="0"/>
          <w:sz w:val="28"/>
          <w:szCs w:val="28"/>
          <w:highlight w:val="none"/>
        </w:rPr>
        <w:t>确定成交单位</w:t>
      </w:r>
    </w:p>
    <w:p w14:paraId="5C85F102">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val="en-US" w:eastAsia="zh-CN"/>
        </w:rPr>
        <w:t>1.1</w:t>
      </w:r>
      <w:r>
        <w:rPr>
          <w:rFonts w:asciiTheme="minorEastAsia" w:hAnsiTheme="minorEastAsia" w:eastAsiaTheme="minorEastAsia"/>
          <w:color w:val="auto"/>
          <w:sz w:val="28"/>
          <w:szCs w:val="28"/>
        </w:rPr>
        <w:t>询价小组将从质量和服务均能满足采购文件实质性响应要求的供应商中，按照报价由低到高顺序推荐1名成交候选供应商，</w:t>
      </w:r>
      <w:r>
        <w:rPr>
          <w:rFonts w:hint="eastAsia" w:asciiTheme="minorEastAsia" w:hAnsiTheme="minorEastAsia" w:eastAsiaTheme="minorEastAsia"/>
          <w:color w:val="auto"/>
          <w:sz w:val="28"/>
          <w:szCs w:val="28"/>
        </w:rPr>
        <w:t>若报价相同时则通过抽签方式随机确定排名顺序，</w:t>
      </w:r>
      <w:r>
        <w:rPr>
          <w:rFonts w:asciiTheme="minorEastAsia" w:hAnsiTheme="minorEastAsia" w:eastAsiaTheme="minorEastAsia"/>
          <w:color w:val="auto"/>
          <w:sz w:val="28"/>
          <w:szCs w:val="28"/>
        </w:rPr>
        <w:t>并编写评审报告。</w:t>
      </w:r>
    </w:p>
    <w:p w14:paraId="18E82F2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采购人</w:t>
      </w:r>
      <w:r>
        <w:rPr>
          <w:rFonts w:hint="eastAsia" w:asciiTheme="minorEastAsia" w:hAnsiTheme="minorEastAsia" w:eastAsiaTheme="minorEastAsia"/>
          <w:color w:val="auto"/>
          <w:sz w:val="28"/>
          <w:szCs w:val="28"/>
        </w:rPr>
        <w:t>应按照询价</w:t>
      </w:r>
      <w:r>
        <w:rPr>
          <w:rFonts w:asciiTheme="minorEastAsia" w:hAnsiTheme="minorEastAsia" w:eastAsiaTheme="minorEastAsia"/>
          <w:color w:val="auto"/>
          <w:sz w:val="28"/>
          <w:szCs w:val="28"/>
        </w:rPr>
        <w:t>小组推荐的成交候选</w:t>
      </w:r>
      <w:r>
        <w:rPr>
          <w:rFonts w:hint="eastAsia" w:asciiTheme="minorEastAsia" w:hAnsiTheme="minorEastAsia" w:eastAsiaTheme="minorEastAsia"/>
          <w:color w:val="auto"/>
          <w:sz w:val="28"/>
          <w:szCs w:val="28"/>
        </w:rPr>
        <w:t>供应商确定</w:t>
      </w:r>
      <w:r>
        <w:rPr>
          <w:rFonts w:asciiTheme="minorEastAsia" w:hAnsiTheme="minorEastAsia" w:eastAsiaTheme="minorEastAsia"/>
          <w:color w:val="auto"/>
          <w:sz w:val="28"/>
          <w:szCs w:val="28"/>
        </w:rPr>
        <w:t>成交供应商。</w:t>
      </w:r>
    </w:p>
    <w:p w14:paraId="0FC2590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当成交供应商放弃中标、因不可抗力不能履行合同、不按照询价文件要求提交履约保证金，或者被查实存在影响中标结果的违法行为等情形，不符合中标条件的，采购人依法重新组织招标。</w:t>
      </w:r>
    </w:p>
    <w:p w14:paraId="063A2CD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hint="eastAsia" w:asciiTheme="minorEastAsia" w:hAnsiTheme="minorEastAsia" w:eastAsiaTheme="minorEastAsia"/>
          <w:color w:val="auto"/>
          <w:sz w:val="28"/>
          <w:szCs w:val="28"/>
          <w:lang w:val="en-US" w:eastAsia="zh-CN"/>
        </w:rPr>
        <w:t>本办法未尽事宜，由评标委员会依据相关法规研究确定。</w:t>
      </w:r>
    </w:p>
    <w:p w14:paraId="0CB7702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lang w:val="en-US" w:eastAsia="zh-CN"/>
        </w:rPr>
        <w:t>2</w:t>
      </w:r>
      <w:r>
        <w:rPr>
          <w:rFonts w:ascii="宋体" w:hAnsi="宋体" w:eastAsia="宋体" w:cs="宋体"/>
          <w:color w:val="auto"/>
          <w:spacing w:val="0"/>
          <w:sz w:val="28"/>
          <w:szCs w:val="28"/>
          <w:highlight w:val="none"/>
        </w:rPr>
        <w:t xml:space="preserve"> 成交结果公告</w:t>
      </w:r>
    </w:p>
    <w:p w14:paraId="4F33A83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采购人将在</w:t>
      </w:r>
      <w:r>
        <w:rPr>
          <w:rFonts w:hint="eastAsia" w:ascii="宋体" w:hAnsi="宋体" w:eastAsia="宋体" w:cs="宋体"/>
          <w:color w:val="auto"/>
          <w:sz w:val="28"/>
          <w:szCs w:val="28"/>
          <w:highlight w:val="none"/>
          <w:lang w:val="en-US" w:eastAsia="zh-CN"/>
        </w:rPr>
        <w:t>“启东市自来水厂有限公司”网站</w:t>
      </w:r>
      <w:r>
        <w:rPr>
          <w:rFonts w:ascii="宋体" w:hAnsi="宋体" w:eastAsia="宋体" w:cs="宋体"/>
          <w:color w:val="auto"/>
          <w:spacing w:val="0"/>
          <w:sz w:val="28"/>
          <w:szCs w:val="28"/>
          <w:highlight w:val="none"/>
        </w:rPr>
        <w:t>发布成交公告，公告期限为</w:t>
      </w:r>
      <w:r>
        <w:rPr>
          <w:rFonts w:hint="eastAsia" w:ascii="宋体" w:hAnsi="宋体" w:eastAsia="宋体" w:cs="宋体"/>
          <w:color w:val="auto"/>
          <w:spacing w:val="0"/>
          <w:sz w:val="28"/>
          <w:szCs w:val="28"/>
          <w:highlight w:val="none"/>
          <w:lang w:val="en-US" w:eastAsia="zh-CN"/>
        </w:rPr>
        <w:t>3</w:t>
      </w:r>
      <w:r>
        <w:rPr>
          <w:rFonts w:ascii="宋体" w:hAnsi="宋体" w:eastAsia="宋体" w:cs="宋体"/>
          <w:color w:val="auto"/>
          <w:spacing w:val="0"/>
          <w:sz w:val="28"/>
          <w:szCs w:val="28"/>
          <w:highlight w:val="none"/>
        </w:rPr>
        <w:t>个工作日。</w:t>
      </w:r>
    </w:p>
    <w:p w14:paraId="64D1528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lang w:val="en-US" w:eastAsia="zh-CN"/>
        </w:rPr>
        <w:t>3</w:t>
      </w:r>
      <w:r>
        <w:rPr>
          <w:rFonts w:ascii="宋体" w:hAnsi="宋体" w:eastAsia="宋体" w:cs="宋体"/>
          <w:color w:val="auto"/>
          <w:spacing w:val="0"/>
          <w:sz w:val="28"/>
          <w:szCs w:val="28"/>
          <w:highlight w:val="none"/>
        </w:rPr>
        <w:t>若有充分证据证明，成交供应商出现下列情况之一的，一经查实，将被取消成交资格：</w:t>
      </w:r>
    </w:p>
    <w:p w14:paraId="1768E8D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（1）提供虚假材料谋取成交的；</w:t>
      </w:r>
    </w:p>
    <w:p w14:paraId="61FCC2E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（2）向采购人、代理机构行贿或者提供其他不正当利益的；</w:t>
      </w:r>
    </w:p>
    <w:p w14:paraId="72BD51E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（3）恶意竞争，响应总报价明显低于其自身合理成本且又无法提供 证明的；</w:t>
      </w:r>
    </w:p>
    <w:p w14:paraId="4DB2648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（4）属于本文件规定的无效条件，但在评审过程中又未被询价小组 发现的；</w:t>
      </w:r>
    </w:p>
    <w:p w14:paraId="27C50E7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（5）与采购人或者其他供应商恶意串通的；</w:t>
      </w:r>
    </w:p>
    <w:p w14:paraId="412D9D7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（6）采取不正当手段诋毁、排挤其他供应商的；</w:t>
      </w:r>
    </w:p>
    <w:p w14:paraId="35B8F9A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（7）如有涉及对采购文件实质性内容的隐瞒、欺诈或违法违规行为 的。</w:t>
      </w:r>
    </w:p>
    <w:p w14:paraId="5F4885A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lang w:val="en-US" w:eastAsia="zh-CN"/>
        </w:rPr>
        <w:t>4</w:t>
      </w:r>
      <w:r>
        <w:rPr>
          <w:rFonts w:ascii="宋体" w:hAnsi="宋体" w:eastAsia="宋体" w:cs="宋体"/>
          <w:color w:val="auto"/>
          <w:spacing w:val="0"/>
          <w:sz w:val="28"/>
          <w:szCs w:val="28"/>
          <w:highlight w:val="none"/>
        </w:rPr>
        <w:t>有下列情形之一的，视为响应供应商串通响应，响应无效：</w:t>
      </w:r>
    </w:p>
    <w:p w14:paraId="72ECA28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（1）不同响应供应商的响应文件由同一单位或者个人编制；</w:t>
      </w:r>
    </w:p>
    <w:p w14:paraId="68952458">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（2）不同响应供应商委托同一单位或者个人办理响应事宜；</w:t>
      </w:r>
    </w:p>
    <w:p w14:paraId="1703DDB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（3）不同响应供应商的响应文件载明的项目管理成员或者联系人员 为同一人；</w:t>
      </w:r>
    </w:p>
    <w:p w14:paraId="5F10314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（4）不同响应供应商的响应文件异常一致或者响应报价呈规律性差 异；</w:t>
      </w:r>
    </w:p>
    <w:p w14:paraId="6E762EB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（5）不同响应供应商的响应文件相互混装。</w:t>
      </w:r>
    </w:p>
    <w:p w14:paraId="15C9FA3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2.质疑处理</w:t>
      </w:r>
    </w:p>
    <w:p w14:paraId="4F4CB1B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2.1 提出质疑的供应商应当是参与所质疑项目采购活动的供应商。潜在供应商依法获取其可质疑的采购文件的，可以对采购文件提出质疑。</w:t>
      </w:r>
    </w:p>
    <w:p w14:paraId="7E9F774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供应商认为采购文件、采购过程和采购结果使自己的权益受到损害的，可以在知道或应知其权益受到损害之日起七个工作日内，以书面形式向采购人或代理机构提出质疑。上述应知其权益受到损害之日，是指：</w:t>
      </w:r>
    </w:p>
    <w:p w14:paraId="32A155DB">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（1）对可以质疑的采购文件提出质疑的，为收到采购文件之日或者 采购文件公告期限届满之日；</w:t>
      </w:r>
    </w:p>
    <w:p w14:paraId="07E5E18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（2）对采购过程提出质疑的，为各采购程序环节结束之日；</w:t>
      </w:r>
    </w:p>
    <w:p w14:paraId="6C7A066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（3）对中标或者成交结果提出质疑的，为中标或者成交结果公告期 限届满之日。</w:t>
      </w:r>
    </w:p>
    <w:p w14:paraId="7FBA6815">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供应商应当在法定质疑期内一次性提出针对同一采购程序环节的质疑。</w:t>
      </w:r>
    </w:p>
    <w:p w14:paraId="20DDBCF1">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 xml:space="preserve">2.3 质疑函必须按照本采购文件中《质疑函范本》（附件 </w:t>
      </w:r>
      <w:r>
        <w:rPr>
          <w:rFonts w:hint="eastAsia" w:ascii="宋体" w:hAnsi="宋体" w:eastAsia="宋体" w:cs="宋体"/>
          <w:color w:val="auto"/>
          <w:spacing w:val="0"/>
          <w:sz w:val="28"/>
          <w:szCs w:val="28"/>
          <w:highlight w:val="none"/>
          <w:lang w:val="en-US" w:eastAsia="zh-CN"/>
        </w:rPr>
        <w:t>7</w:t>
      </w:r>
      <w:r>
        <w:rPr>
          <w:rFonts w:ascii="宋体" w:hAnsi="宋体" w:eastAsia="宋体" w:cs="宋体"/>
          <w:color w:val="auto"/>
          <w:spacing w:val="0"/>
          <w:sz w:val="28"/>
          <w:szCs w:val="28"/>
          <w:highlight w:val="none"/>
        </w:rPr>
        <w:t>）要求 的格式和内容进行填写。供应商如组成联合体参加响应，则《质疑函范 本》中要求签字、盖章、加盖公章之处，联合体各方均须按要求签字、 盖章、加盖公章。</w:t>
      </w:r>
    </w:p>
    <w:p w14:paraId="6E2D771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2.4 对采购方式、采购文件中项目需求、供应商资格条件等应当由采购人答复的质疑，请向采购人提出，由采购人负责答复。为方便供应商提起质疑，供应商向采购人以书面形式提交质疑函。</w:t>
      </w:r>
    </w:p>
    <w:p w14:paraId="2526C7D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采购人质疑接收人及联系方式，见采购文件第一部分。</w:t>
      </w:r>
    </w:p>
    <w:p w14:paraId="614C10DC">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2.5 以下情形的质疑不予受理</w:t>
      </w:r>
    </w:p>
    <w:p w14:paraId="14AAD276">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536" w:firstLineChars="200"/>
        <w:jc w:val="both"/>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（1）内容不符合《政府采购质疑和投诉办法》第十二条规定的质疑。</w:t>
      </w:r>
    </w:p>
    <w:p w14:paraId="4EAB598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（2）超出政府采购法定期限的质疑。</w:t>
      </w:r>
    </w:p>
    <w:p w14:paraId="49220E1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（3）未参加响应活动的供应商或在响应活动中自身权益未受到损害 的供应商所提出的质疑。</w:t>
      </w:r>
    </w:p>
    <w:p w14:paraId="3EEB9FC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（4）供应商组成联合体参加响应，联合体中任何一方或多方未按要 求签字、盖章、加盖公章的质疑。</w:t>
      </w:r>
    </w:p>
    <w:p w14:paraId="058E063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2.6 供应商提出书面质疑必须有理、有据， 不得捏造事实、提供虚假 材料进行恶意质疑。否则， 一经查实，采购人及采购代理有权依据政府采 购的有关规定，报请政府采购监管部门对该供应商进行相应的行政处罚和 记录该供应商的失信信息。</w:t>
      </w:r>
    </w:p>
    <w:p w14:paraId="7596654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 成交通知书</w:t>
      </w:r>
    </w:p>
    <w:p w14:paraId="6614A23F">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公告成交结果的同时，采购人向成交供应商发放成交通知书。</w:t>
      </w:r>
    </w:p>
    <w:p w14:paraId="6FBE81A3">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成交通知书发出后，采购人不得违法改变成交结果，成交供应商无正 当理由不得放弃成交。</w:t>
      </w:r>
    </w:p>
    <w:p w14:paraId="7E2103DB">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七、授予合同</w:t>
      </w:r>
    </w:p>
    <w:p w14:paraId="24814EB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1.签订合同</w:t>
      </w:r>
    </w:p>
    <w:p w14:paraId="04DA0B49">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1.1 成交供应商应当在成交通知书发出之日起三十日内，按照采购文件确定的事项与采购人签订采购合同。</w:t>
      </w:r>
    </w:p>
    <w:p w14:paraId="30B64CE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1.2 采购文件、成交供应商的响应文件及采购过程中有关澄清、承诺文件均应作为合同附件。</w:t>
      </w:r>
    </w:p>
    <w:p w14:paraId="5B5EFA16">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36" w:firstLineChars="200"/>
        <w:textAlignment w:val="baseline"/>
        <w:rPr>
          <w:rFonts w:ascii="宋体" w:hAnsi="宋体" w:eastAsia="宋体" w:cs="宋体"/>
          <w:color w:val="auto"/>
          <w:spacing w:val="-6"/>
          <w:sz w:val="28"/>
          <w:szCs w:val="28"/>
          <w:highlight w:val="none"/>
        </w:rPr>
      </w:pPr>
      <w:r>
        <w:rPr>
          <w:rFonts w:ascii="宋体" w:hAnsi="宋体" w:eastAsia="宋体" w:cs="宋体"/>
          <w:color w:val="auto"/>
          <w:spacing w:val="-6"/>
          <w:sz w:val="28"/>
          <w:szCs w:val="28"/>
          <w:highlight w:val="none"/>
        </w:rPr>
        <w:t>1.3 签订合同后，成交供应商不得将货物及其他相关服务进行转包。 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 承担相应赔偿责任。</w:t>
      </w:r>
    </w:p>
    <w:p w14:paraId="28DB302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2.货物和服务的追加、减少和添购</w:t>
      </w:r>
    </w:p>
    <w:p w14:paraId="7652051E">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2.1 采购合同履行中，采购人需追加与合同标的相同的货物和服务的，在不改变合同其他条款的前提下，可以与成交供应商协商签订补充合同，但所有补充合同的采购金额不超过原合同金额10%。</w:t>
      </w:r>
    </w:p>
    <w:p w14:paraId="77FBACC0">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2.2 采购结束后，采购人若由于各种客观原因，必须对采购项目所牵 涉的货物和服务进行适当的减少时，在双方协商一致的前提下，可以按照 询价采购时的价格水平做相应的调减，并据此签订补充合同。</w:t>
      </w:r>
    </w:p>
    <w:p w14:paraId="0C7A78FB">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outlineLvl w:val="3"/>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八、其他说明</w:t>
      </w:r>
    </w:p>
    <w:p w14:paraId="18F21824">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1.法定代表人为同一个人的两个及两个以上法人，母公司、全资子公 司及其控股公司，只能有一家单位参加本项目的响应。</w:t>
      </w:r>
    </w:p>
    <w:p w14:paraId="7BABEC42">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2.采购人和询价小组不向未成交的响应供应商解释未成交原因，也不 公布评审过程中的相关细节。</w:t>
      </w:r>
    </w:p>
    <w:p w14:paraId="3433F51A">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562" w:firstLineChars="200"/>
        <w:textAlignment w:val="baseline"/>
        <w:rPr>
          <w:rFonts w:ascii="宋体" w:hAnsi="宋体" w:eastAsia="宋体" w:cs="宋体"/>
          <w:b/>
          <w:bCs/>
          <w:color w:val="auto"/>
          <w:spacing w:val="0"/>
          <w:sz w:val="28"/>
          <w:szCs w:val="28"/>
          <w:highlight w:val="none"/>
        </w:rPr>
        <w:sectPr>
          <w:footerReference r:id="rId10" w:type="default"/>
          <w:pgSz w:w="11907" w:h="16839"/>
          <w:pgMar w:top="1431" w:right="1419" w:bottom="1153" w:left="1596" w:header="0" w:footer="988" w:gutter="0"/>
          <w:pgNumType w:fmt="decimal"/>
          <w:cols w:space="720" w:num="1"/>
        </w:sectPr>
      </w:pPr>
      <w:r>
        <w:rPr>
          <w:rFonts w:hint="eastAsia" w:ascii="宋体" w:hAnsi="宋体" w:eastAsia="宋体" w:cs="宋体"/>
          <w:b/>
          <w:bCs/>
          <w:color w:val="auto"/>
          <w:spacing w:val="0"/>
          <w:sz w:val="28"/>
          <w:szCs w:val="28"/>
          <w:highlight w:val="none"/>
          <w:lang w:val="en-US" w:eastAsia="zh-CN"/>
        </w:rPr>
        <w:t>3.</w:t>
      </w:r>
      <w:r>
        <w:rPr>
          <w:rFonts w:hint="eastAsia" w:ascii="宋体" w:hAnsi="宋体" w:eastAsia="宋体" w:cs="宋体"/>
          <w:b/>
          <w:bCs/>
          <w:color w:val="auto"/>
          <w:spacing w:val="0"/>
          <w:sz w:val="28"/>
          <w:szCs w:val="28"/>
          <w:highlight w:val="none"/>
        </w:rPr>
        <w:t>已被列入</w:t>
      </w:r>
      <w:r>
        <w:rPr>
          <w:rFonts w:hint="eastAsia" w:ascii="宋体" w:hAnsi="宋体" w:eastAsia="宋体" w:cs="宋体"/>
          <w:b/>
          <w:bCs/>
          <w:color w:val="auto"/>
          <w:spacing w:val="0"/>
          <w:sz w:val="28"/>
          <w:szCs w:val="28"/>
          <w:highlight w:val="none"/>
          <w:lang w:val="en-US" w:eastAsia="zh-CN"/>
        </w:rPr>
        <w:t>启东城投集团有限公司</w:t>
      </w:r>
      <w:r>
        <w:rPr>
          <w:rFonts w:hint="eastAsia" w:ascii="宋体" w:hAnsi="宋体" w:eastAsia="宋体" w:cs="宋体"/>
          <w:b/>
          <w:bCs/>
          <w:color w:val="auto"/>
          <w:spacing w:val="0"/>
          <w:sz w:val="28"/>
          <w:szCs w:val="28"/>
          <w:highlight w:val="none"/>
        </w:rPr>
        <w:t>供应商不良信用库的单位不得参与</w:t>
      </w:r>
      <w:r>
        <w:rPr>
          <w:rFonts w:hint="eastAsia" w:ascii="宋体" w:hAnsi="宋体" w:eastAsia="宋体" w:cs="宋体"/>
          <w:b/>
          <w:bCs/>
          <w:color w:val="auto"/>
          <w:spacing w:val="0"/>
          <w:sz w:val="28"/>
          <w:szCs w:val="28"/>
          <w:highlight w:val="none"/>
          <w:lang w:val="en-US" w:eastAsia="zh-CN"/>
        </w:rPr>
        <w:t>启东城投集团有限公司</w:t>
      </w:r>
      <w:r>
        <w:rPr>
          <w:rFonts w:hint="eastAsia" w:ascii="宋体" w:hAnsi="宋体" w:eastAsia="宋体" w:cs="宋体"/>
          <w:b/>
          <w:bCs/>
          <w:color w:val="auto"/>
          <w:spacing w:val="0"/>
          <w:sz w:val="28"/>
          <w:szCs w:val="28"/>
          <w:highlight w:val="none"/>
        </w:rPr>
        <w:t>及下属子公司任何项目投标。</w:t>
      </w:r>
    </w:p>
    <w:p w14:paraId="405938A3">
      <w:pPr>
        <w:spacing w:before="99" w:line="220" w:lineRule="auto"/>
        <w:ind w:left="2834"/>
        <w:outlineLvl w:val="2"/>
        <w:rPr>
          <w:rFonts w:ascii="宋体" w:hAnsi="宋体" w:eastAsia="宋体" w:cs="宋体"/>
          <w:color w:val="auto"/>
          <w:sz w:val="36"/>
          <w:szCs w:val="36"/>
          <w:highlight w:val="none"/>
        </w:rPr>
      </w:pPr>
      <w:r>
        <w:rPr>
          <w:rFonts w:ascii="宋体" w:hAnsi="宋体" w:eastAsia="宋体" w:cs="宋体"/>
          <w:color w:val="auto"/>
          <w:spacing w:val="-1"/>
          <w:sz w:val="36"/>
          <w:szCs w:val="36"/>
          <w:highlight w:val="none"/>
        </w:rPr>
        <w:t>第三部分  项目需求</w:t>
      </w:r>
    </w:p>
    <w:p w14:paraId="578D4BF4">
      <w:pPr>
        <w:spacing w:before="141" w:line="325" w:lineRule="auto"/>
        <w:ind w:right="63" w:firstLine="576"/>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响应供应商在制作响应文件时仔细研究项目需求说明。项目需求包括</w:t>
      </w:r>
      <w:r>
        <w:rPr>
          <w:rFonts w:ascii="宋体" w:hAnsi="宋体" w:eastAsia="宋体" w:cs="宋体"/>
          <w:color w:val="auto"/>
          <w:spacing w:val="7"/>
          <w:sz w:val="28"/>
          <w:szCs w:val="28"/>
          <w:highlight w:val="none"/>
        </w:rPr>
        <w:t xml:space="preserve"> </w:t>
      </w:r>
      <w:r>
        <w:rPr>
          <w:rFonts w:ascii="宋体" w:hAnsi="宋体" w:eastAsia="宋体" w:cs="宋体"/>
          <w:b/>
          <w:bCs/>
          <w:color w:val="auto"/>
          <w:spacing w:val="-1"/>
          <w:sz w:val="28"/>
          <w:szCs w:val="28"/>
          <w:highlight w:val="none"/>
        </w:rPr>
        <w:t>技术要求和商务要求:技术要求是指对采购标的功能和质量要求，包括性</w:t>
      </w:r>
      <w:r>
        <w:rPr>
          <w:rFonts w:ascii="宋体" w:hAnsi="宋体" w:eastAsia="宋体" w:cs="宋体"/>
          <w:color w:val="auto"/>
          <w:spacing w:val="11"/>
          <w:sz w:val="28"/>
          <w:szCs w:val="28"/>
          <w:highlight w:val="none"/>
        </w:rPr>
        <w:t xml:space="preserve"> </w:t>
      </w:r>
      <w:r>
        <w:rPr>
          <w:rFonts w:ascii="宋体" w:hAnsi="宋体" w:eastAsia="宋体" w:cs="宋体"/>
          <w:b/>
          <w:bCs/>
          <w:color w:val="auto"/>
          <w:spacing w:val="-11"/>
          <w:sz w:val="28"/>
          <w:szCs w:val="28"/>
          <w:highlight w:val="none"/>
        </w:rPr>
        <w:t>能、材料、结构、外观、安全，或者服务内容和标准等</w:t>
      </w:r>
      <w:r>
        <w:rPr>
          <w:rFonts w:ascii="宋体" w:hAnsi="宋体" w:eastAsia="宋体" w:cs="宋体"/>
          <w:color w:val="auto"/>
          <w:spacing w:val="-81"/>
          <w:sz w:val="28"/>
          <w:szCs w:val="28"/>
          <w:highlight w:val="none"/>
        </w:rPr>
        <w:t xml:space="preserve"> </w:t>
      </w:r>
      <w:r>
        <w:rPr>
          <w:rFonts w:ascii="宋体" w:hAnsi="宋体" w:eastAsia="宋体" w:cs="宋体"/>
          <w:b/>
          <w:bCs/>
          <w:color w:val="auto"/>
          <w:spacing w:val="-11"/>
          <w:sz w:val="28"/>
          <w:szCs w:val="28"/>
          <w:highlight w:val="none"/>
        </w:rPr>
        <w:t>;商务要求是指取得</w:t>
      </w:r>
      <w:r>
        <w:rPr>
          <w:rFonts w:ascii="宋体" w:hAnsi="宋体" w:eastAsia="宋体" w:cs="宋体"/>
          <w:color w:val="auto"/>
          <w:sz w:val="28"/>
          <w:szCs w:val="28"/>
          <w:highlight w:val="none"/>
        </w:rPr>
        <w:t xml:space="preserve"> </w:t>
      </w:r>
      <w:r>
        <w:rPr>
          <w:rFonts w:ascii="宋体" w:hAnsi="宋体" w:eastAsia="宋体" w:cs="宋体"/>
          <w:b/>
          <w:bCs/>
          <w:color w:val="auto"/>
          <w:spacing w:val="-6"/>
          <w:sz w:val="28"/>
          <w:szCs w:val="28"/>
          <w:highlight w:val="none"/>
        </w:rPr>
        <w:t>采购标的的时间、地点、财务和服务要求，包括交付（实施）的时间（期</w:t>
      </w:r>
      <w:r>
        <w:rPr>
          <w:rFonts w:ascii="宋体" w:hAnsi="宋体" w:eastAsia="宋体" w:cs="宋体"/>
          <w:color w:val="auto"/>
          <w:spacing w:val="12"/>
          <w:sz w:val="28"/>
          <w:szCs w:val="28"/>
          <w:highlight w:val="none"/>
        </w:rPr>
        <w:t xml:space="preserve"> </w:t>
      </w:r>
      <w:r>
        <w:rPr>
          <w:rFonts w:ascii="宋体" w:hAnsi="宋体" w:eastAsia="宋体" w:cs="宋体"/>
          <w:b/>
          <w:bCs/>
          <w:color w:val="auto"/>
          <w:spacing w:val="-10"/>
          <w:sz w:val="28"/>
          <w:szCs w:val="28"/>
          <w:highlight w:val="none"/>
        </w:rPr>
        <w:t>限）和地点（范围</w:t>
      </w:r>
      <w:r>
        <w:rPr>
          <w:rFonts w:ascii="宋体" w:hAnsi="宋体" w:eastAsia="宋体" w:cs="宋体"/>
          <w:b/>
          <w:bCs/>
          <w:color w:val="auto"/>
          <w:spacing w:val="-39"/>
          <w:sz w:val="28"/>
          <w:szCs w:val="28"/>
          <w:highlight w:val="none"/>
        </w:rPr>
        <w:t>），</w:t>
      </w:r>
      <w:r>
        <w:rPr>
          <w:rFonts w:ascii="宋体" w:hAnsi="宋体" w:eastAsia="宋体" w:cs="宋体"/>
          <w:b/>
          <w:bCs/>
          <w:color w:val="auto"/>
          <w:spacing w:val="-10"/>
          <w:sz w:val="28"/>
          <w:szCs w:val="28"/>
          <w:highlight w:val="none"/>
        </w:rPr>
        <w:t>付款条件（进度和方法</w:t>
      </w:r>
      <w:r>
        <w:rPr>
          <w:rFonts w:ascii="宋体" w:hAnsi="宋体" w:eastAsia="宋体" w:cs="宋体"/>
          <w:b/>
          <w:bCs/>
          <w:color w:val="auto"/>
          <w:spacing w:val="-39"/>
          <w:sz w:val="28"/>
          <w:szCs w:val="28"/>
          <w:highlight w:val="none"/>
        </w:rPr>
        <w:t>），</w:t>
      </w:r>
      <w:r>
        <w:rPr>
          <w:rFonts w:ascii="宋体" w:hAnsi="宋体" w:eastAsia="宋体" w:cs="宋体"/>
          <w:b/>
          <w:bCs/>
          <w:color w:val="auto"/>
          <w:spacing w:val="-10"/>
          <w:sz w:val="28"/>
          <w:szCs w:val="28"/>
          <w:highlight w:val="none"/>
        </w:rPr>
        <w:t>包装和运输，售后服务，</w:t>
      </w:r>
      <w:r>
        <w:rPr>
          <w:rFonts w:ascii="宋体" w:hAnsi="宋体" w:eastAsia="宋体" w:cs="宋体"/>
          <w:color w:val="auto"/>
          <w:spacing w:val="2"/>
          <w:sz w:val="28"/>
          <w:szCs w:val="28"/>
          <w:highlight w:val="none"/>
        </w:rPr>
        <w:t xml:space="preserve"> </w:t>
      </w:r>
      <w:r>
        <w:rPr>
          <w:rFonts w:ascii="宋体" w:hAnsi="宋体" w:eastAsia="宋体" w:cs="宋体"/>
          <w:b/>
          <w:bCs/>
          <w:color w:val="auto"/>
          <w:spacing w:val="-5"/>
          <w:sz w:val="28"/>
          <w:szCs w:val="28"/>
          <w:highlight w:val="none"/>
        </w:rPr>
        <w:t>保险等。</w:t>
      </w:r>
    </w:p>
    <w:p w14:paraId="563835C1">
      <w:pPr>
        <w:spacing w:before="40" w:line="323" w:lineRule="auto"/>
        <w:ind w:left="1" w:right="64" w:firstLine="575"/>
        <w:jc w:val="both"/>
        <w:rPr>
          <w:rFonts w:ascii="宋体" w:hAnsi="宋体" w:eastAsia="宋体" w:cs="宋体"/>
          <w:color w:val="auto"/>
          <w:sz w:val="28"/>
          <w:szCs w:val="28"/>
          <w:highlight w:val="none"/>
        </w:rPr>
      </w:pPr>
      <w:r>
        <w:rPr>
          <w:rFonts w:ascii="宋体" w:hAnsi="宋体" w:eastAsia="宋体" w:cs="宋体"/>
          <w:b/>
          <w:bCs/>
          <w:color w:val="auto"/>
          <w:spacing w:val="-6"/>
          <w:sz w:val="28"/>
          <w:szCs w:val="28"/>
          <w:highlight w:val="none"/>
        </w:rPr>
        <w:t>响应供应商不能简单照搬照抄采购文件项目需求说明中的技术、商务</w:t>
      </w:r>
      <w:r>
        <w:rPr>
          <w:rFonts w:ascii="宋体" w:hAnsi="宋体" w:eastAsia="宋体" w:cs="宋体"/>
          <w:b/>
          <w:bCs/>
          <w:color w:val="auto"/>
          <w:spacing w:val="-5"/>
          <w:sz w:val="28"/>
          <w:szCs w:val="28"/>
          <w:highlight w:val="none"/>
        </w:rPr>
        <w:t>要求，必须作实事求是的响应。如响应供应商提供的货物和服务同</w:t>
      </w:r>
      <w:r>
        <w:rPr>
          <w:rFonts w:ascii="宋体" w:hAnsi="宋体" w:eastAsia="宋体" w:cs="宋体"/>
          <w:b/>
          <w:bCs/>
          <w:color w:val="auto"/>
          <w:spacing w:val="-6"/>
          <w:sz w:val="28"/>
          <w:szCs w:val="28"/>
          <w:highlight w:val="none"/>
        </w:rPr>
        <w:t>采购人</w:t>
      </w:r>
      <w:r>
        <w:rPr>
          <w:rFonts w:ascii="宋体" w:hAnsi="宋体" w:eastAsia="宋体" w:cs="宋体"/>
          <w:b/>
          <w:bCs/>
          <w:color w:val="auto"/>
          <w:spacing w:val="-5"/>
          <w:sz w:val="28"/>
          <w:szCs w:val="28"/>
          <w:highlight w:val="none"/>
        </w:rPr>
        <w:t>提出的项目需求说明中的技术、商务要求不同的，必须在《商</w:t>
      </w:r>
      <w:r>
        <w:rPr>
          <w:rFonts w:ascii="宋体" w:hAnsi="宋体" w:eastAsia="宋体" w:cs="宋体"/>
          <w:b/>
          <w:bCs/>
          <w:color w:val="auto"/>
          <w:spacing w:val="-6"/>
          <w:sz w:val="28"/>
          <w:szCs w:val="28"/>
          <w:highlight w:val="none"/>
        </w:rPr>
        <w:t>务部分正负</w:t>
      </w:r>
      <w:r>
        <w:rPr>
          <w:rFonts w:ascii="宋体" w:hAnsi="宋体" w:eastAsia="宋体" w:cs="宋体"/>
          <w:b/>
          <w:bCs/>
          <w:color w:val="auto"/>
          <w:spacing w:val="-3"/>
          <w:sz w:val="28"/>
          <w:szCs w:val="28"/>
          <w:highlight w:val="none"/>
        </w:rPr>
        <w:t>偏离表》和《技术部分正负偏离表》上明示。</w:t>
      </w:r>
    </w:p>
    <w:p w14:paraId="4E86A44E">
      <w:pPr>
        <w:spacing w:before="42" w:line="220" w:lineRule="auto"/>
        <w:ind w:left="563"/>
        <w:rPr>
          <w:rFonts w:ascii="宋体" w:hAnsi="宋体" w:eastAsia="宋体" w:cs="宋体"/>
          <w:color w:val="auto"/>
          <w:sz w:val="28"/>
          <w:szCs w:val="28"/>
          <w:highlight w:val="none"/>
        </w:rPr>
      </w:pPr>
      <w:r>
        <w:rPr>
          <w:rFonts w:ascii="宋体" w:hAnsi="宋体" w:eastAsia="宋体" w:cs="宋体"/>
          <w:b/>
          <w:bCs/>
          <w:color w:val="auto"/>
          <w:spacing w:val="-12"/>
          <w:sz w:val="28"/>
          <w:szCs w:val="28"/>
          <w:highlight w:val="none"/>
        </w:rPr>
        <w:t>其内容包含：</w:t>
      </w:r>
    </w:p>
    <w:p w14:paraId="2ED6F115">
      <w:pPr>
        <w:spacing w:before="166" w:line="219" w:lineRule="auto"/>
        <w:ind w:left="567"/>
        <w:outlineLvl w:val="3"/>
        <w:rPr>
          <w:rFonts w:hint="eastAsia" w:ascii="宋体" w:hAnsi="宋体" w:eastAsia="宋体" w:cs="宋体"/>
          <w:color w:val="auto"/>
          <w:sz w:val="28"/>
          <w:szCs w:val="28"/>
          <w:highlight w:val="none"/>
        </w:rPr>
      </w:pPr>
      <w:r>
        <w:rPr>
          <w:rFonts w:hint="eastAsia" w:ascii="宋体" w:hAnsi="宋体" w:eastAsia="宋体" w:cs="宋体"/>
          <w:b/>
          <w:bCs/>
          <w:color w:val="auto"/>
          <w:spacing w:val="-10"/>
          <w:sz w:val="28"/>
          <w:szCs w:val="28"/>
          <w:highlight w:val="none"/>
        </w:rPr>
        <w:t>一、</w:t>
      </w:r>
      <w:r>
        <w:rPr>
          <w:rFonts w:hint="eastAsia" w:ascii="宋体" w:hAnsi="宋体" w:eastAsia="宋体" w:cs="宋体"/>
          <w:b/>
          <w:bCs/>
          <w:color w:val="auto"/>
          <w:spacing w:val="-10"/>
          <w:sz w:val="28"/>
          <w:szCs w:val="28"/>
          <w:highlight w:val="none"/>
          <w:lang w:val="en-US" w:eastAsia="zh-CN"/>
        </w:rPr>
        <w:t>采购货物清单及配置要求</w:t>
      </w:r>
      <w:r>
        <w:rPr>
          <w:rFonts w:hint="eastAsia" w:ascii="宋体" w:hAnsi="宋体" w:eastAsia="宋体" w:cs="宋体"/>
          <w:b/>
          <w:bCs/>
          <w:color w:val="auto"/>
          <w:spacing w:val="-10"/>
          <w:sz w:val="28"/>
          <w:szCs w:val="28"/>
          <w:highlight w:val="none"/>
        </w:rPr>
        <w:t>：</w:t>
      </w:r>
    </w:p>
    <w:p w14:paraId="079E9E86">
      <w:pPr>
        <w:spacing w:line="73" w:lineRule="auto"/>
        <w:rPr>
          <w:rFonts w:hint="eastAsia" w:ascii="宋体" w:hAnsi="宋体" w:eastAsia="宋体" w:cs="宋体"/>
          <w:color w:val="auto"/>
          <w:sz w:val="2"/>
          <w:highlight w:val="none"/>
        </w:rPr>
      </w:pPr>
    </w:p>
    <w:tbl>
      <w:tblPr>
        <w:tblStyle w:val="12"/>
        <w:tblW w:w="8890" w:type="dxa"/>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980"/>
        <w:gridCol w:w="1416"/>
        <w:gridCol w:w="804"/>
        <w:gridCol w:w="1140"/>
        <w:gridCol w:w="1296"/>
        <w:gridCol w:w="1654"/>
      </w:tblGrid>
      <w:tr w14:paraId="1DBE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00" w:type="dxa"/>
            <w:tcBorders>
              <w:top w:val="single" w:color="000000" w:sz="4" w:space="0"/>
              <w:left w:val="single" w:color="000000" w:sz="4" w:space="0"/>
              <w:bottom w:val="nil"/>
              <w:right w:val="single" w:color="000000" w:sz="4" w:space="0"/>
            </w:tcBorders>
            <w:shd w:val="clear" w:color="auto" w:fill="auto"/>
            <w:noWrap/>
            <w:vAlign w:val="center"/>
          </w:tcPr>
          <w:p w14:paraId="7BBE6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序号</w:t>
            </w:r>
          </w:p>
        </w:tc>
        <w:tc>
          <w:tcPr>
            <w:tcW w:w="1980" w:type="dxa"/>
            <w:tcBorders>
              <w:top w:val="single" w:color="000000" w:sz="4" w:space="0"/>
              <w:left w:val="nil"/>
              <w:bottom w:val="nil"/>
              <w:right w:val="single" w:color="000000" w:sz="4" w:space="0"/>
            </w:tcBorders>
            <w:shd w:val="clear" w:color="auto" w:fill="auto"/>
            <w:vAlign w:val="center"/>
          </w:tcPr>
          <w:p w14:paraId="25504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材料名称</w:t>
            </w:r>
          </w:p>
        </w:tc>
        <w:tc>
          <w:tcPr>
            <w:tcW w:w="1416" w:type="dxa"/>
            <w:tcBorders>
              <w:top w:val="single" w:color="000000" w:sz="4" w:space="0"/>
              <w:left w:val="nil"/>
              <w:bottom w:val="nil"/>
              <w:right w:val="single" w:color="000000" w:sz="4" w:space="0"/>
            </w:tcBorders>
            <w:shd w:val="clear" w:color="auto" w:fill="auto"/>
            <w:vAlign w:val="center"/>
          </w:tcPr>
          <w:p w14:paraId="0FDEB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规格/型号</w:t>
            </w:r>
          </w:p>
        </w:tc>
        <w:tc>
          <w:tcPr>
            <w:tcW w:w="804" w:type="dxa"/>
            <w:tcBorders>
              <w:top w:val="single" w:color="000000" w:sz="4" w:space="0"/>
              <w:left w:val="nil"/>
              <w:bottom w:val="nil"/>
              <w:right w:val="single" w:color="000000" w:sz="4" w:space="0"/>
            </w:tcBorders>
            <w:shd w:val="clear" w:color="auto" w:fill="auto"/>
            <w:vAlign w:val="center"/>
          </w:tcPr>
          <w:p w14:paraId="46102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计量单位</w:t>
            </w:r>
          </w:p>
        </w:tc>
        <w:tc>
          <w:tcPr>
            <w:tcW w:w="1140" w:type="dxa"/>
            <w:tcBorders>
              <w:top w:val="single" w:color="000000" w:sz="4" w:space="0"/>
              <w:left w:val="nil"/>
              <w:bottom w:val="single" w:color="000000" w:sz="4" w:space="0"/>
              <w:right w:val="single" w:color="000000" w:sz="4" w:space="0"/>
            </w:tcBorders>
            <w:shd w:val="clear" w:color="auto" w:fill="auto"/>
            <w:vAlign w:val="center"/>
          </w:tcPr>
          <w:p w14:paraId="014E7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2"/>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预估数量</w:t>
            </w:r>
          </w:p>
        </w:tc>
        <w:tc>
          <w:tcPr>
            <w:tcW w:w="1296" w:type="dxa"/>
            <w:tcBorders>
              <w:top w:val="single" w:color="000000" w:sz="4" w:space="0"/>
              <w:left w:val="nil"/>
              <w:bottom w:val="nil"/>
              <w:right w:val="single" w:color="000000" w:sz="4" w:space="0"/>
            </w:tcBorders>
            <w:shd w:val="clear" w:color="auto" w:fill="auto"/>
            <w:vAlign w:val="center"/>
          </w:tcPr>
          <w:p w14:paraId="02A6F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分项综合</w:t>
            </w:r>
          </w:p>
          <w:p w14:paraId="6021A91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单价限价（元）</w:t>
            </w:r>
          </w:p>
        </w:tc>
        <w:tc>
          <w:tcPr>
            <w:tcW w:w="1654" w:type="dxa"/>
            <w:tcBorders>
              <w:top w:val="single" w:color="000000" w:sz="4" w:space="0"/>
              <w:left w:val="nil"/>
              <w:bottom w:val="single" w:color="000000" w:sz="4" w:space="0"/>
              <w:right w:val="single" w:color="000000" w:sz="4" w:space="0"/>
            </w:tcBorders>
            <w:shd w:val="clear" w:color="auto" w:fill="auto"/>
            <w:vAlign w:val="center"/>
          </w:tcPr>
          <w:p w14:paraId="68C0E9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分项总价限价</w:t>
            </w:r>
          </w:p>
          <w:p w14:paraId="78C36DA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（元）</w:t>
            </w:r>
          </w:p>
        </w:tc>
      </w:tr>
      <w:tr w14:paraId="05B8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D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1</w:t>
            </w:r>
          </w:p>
        </w:tc>
        <w:tc>
          <w:tcPr>
            <w:tcW w:w="1980" w:type="dxa"/>
            <w:tcBorders>
              <w:top w:val="single" w:color="000000" w:sz="4" w:space="0"/>
              <w:left w:val="nil"/>
              <w:bottom w:val="single" w:color="000000" w:sz="4" w:space="0"/>
              <w:right w:val="single" w:color="000000" w:sz="4" w:space="0"/>
            </w:tcBorders>
            <w:shd w:val="clear" w:color="auto" w:fill="auto"/>
            <w:vAlign w:val="center"/>
          </w:tcPr>
          <w:p w14:paraId="66E1F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科立德试剂</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14:paraId="7E88D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98-17506-00</w:t>
            </w:r>
            <w:r>
              <w:rPr>
                <w:rFonts w:hint="eastAsia" w:ascii="宋体" w:hAnsi="宋体" w:eastAsia="宋体" w:cs="宋体"/>
                <w:i w:val="0"/>
                <w:iCs w:val="0"/>
                <w:color w:val="auto"/>
                <w:kern w:val="0"/>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lang w:val="en-US" w:eastAsia="zh-CN" w:bidi="ar"/>
              </w:rPr>
              <w:t>(200个/盒)</w:t>
            </w:r>
          </w:p>
        </w:tc>
        <w:tc>
          <w:tcPr>
            <w:tcW w:w="804" w:type="dxa"/>
            <w:tcBorders>
              <w:top w:val="single" w:color="000000" w:sz="4" w:space="0"/>
              <w:left w:val="nil"/>
              <w:bottom w:val="single" w:color="000000" w:sz="4" w:space="0"/>
              <w:right w:val="single" w:color="000000" w:sz="4" w:space="0"/>
            </w:tcBorders>
            <w:shd w:val="clear" w:color="auto" w:fill="auto"/>
            <w:noWrap/>
            <w:vAlign w:val="center"/>
          </w:tcPr>
          <w:p w14:paraId="394E87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盒</w:t>
            </w:r>
          </w:p>
        </w:tc>
        <w:tc>
          <w:tcPr>
            <w:tcW w:w="1140" w:type="dxa"/>
            <w:tcBorders>
              <w:top w:val="single" w:color="000000" w:sz="4" w:space="0"/>
              <w:left w:val="nil"/>
              <w:bottom w:val="single" w:color="000000" w:sz="4" w:space="0"/>
              <w:right w:val="single" w:color="000000" w:sz="4" w:space="0"/>
            </w:tcBorders>
            <w:shd w:val="clear" w:color="auto" w:fill="auto"/>
            <w:noWrap/>
            <w:vAlign w:val="center"/>
          </w:tcPr>
          <w:p w14:paraId="6E058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5</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72154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5616</w:t>
            </w:r>
          </w:p>
        </w:tc>
        <w:tc>
          <w:tcPr>
            <w:tcW w:w="1654" w:type="dxa"/>
            <w:tcBorders>
              <w:top w:val="single" w:color="000000" w:sz="4" w:space="0"/>
              <w:left w:val="nil"/>
              <w:bottom w:val="single" w:color="000000" w:sz="4" w:space="0"/>
              <w:right w:val="single" w:color="000000" w:sz="4" w:space="0"/>
            </w:tcBorders>
            <w:shd w:val="clear" w:color="auto" w:fill="auto"/>
            <w:noWrap/>
            <w:vAlign w:val="center"/>
          </w:tcPr>
          <w:p w14:paraId="0B23A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28080.00 </w:t>
            </w:r>
          </w:p>
        </w:tc>
      </w:tr>
      <w:tr w14:paraId="02A4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6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2</w:t>
            </w:r>
          </w:p>
        </w:tc>
        <w:tc>
          <w:tcPr>
            <w:tcW w:w="1980" w:type="dxa"/>
            <w:tcBorders>
              <w:top w:val="single" w:color="000000" w:sz="4" w:space="0"/>
              <w:left w:val="nil"/>
              <w:bottom w:val="single" w:color="000000" w:sz="4" w:space="0"/>
              <w:right w:val="single" w:color="000000" w:sz="4" w:space="0"/>
            </w:tcBorders>
            <w:shd w:val="clear" w:color="auto" w:fill="auto"/>
            <w:vAlign w:val="center"/>
          </w:tcPr>
          <w:p w14:paraId="450C3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含硫无菌采样瓶</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14:paraId="459454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98-09221-00</w:t>
            </w:r>
            <w:r>
              <w:rPr>
                <w:rFonts w:hint="eastAsia" w:ascii="宋体" w:hAnsi="宋体" w:eastAsia="宋体" w:cs="宋体"/>
                <w:i w:val="0"/>
                <w:iCs w:val="0"/>
                <w:color w:val="auto"/>
                <w:kern w:val="0"/>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lang w:val="en-US" w:eastAsia="zh-CN" w:bidi="ar"/>
              </w:rPr>
              <w:t>(200个/箱)</w:t>
            </w:r>
          </w:p>
        </w:tc>
        <w:tc>
          <w:tcPr>
            <w:tcW w:w="804" w:type="dxa"/>
            <w:tcBorders>
              <w:top w:val="single" w:color="000000" w:sz="4" w:space="0"/>
              <w:left w:val="nil"/>
              <w:bottom w:val="single" w:color="000000" w:sz="4" w:space="0"/>
              <w:right w:val="single" w:color="000000" w:sz="4" w:space="0"/>
            </w:tcBorders>
            <w:shd w:val="clear" w:color="auto" w:fill="auto"/>
            <w:noWrap/>
            <w:vAlign w:val="center"/>
          </w:tcPr>
          <w:p w14:paraId="01A7E1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箱</w:t>
            </w:r>
          </w:p>
        </w:tc>
        <w:tc>
          <w:tcPr>
            <w:tcW w:w="1140" w:type="dxa"/>
            <w:tcBorders>
              <w:top w:val="single" w:color="000000" w:sz="4" w:space="0"/>
              <w:left w:val="nil"/>
              <w:bottom w:val="single" w:color="000000" w:sz="4" w:space="0"/>
              <w:right w:val="single" w:color="000000" w:sz="4" w:space="0"/>
            </w:tcBorders>
            <w:shd w:val="clear" w:color="auto" w:fill="auto"/>
            <w:noWrap/>
            <w:vAlign w:val="center"/>
          </w:tcPr>
          <w:p w14:paraId="57027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5</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5CFFD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1728</w:t>
            </w:r>
          </w:p>
        </w:tc>
        <w:tc>
          <w:tcPr>
            <w:tcW w:w="1654" w:type="dxa"/>
            <w:tcBorders>
              <w:top w:val="single" w:color="000000" w:sz="4" w:space="0"/>
              <w:left w:val="nil"/>
              <w:bottom w:val="single" w:color="000000" w:sz="4" w:space="0"/>
              <w:right w:val="single" w:color="000000" w:sz="4" w:space="0"/>
            </w:tcBorders>
            <w:shd w:val="clear" w:color="auto" w:fill="auto"/>
            <w:noWrap/>
            <w:vAlign w:val="center"/>
          </w:tcPr>
          <w:p w14:paraId="5ED68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8640.00 </w:t>
            </w:r>
          </w:p>
        </w:tc>
      </w:tr>
      <w:tr w14:paraId="716A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7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3</w:t>
            </w:r>
          </w:p>
        </w:tc>
        <w:tc>
          <w:tcPr>
            <w:tcW w:w="1980" w:type="dxa"/>
            <w:tcBorders>
              <w:top w:val="single" w:color="000000" w:sz="4" w:space="0"/>
              <w:left w:val="nil"/>
              <w:bottom w:val="single" w:color="000000" w:sz="4" w:space="0"/>
              <w:right w:val="single" w:color="000000" w:sz="4" w:space="0"/>
            </w:tcBorders>
            <w:shd w:val="clear" w:color="auto" w:fill="auto"/>
            <w:vAlign w:val="center"/>
          </w:tcPr>
          <w:p w14:paraId="6C28A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97孔定量盘</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14:paraId="4C8FE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98-21675-00</w:t>
            </w:r>
            <w:r>
              <w:rPr>
                <w:rFonts w:hint="eastAsia" w:ascii="宋体" w:hAnsi="宋体" w:eastAsia="宋体" w:cs="宋体"/>
                <w:i w:val="0"/>
                <w:iCs w:val="0"/>
                <w:color w:val="auto"/>
                <w:kern w:val="0"/>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lang w:val="en-US" w:eastAsia="zh-CN" w:bidi="ar"/>
              </w:rPr>
              <w:t>(100个/箱)</w:t>
            </w:r>
          </w:p>
        </w:tc>
        <w:tc>
          <w:tcPr>
            <w:tcW w:w="804" w:type="dxa"/>
            <w:tcBorders>
              <w:top w:val="single" w:color="000000" w:sz="4" w:space="0"/>
              <w:left w:val="nil"/>
              <w:bottom w:val="single" w:color="000000" w:sz="4" w:space="0"/>
              <w:right w:val="single" w:color="000000" w:sz="4" w:space="0"/>
            </w:tcBorders>
            <w:shd w:val="clear" w:color="auto" w:fill="auto"/>
            <w:noWrap/>
            <w:vAlign w:val="center"/>
          </w:tcPr>
          <w:p w14:paraId="32293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箱</w:t>
            </w:r>
          </w:p>
        </w:tc>
        <w:tc>
          <w:tcPr>
            <w:tcW w:w="1140" w:type="dxa"/>
            <w:tcBorders>
              <w:top w:val="single" w:color="000000" w:sz="4" w:space="0"/>
              <w:left w:val="nil"/>
              <w:bottom w:val="single" w:color="000000" w:sz="4" w:space="0"/>
              <w:right w:val="single" w:color="000000" w:sz="4" w:space="0"/>
            </w:tcBorders>
            <w:shd w:val="clear" w:color="auto" w:fill="auto"/>
            <w:noWrap/>
            <w:vAlign w:val="center"/>
          </w:tcPr>
          <w:p w14:paraId="78F1E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10</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241DC8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1945</w:t>
            </w:r>
          </w:p>
        </w:tc>
        <w:tc>
          <w:tcPr>
            <w:tcW w:w="1654" w:type="dxa"/>
            <w:tcBorders>
              <w:top w:val="single" w:color="000000" w:sz="4" w:space="0"/>
              <w:left w:val="nil"/>
              <w:bottom w:val="single" w:color="000000" w:sz="4" w:space="0"/>
              <w:right w:val="single" w:color="000000" w:sz="4" w:space="0"/>
            </w:tcBorders>
            <w:shd w:val="clear" w:color="auto" w:fill="auto"/>
            <w:noWrap/>
            <w:vAlign w:val="center"/>
          </w:tcPr>
          <w:p w14:paraId="09726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19450.00 </w:t>
            </w:r>
          </w:p>
        </w:tc>
      </w:tr>
      <w:tr w14:paraId="1A5B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3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rPr>
            </w:pPr>
            <w:r>
              <w:rPr>
                <w:rFonts w:hint="eastAsia" w:ascii="宋体" w:hAnsi="宋体" w:eastAsia="宋体" w:cs="宋体"/>
                <w:i w:val="0"/>
                <w:iCs w:val="0"/>
                <w:color w:val="auto"/>
                <w:kern w:val="0"/>
                <w:sz w:val="21"/>
                <w:szCs w:val="21"/>
                <w:highlight w:val="none"/>
                <w:lang w:val="en-US" w:eastAsia="zh-CN" w:bidi="ar"/>
              </w:rPr>
              <w:t>4</w:t>
            </w:r>
          </w:p>
        </w:tc>
        <w:tc>
          <w:tcPr>
            <w:tcW w:w="1980" w:type="dxa"/>
            <w:tcBorders>
              <w:top w:val="single" w:color="000000" w:sz="4" w:space="0"/>
              <w:left w:val="nil"/>
              <w:bottom w:val="single" w:color="000000" w:sz="4" w:space="0"/>
              <w:right w:val="single" w:color="000000" w:sz="4" w:space="0"/>
            </w:tcBorders>
            <w:shd w:val="clear" w:color="auto" w:fill="auto"/>
            <w:vAlign w:val="center"/>
          </w:tcPr>
          <w:p w14:paraId="4CFFF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复合酶底物法检测菌落总数</w:t>
            </w:r>
          </w:p>
        </w:tc>
        <w:tc>
          <w:tcPr>
            <w:tcW w:w="1416" w:type="dxa"/>
            <w:tcBorders>
              <w:top w:val="single" w:color="000000" w:sz="4" w:space="0"/>
              <w:left w:val="nil"/>
              <w:bottom w:val="single" w:color="000000" w:sz="4" w:space="0"/>
              <w:right w:val="single" w:color="000000" w:sz="4" w:space="0"/>
            </w:tcBorders>
            <w:shd w:val="clear" w:color="auto" w:fill="auto"/>
            <w:noWrap/>
            <w:vAlign w:val="center"/>
          </w:tcPr>
          <w:p w14:paraId="05B5C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98-05760-01</w:t>
            </w:r>
            <w:r>
              <w:rPr>
                <w:rFonts w:hint="eastAsia" w:ascii="宋体" w:hAnsi="宋体" w:eastAsia="宋体" w:cs="宋体"/>
                <w:i w:val="0"/>
                <w:iCs w:val="0"/>
                <w:color w:val="auto"/>
                <w:kern w:val="0"/>
                <w:sz w:val="21"/>
                <w:szCs w:val="21"/>
                <w:highlight w:val="none"/>
                <w:lang w:val="en-US" w:eastAsia="zh-CN" w:bidi="ar"/>
              </w:rPr>
              <w:br w:type="textWrapping"/>
            </w:r>
            <w:r>
              <w:rPr>
                <w:rFonts w:hint="eastAsia" w:ascii="宋体" w:hAnsi="宋体" w:eastAsia="宋体" w:cs="宋体"/>
                <w:i w:val="0"/>
                <w:iCs w:val="0"/>
                <w:color w:val="auto"/>
                <w:kern w:val="0"/>
                <w:sz w:val="21"/>
                <w:szCs w:val="21"/>
                <w:highlight w:val="none"/>
                <w:lang w:val="en-US" w:eastAsia="zh-CN" w:bidi="ar"/>
              </w:rPr>
              <w:t>(25个/箱)</w:t>
            </w:r>
          </w:p>
        </w:tc>
        <w:tc>
          <w:tcPr>
            <w:tcW w:w="804" w:type="dxa"/>
            <w:tcBorders>
              <w:top w:val="single" w:color="000000" w:sz="4" w:space="0"/>
              <w:left w:val="nil"/>
              <w:bottom w:val="single" w:color="000000" w:sz="4" w:space="0"/>
              <w:right w:val="single" w:color="000000" w:sz="4" w:space="0"/>
            </w:tcBorders>
            <w:shd w:val="clear" w:color="auto" w:fill="auto"/>
            <w:noWrap/>
            <w:vAlign w:val="center"/>
          </w:tcPr>
          <w:p w14:paraId="0BB09B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箱</w:t>
            </w:r>
          </w:p>
        </w:tc>
        <w:tc>
          <w:tcPr>
            <w:tcW w:w="1140" w:type="dxa"/>
            <w:tcBorders>
              <w:top w:val="single" w:color="000000" w:sz="4" w:space="0"/>
              <w:left w:val="nil"/>
              <w:bottom w:val="single" w:color="000000" w:sz="4" w:space="0"/>
              <w:right w:val="single" w:color="000000" w:sz="4" w:space="0"/>
            </w:tcBorders>
            <w:shd w:val="clear" w:color="auto" w:fill="auto"/>
            <w:noWrap/>
            <w:vAlign w:val="center"/>
          </w:tcPr>
          <w:p w14:paraId="4F8B1E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20</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348C3B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1836</w:t>
            </w:r>
          </w:p>
        </w:tc>
        <w:tc>
          <w:tcPr>
            <w:tcW w:w="1654" w:type="dxa"/>
            <w:tcBorders>
              <w:top w:val="single" w:color="000000" w:sz="4" w:space="0"/>
              <w:left w:val="nil"/>
              <w:bottom w:val="single" w:color="000000" w:sz="4" w:space="0"/>
              <w:right w:val="single" w:color="000000" w:sz="4" w:space="0"/>
            </w:tcBorders>
            <w:shd w:val="clear" w:color="auto" w:fill="auto"/>
            <w:noWrap/>
            <w:vAlign w:val="center"/>
          </w:tcPr>
          <w:p w14:paraId="53CFF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 xml:space="preserve">36720.00 </w:t>
            </w:r>
          </w:p>
        </w:tc>
      </w:tr>
      <w:tr w14:paraId="6A7B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C511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总价最高限价</w:t>
            </w:r>
          </w:p>
        </w:tc>
        <w:tc>
          <w:tcPr>
            <w:tcW w:w="1654" w:type="dxa"/>
            <w:tcBorders>
              <w:top w:val="single" w:color="000000" w:sz="4" w:space="0"/>
              <w:left w:val="nil"/>
              <w:bottom w:val="single" w:color="000000" w:sz="4" w:space="0"/>
              <w:right w:val="single" w:color="000000" w:sz="4" w:space="0"/>
            </w:tcBorders>
            <w:shd w:val="clear" w:color="auto" w:fill="auto"/>
            <w:noWrap/>
            <w:vAlign w:val="center"/>
          </w:tcPr>
          <w:p w14:paraId="7175AA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rPr>
            </w:pPr>
            <w:r>
              <w:rPr>
                <w:rFonts w:hint="eastAsia" w:ascii="宋体" w:hAnsi="宋体" w:eastAsia="宋体" w:cs="宋体"/>
                <w:b/>
                <w:bCs/>
                <w:i w:val="0"/>
                <w:iCs w:val="0"/>
                <w:color w:val="auto"/>
                <w:kern w:val="0"/>
                <w:sz w:val="21"/>
                <w:szCs w:val="21"/>
                <w:highlight w:val="none"/>
                <w:lang w:val="en-US" w:eastAsia="zh-CN" w:bidi="ar"/>
              </w:rPr>
              <w:t>92890.00元</w:t>
            </w:r>
          </w:p>
        </w:tc>
      </w:tr>
    </w:tbl>
    <w:p w14:paraId="3277EBFB">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注：1.本项目核心产品：科立德试剂。</w:t>
      </w:r>
    </w:p>
    <w:p w14:paraId="5677DF5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2.本次采购项目使用的参考品牌：爱德士、睿可、博士创；报价供应商如拟投产品不在参考品牌之列的，报价品牌技术参数不得低于参考的品牌且满足本次招标的技术标准及要求，同时报价供应商应当在2026年03月  02日15点前向采购人提供拟投货物的技术资料及相关证明材料原件，采购人将组织进行评审，符合要求的将以补充通知的形式在相关网站予以公布，未提供或不符合要求的将被视作无效报价。</w:t>
      </w:r>
    </w:p>
    <w:p w14:paraId="7B35841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3.本次采购为预估数量，具体数量以采购方实际采购的数量为准，供货方式为少量多批次，报价时请充分考虑运输成本。</w:t>
      </w:r>
    </w:p>
    <w:p w14:paraId="7FB7B470">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4.所有设备参数为最低要求，不允许负偏离，否则视为无效报价。</w:t>
      </w:r>
    </w:p>
    <w:p w14:paraId="1255FCB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5.各供应商每项的分项综合单价报价与分项综合单价限价相比的下浮率必须一致，否则作无效标处理。</w:t>
      </w:r>
    </w:p>
    <w:p w14:paraId="76D2ECF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0" w:firstLineChars="200"/>
        <w:textAlignment w:val="baseline"/>
        <w:rPr>
          <w:rFonts w:hint="eastAsia" w:ascii="宋体" w:hAnsi="宋体" w:eastAsia="宋体" w:cs="宋体"/>
          <w:b w:val="0"/>
          <w:bCs w:val="0"/>
          <w:color w:val="auto"/>
          <w:spacing w:val="-5"/>
          <w:sz w:val="28"/>
          <w:szCs w:val="28"/>
          <w:highlight w:val="none"/>
          <w:lang w:val="en-US" w:eastAsia="zh-CN"/>
        </w:rPr>
      </w:pPr>
      <w:r>
        <w:rPr>
          <w:rFonts w:hint="eastAsia" w:ascii="宋体" w:hAnsi="宋体" w:eastAsia="宋体" w:cs="宋体"/>
          <w:b w:val="0"/>
          <w:bCs w:val="0"/>
          <w:color w:val="auto"/>
          <w:spacing w:val="-5"/>
          <w:sz w:val="28"/>
          <w:szCs w:val="28"/>
          <w:highlight w:val="none"/>
          <w:lang w:val="en-US" w:eastAsia="zh-CN"/>
        </w:rPr>
        <w:t>6.投标报价为固定价格，各供应商应充分考虑各类市场风险和政策性调整确定风险系数计入报价，合同期内不作调整。</w:t>
      </w:r>
    </w:p>
    <w:p w14:paraId="5600A64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hint="eastAsia" w:ascii="宋体" w:hAnsi="宋体" w:eastAsia="宋体" w:cs="宋体"/>
          <w:b/>
          <w:bCs/>
          <w:color w:val="auto"/>
          <w:spacing w:val="-5"/>
          <w:sz w:val="28"/>
          <w:szCs w:val="28"/>
          <w:highlight w:val="none"/>
          <w:lang w:val="en-US" w:eastAsia="zh-CN"/>
        </w:rPr>
      </w:pPr>
      <w:r>
        <w:rPr>
          <w:rFonts w:hint="eastAsia" w:ascii="宋体" w:hAnsi="宋体" w:eastAsia="宋体" w:cs="宋体"/>
          <w:b/>
          <w:bCs/>
          <w:color w:val="auto"/>
          <w:spacing w:val="-5"/>
          <w:sz w:val="28"/>
          <w:szCs w:val="28"/>
          <w:highlight w:val="none"/>
          <w:lang w:val="en-US" w:eastAsia="zh-CN"/>
        </w:rPr>
        <w:t>二、材料标准及要求</w:t>
      </w:r>
    </w:p>
    <w:p w14:paraId="48AC04CE">
      <w:pPr>
        <w:keepNext w:val="0"/>
        <w:keepLines w:val="0"/>
        <w:pageBreakBefore w:val="0"/>
        <w:widowControl/>
        <w:suppressLineNumbers w:val="0"/>
        <w:shd w:val="clear" w:fill="FFFFFF"/>
        <w:kinsoku/>
        <w:wordWrap/>
        <w:overflowPunct/>
        <w:topLinePunct w:val="0"/>
        <w:autoSpaceDN/>
        <w:bidi w:val="0"/>
        <w:adjustRightInd/>
        <w:spacing w:before="0" w:beforeAutospacing="0" w:after="0" w:afterAutospacing="0" w:line="520" w:lineRule="exact"/>
        <w:ind w:left="0" w:right="0" w:firstLine="588" w:firstLineChars="200"/>
        <w:jc w:val="left"/>
        <w:textAlignment w:val="auto"/>
        <w:rPr>
          <w:rFonts w:hint="eastAsia" w:ascii="宋体" w:hAnsi="宋体" w:eastAsia="宋体" w:cs="宋体"/>
          <w:color w:val="000000"/>
          <w:spacing w:val="7"/>
          <w:kern w:val="0"/>
          <w:sz w:val="28"/>
          <w:szCs w:val="28"/>
          <w:shd w:val="clear" w:fill="FFFFFF"/>
          <w:lang w:val="en-US" w:eastAsia="zh-CN" w:bidi="ar"/>
        </w:rPr>
      </w:pPr>
      <w:r>
        <w:rPr>
          <w:rFonts w:hint="eastAsia" w:ascii="宋体" w:hAnsi="宋体" w:eastAsia="宋体" w:cs="宋体"/>
          <w:color w:val="000000"/>
          <w:spacing w:val="7"/>
          <w:kern w:val="0"/>
          <w:sz w:val="28"/>
          <w:szCs w:val="28"/>
          <w:shd w:val="clear" w:fill="FFFFFF"/>
          <w:lang w:val="en-US" w:eastAsia="zh-CN" w:bidi="ar"/>
        </w:rPr>
        <w:t>下列标准所列条文，通过在本标准中引用而构成本标准的条文。在标准出版时，所示版本均为有效。所有标准都会被修订，使用本标准的各方应使用下列标准的最新版本。</w:t>
      </w:r>
    </w:p>
    <w:p w14:paraId="2EA825A0">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1.1每个试剂后有固定底物技术酶底物法标注（符合GB/T 5750.12方法5.3和7.3的要求）；</w:t>
      </w:r>
    </w:p>
    <w:p w14:paraId="2BD45FDD">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1.2配套酶底物试剂，SNAP包装，有可视窗和切割口。使用方便，可专门针对用于总大肠</w:t>
      </w:r>
    </w:p>
    <w:p w14:paraId="4A21DA67">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菌群、耐热大肠菌群、大肠埃希氏菌24小时定性定量检测。菌24小时定性定量检测；</w:t>
      </w:r>
    </w:p>
    <w:p w14:paraId="1BC2B622">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1.3每个试剂上有批号；</w:t>
      </w:r>
    </w:p>
    <w:p w14:paraId="6F5C5C8D">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1.4每个试剂上有到期时间：日/月/年；</w:t>
      </w:r>
    </w:p>
    <w:p w14:paraId="441BD92B">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1.5每盒包装内需要符合ISO 9001、ISO 17025质量合格体系监管的合格证书；</w:t>
      </w:r>
    </w:p>
    <w:p w14:paraId="3BFBED54">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1.6设计、开发、生产、服务符合ISO 14001:2004标准；</w:t>
      </w:r>
    </w:p>
    <w:p w14:paraId="64708A11">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bookmarkStart w:id="0" w:name="_Hlk179903802"/>
      <w:r>
        <w:rPr>
          <w:rFonts w:hint="eastAsia" w:ascii="宋体" w:hAnsi="宋体" w:eastAsia="宋体" w:cs="宋体"/>
          <w:kern w:val="2"/>
          <w:sz w:val="28"/>
          <w:szCs w:val="28"/>
          <w:lang w:val="en-US" w:eastAsia="zh-CN" w:bidi="ar"/>
        </w:rPr>
        <w:t>1.7</w:t>
      </w:r>
      <w:bookmarkEnd w:id="0"/>
      <w:r>
        <w:rPr>
          <w:rFonts w:hint="eastAsia" w:ascii="宋体" w:hAnsi="宋体" w:eastAsia="宋体" w:cs="宋体"/>
          <w:kern w:val="2"/>
          <w:sz w:val="28"/>
          <w:szCs w:val="28"/>
          <w:lang w:val="en-US" w:eastAsia="zh-CN" w:bidi="ar"/>
        </w:rPr>
        <w:t>通过伽马射线照射，符合ISO 11137-02 要求，大肠菌群最低无菌保证水平（SAL）为10-3；</w:t>
      </w:r>
    </w:p>
    <w:p w14:paraId="3D1A389F">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1.8试剂重量为：2.7g（国标内明确注明）；</w:t>
      </w:r>
    </w:p>
    <w:p w14:paraId="78934800">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1.9可用于检测药物用途水样，每批次底座上含有批次和目录信息；</w:t>
      </w:r>
    </w:p>
    <w:p w14:paraId="2FDE6B6C">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1.10 Quanti-tray 51孔定量盘、Quanti-tray 97孔定量盘、96孔定量盘</w:t>
      </w:r>
    </w:p>
    <w:p w14:paraId="2E6DA583">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定量盘包装上有批号；</w:t>
      </w:r>
    </w:p>
    <w:p w14:paraId="22A138AF">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定量盘包装上有到期时间；</w:t>
      </w:r>
    </w:p>
    <w:p w14:paraId="37DA100F">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每盒包装内需要符合ISO 9001、ISO 17025质量合格体系监管的合格证书；</w:t>
      </w:r>
    </w:p>
    <w:p w14:paraId="206C915C">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设计、开发、生产、服务符合ISO 14001:2004标准；</w:t>
      </w:r>
    </w:p>
    <w:p w14:paraId="709BC7FA">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提供的51孔或97孔定量盘MPN表需有95%置信区间；</w:t>
      </w:r>
    </w:p>
    <w:p w14:paraId="12CD7193">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每包定量盘包装上需有灭菌孔，使用与ANSI/AAMI/ISO 11135(2007)方法C（灭菌方法）一致的环氧乙烷灭菌；</w:t>
      </w:r>
    </w:p>
    <w:p w14:paraId="139E10E1">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每包定量盘通过密封性测试证明。</w:t>
      </w:r>
    </w:p>
    <w:p w14:paraId="660B0F49">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1.11 120mL取样瓶</w:t>
      </w:r>
    </w:p>
    <w:p w14:paraId="4E37C540">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内含硫代硫酸钠，可中和水中余氯，每批取样瓶附有硫代硫酸钠含量合格证明；</w:t>
      </w:r>
    </w:p>
    <w:p w14:paraId="1C7FE3FD">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每箱无菌取样瓶均通过辐照灭菌处理，符合ISO 11137 要求，最低保证灭菌水平（SAL）为 10-3；</w:t>
      </w:r>
    </w:p>
    <w:p w14:paraId="71C655FA">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每个瓶盖上有塑封套，表示该取样瓶已经过灭菌工艺处理</w:t>
      </w:r>
    </w:p>
    <w:p w14:paraId="41C8E4B3">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瓶内硫代硫酸钠含量：每100mL水样可中和15mg/L氯；</w:t>
      </w:r>
    </w:p>
    <w:p w14:paraId="45863AD0">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bookmarkStart w:id="1" w:name="_Hlk179918595"/>
      <w:r>
        <w:rPr>
          <w:rFonts w:hint="eastAsia" w:ascii="宋体" w:hAnsi="宋体" w:eastAsia="宋体" w:cs="宋体"/>
          <w:kern w:val="2"/>
          <w:sz w:val="28"/>
          <w:szCs w:val="28"/>
          <w:lang w:val="en-US" w:eastAsia="zh-CN" w:bidi="ar"/>
        </w:rPr>
        <w:t>每箱无菌取样瓶包装上有批号及到期时间；</w:t>
      </w:r>
    </w:p>
    <w:p w14:paraId="2A137905">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每盒包装内需要符合ISO 9001、ISO 17025质量合格体系监管的合格证书；</w:t>
      </w:r>
    </w:p>
    <w:p w14:paraId="13AC4F42">
      <w:pPr>
        <w:pStyle w:val="17"/>
        <w:keepNext w:val="0"/>
        <w:keepLines w:val="0"/>
        <w:pageBreakBefore w:val="0"/>
        <w:widowControl w:val="0"/>
        <w:kinsoku/>
        <w:wordWrap/>
        <w:overflowPunct/>
        <w:topLinePunct w:val="0"/>
        <w:bidi w:val="0"/>
        <w:adjustRightInd w:val="0"/>
        <w:spacing w:line="520" w:lineRule="exact"/>
        <w:ind w:firstLine="560" w:firstLineChars="200"/>
        <w:textAlignment w:val="auto"/>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t>设计、开发、生产、服务符合ISO 14001:2004标准。</w:t>
      </w:r>
    </w:p>
    <w:bookmarkEnd w:id="1"/>
    <w:p w14:paraId="34EBE3D7">
      <w:pPr>
        <w:pStyle w:val="8"/>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20" w:lineRule="exact"/>
        <w:ind w:left="0" w:right="0" w:firstLine="562" w:firstLineChars="200"/>
        <w:jc w:val="left"/>
        <w:rPr>
          <w:rFonts w:hint="eastAsia" w:ascii="宋体" w:hAnsi="宋体" w:eastAsia="宋体" w:cs="宋体"/>
          <w:b/>
          <w:bCs/>
          <w:color w:val="auto"/>
          <w:kern w:val="2"/>
          <w:sz w:val="28"/>
          <w:szCs w:val="28"/>
          <w:lang w:val="en-US" w:eastAsia="zh-CN" w:bidi="ar"/>
        </w:rPr>
      </w:pPr>
      <w:r>
        <w:rPr>
          <w:rFonts w:hint="eastAsia" w:ascii="宋体" w:hAnsi="宋体" w:eastAsia="宋体" w:cs="宋体"/>
          <w:b/>
          <w:bCs/>
          <w:color w:val="auto"/>
          <w:kern w:val="2"/>
          <w:sz w:val="28"/>
          <w:szCs w:val="28"/>
          <w:lang w:val="en-US" w:eastAsia="zh-CN" w:bidi="ar"/>
        </w:rPr>
        <w:t>注：材料标准及要求中的内容须满足，提供承诺书（自行草拟）并加盖公章。</w:t>
      </w:r>
    </w:p>
    <w:p w14:paraId="5437A91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rPr>
          <w:rFonts w:ascii="宋体" w:hAnsi="宋体" w:eastAsia="宋体" w:cs="宋体"/>
          <w:color w:val="auto"/>
          <w:sz w:val="28"/>
          <w:szCs w:val="28"/>
          <w:highlight w:val="none"/>
        </w:rPr>
      </w:pPr>
      <w:r>
        <w:rPr>
          <w:rFonts w:hint="eastAsia" w:ascii="宋体" w:hAnsi="宋体" w:eastAsia="宋体" w:cs="宋体"/>
          <w:b/>
          <w:bCs/>
          <w:color w:val="auto"/>
          <w:spacing w:val="-5"/>
          <w:sz w:val="28"/>
          <w:szCs w:val="28"/>
          <w:highlight w:val="none"/>
          <w:lang w:val="en-US" w:eastAsia="zh-CN"/>
        </w:rPr>
        <w:t>三</w:t>
      </w:r>
      <w:r>
        <w:rPr>
          <w:rFonts w:ascii="宋体" w:hAnsi="宋体" w:eastAsia="宋体" w:cs="宋体"/>
          <w:b/>
          <w:bCs/>
          <w:color w:val="auto"/>
          <w:spacing w:val="-5"/>
          <w:sz w:val="28"/>
          <w:szCs w:val="28"/>
          <w:highlight w:val="none"/>
        </w:rPr>
        <w:t>、</w:t>
      </w:r>
      <w:r>
        <w:rPr>
          <w:rFonts w:ascii="宋体" w:hAnsi="宋体" w:eastAsia="宋体" w:cs="宋体"/>
          <w:b/>
          <w:bCs/>
          <w:color w:val="auto"/>
          <w:spacing w:val="-11"/>
          <w:sz w:val="28"/>
          <w:szCs w:val="28"/>
          <w:highlight w:val="none"/>
        </w:rPr>
        <w:t>商务要求：</w:t>
      </w:r>
    </w:p>
    <w:p w14:paraId="1CFEA362">
      <w:pPr>
        <w:adjustRightInd w:val="0"/>
        <w:snapToGrid w:val="0"/>
        <w:spacing w:line="480" w:lineRule="exact"/>
        <w:ind w:firstLine="562" w:firstLineChars="200"/>
        <w:contextualSpacing/>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一</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供货周期要求：</w:t>
      </w:r>
      <w:r>
        <w:rPr>
          <w:rFonts w:hint="eastAsia" w:ascii="宋体" w:hAnsi="宋体" w:eastAsia="宋体" w:cs="宋体"/>
          <w:b w:val="0"/>
          <w:bCs w:val="0"/>
          <w:color w:val="000000"/>
          <w:sz w:val="28"/>
          <w:szCs w:val="28"/>
          <w:highlight w:val="none"/>
          <w:lang w:val="en-US" w:eastAsia="zh-CN"/>
        </w:rPr>
        <w:t>1年。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20%作为违约金</w:t>
      </w:r>
      <w:r>
        <w:rPr>
          <w:rFonts w:hint="eastAsia" w:ascii="宋体" w:hAnsi="宋体" w:eastAsia="宋体" w:cs="宋体"/>
          <w:b w:val="0"/>
          <w:bCs w:val="0"/>
          <w:color w:val="000000"/>
          <w:sz w:val="28"/>
          <w:szCs w:val="28"/>
          <w:highlight w:val="none"/>
        </w:rPr>
        <w:t>。</w:t>
      </w:r>
    </w:p>
    <w:p w14:paraId="2DA58E3F">
      <w:pPr>
        <w:adjustRightInd w:val="0"/>
        <w:snapToGrid w:val="0"/>
        <w:spacing w:line="480" w:lineRule="exact"/>
        <w:ind w:firstLine="562" w:firstLineChars="200"/>
        <w:contextualSpacing/>
        <w:rPr>
          <w:rFonts w:hint="eastAsia" w:ascii="宋体" w:hAnsi="宋体" w:eastAsia="宋体" w:cs="宋体"/>
          <w:color w:val="000000"/>
          <w:sz w:val="28"/>
          <w:szCs w:val="28"/>
          <w:highlight w:val="none"/>
          <w:lang w:eastAsia="zh-CN"/>
        </w:rPr>
      </w:pP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二</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rPr>
        <w:t>交货、安装地点：</w:t>
      </w:r>
      <w:r>
        <w:rPr>
          <w:rFonts w:hint="eastAsia" w:ascii="宋体" w:hAnsi="宋体" w:eastAsia="宋体" w:cs="宋体"/>
          <w:color w:val="000000"/>
          <w:sz w:val="28"/>
          <w:szCs w:val="28"/>
          <w:highlight w:val="none"/>
          <w:lang w:val="en-US" w:eastAsia="zh-CN"/>
        </w:rPr>
        <w:t>运输并卸货至采购人指定地点，并指导安装</w:t>
      </w:r>
      <w:r>
        <w:rPr>
          <w:rFonts w:hint="eastAsia" w:ascii="宋体" w:hAnsi="宋体" w:eastAsia="宋体" w:cs="宋体"/>
          <w:color w:val="000000"/>
          <w:sz w:val="28"/>
          <w:szCs w:val="28"/>
          <w:highlight w:val="none"/>
        </w:rPr>
        <w:t>。</w:t>
      </w:r>
    </w:p>
    <w:p w14:paraId="0E7C55B5">
      <w:pPr>
        <w:adjustRightInd w:val="0"/>
        <w:snapToGrid w:val="0"/>
        <w:spacing w:line="480" w:lineRule="exact"/>
        <w:ind w:firstLine="562" w:firstLineChars="200"/>
        <w:contextualSpacing/>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三</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rPr>
        <w:t>质量要求：</w:t>
      </w:r>
      <w:r>
        <w:rPr>
          <w:rFonts w:hint="eastAsia" w:ascii="宋体" w:hAnsi="宋体" w:eastAsia="宋体" w:cs="宋体"/>
          <w:b w:val="0"/>
          <w:bCs w:val="0"/>
          <w:color w:val="auto"/>
          <w:sz w:val="28"/>
          <w:szCs w:val="28"/>
          <w:lang w:val="en-US" w:eastAsia="zh-CN"/>
        </w:rPr>
        <w:t>成交供应商须提供符合采购需求、符合国家质量检测标准的全新未使用过的原装合格产品，产品质量符合询价文件要求、行业及国家标准（供货时提供相关证明材料、有效产品合格证）</w:t>
      </w:r>
      <w:r>
        <w:rPr>
          <w:rFonts w:hint="eastAsia" w:ascii="宋体" w:hAnsi="宋体" w:eastAsia="宋体" w:cs="宋体"/>
          <w:color w:val="auto"/>
          <w:sz w:val="28"/>
          <w:szCs w:val="28"/>
        </w:rPr>
        <w:t>。</w:t>
      </w:r>
    </w:p>
    <w:p w14:paraId="1F9E75DD">
      <w:pPr>
        <w:adjustRightInd w:val="0"/>
        <w:snapToGrid w:val="0"/>
        <w:spacing w:line="480" w:lineRule="exact"/>
        <w:ind w:firstLine="562" w:firstLineChars="200"/>
        <w:contextualSpacing/>
        <w:rPr>
          <w:rFonts w:hint="eastAsia" w:ascii="宋体" w:hAnsi="宋体" w:eastAsia="宋体" w:cs="宋体"/>
          <w:color w:val="000000"/>
          <w:sz w:val="28"/>
          <w:szCs w:val="28"/>
          <w:highlight w:val="none"/>
        </w:rPr>
      </w:pP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lang w:val="en-US" w:eastAsia="zh-CN"/>
        </w:rPr>
        <w:t>四</w:t>
      </w:r>
      <w:r>
        <w:rPr>
          <w:rFonts w:hint="eastAsia" w:ascii="宋体" w:hAnsi="宋体" w:eastAsia="宋体" w:cs="宋体"/>
          <w:b/>
          <w:bCs/>
          <w:color w:val="000000"/>
          <w:sz w:val="28"/>
          <w:szCs w:val="28"/>
          <w:highlight w:val="none"/>
          <w:lang w:eastAsia="zh-CN"/>
        </w:rPr>
        <w:t>）</w:t>
      </w:r>
      <w:r>
        <w:rPr>
          <w:rFonts w:hint="eastAsia" w:ascii="宋体" w:hAnsi="宋体" w:eastAsia="宋体" w:cs="宋体"/>
          <w:b/>
          <w:bCs/>
          <w:color w:val="000000"/>
          <w:sz w:val="28"/>
          <w:szCs w:val="28"/>
          <w:highlight w:val="none"/>
        </w:rPr>
        <w:t>质保、售后服务要求：</w:t>
      </w:r>
      <w:r>
        <w:rPr>
          <w:rFonts w:hint="eastAsia" w:ascii="宋体" w:hAnsi="宋体" w:eastAsia="宋体" w:cs="宋体"/>
          <w:color w:val="000000"/>
          <w:sz w:val="28"/>
          <w:szCs w:val="28"/>
          <w:highlight w:val="none"/>
          <w:lang w:val="en-US" w:eastAsia="zh-CN"/>
        </w:rPr>
        <w:t>供应商报价时须承诺所供货物的免费质保期为1年（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采购人造成严重社会负面影响或较大经济损失的将列入黑名单，以后将不得再参与启东水司的采购项目</w:t>
      </w:r>
      <w:r>
        <w:rPr>
          <w:rFonts w:hint="eastAsia" w:ascii="宋体" w:hAnsi="宋体" w:eastAsia="宋体" w:cs="宋体"/>
          <w:color w:val="000000"/>
          <w:sz w:val="28"/>
          <w:szCs w:val="28"/>
          <w:highlight w:val="none"/>
        </w:rPr>
        <w:t>。</w:t>
      </w:r>
    </w:p>
    <w:p w14:paraId="33511C56">
      <w:pPr>
        <w:adjustRightInd w:val="0"/>
        <w:snapToGrid w:val="0"/>
        <w:spacing w:line="480" w:lineRule="exact"/>
        <w:ind w:firstLine="562" w:firstLineChars="200"/>
        <w:contextualSpacing/>
        <w:rPr>
          <w:rFonts w:hint="eastAsia" w:ascii="宋体" w:hAnsi="宋体" w:eastAsia="宋体" w:cs="宋体"/>
          <w:color w:val="000000"/>
          <w:sz w:val="28"/>
          <w:szCs w:val="28"/>
          <w:highlight w:val="none"/>
          <w:lang w:val="en-US" w:eastAsia="zh-CN"/>
        </w:rPr>
      </w:pPr>
      <w:r>
        <w:rPr>
          <w:rFonts w:hint="eastAsia" w:ascii="宋体" w:hAnsi="宋体" w:eastAsia="宋体" w:cs="宋体"/>
          <w:b/>
          <w:bCs/>
          <w:color w:val="auto"/>
          <w:sz w:val="28"/>
          <w:szCs w:val="28"/>
          <w:lang w:eastAsia="zh-CN"/>
        </w:rPr>
        <w:t>（五）验收要求</w:t>
      </w:r>
      <w:r>
        <w:rPr>
          <w:rFonts w:hint="eastAsia" w:ascii="宋体" w:hAnsi="宋体" w:eastAsia="宋体" w:cs="宋体"/>
          <w:b/>
          <w:bCs/>
          <w:color w:val="auto"/>
          <w:sz w:val="28"/>
          <w:szCs w:val="28"/>
        </w:rPr>
        <w:t>：</w:t>
      </w:r>
      <w:r>
        <w:rPr>
          <w:rFonts w:hint="eastAsia" w:ascii="宋体" w:hAnsi="宋体" w:eastAsia="宋体" w:cs="宋体"/>
          <w:color w:val="000000"/>
          <w:sz w:val="28"/>
          <w:szCs w:val="28"/>
          <w:highlight w:val="none"/>
          <w:lang w:val="en-US" w:eastAsia="zh-CN"/>
        </w:rPr>
        <w:t>中标供应商签订合同后在采购人规定的时间内，必须将符合招标文件要求的所有合格货物送到指定地点，由采购人相关人员对所供货物进行数量清点和外观检查，成交供应商向采购单位提供货物清单、产品合格证、检测报告等必须具备的相关资料。所供产品须在规定的有效期内，如因产品质量、有效期等问题导致上级部门检查不合格，供应商应负责无条件退换、补供合格产品，并承担由此产生的相关责任及所有损失。</w:t>
      </w:r>
    </w:p>
    <w:p w14:paraId="66871A21">
      <w:pPr>
        <w:adjustRightInd w:val="0"/>
        <w:snapToGrid w:val="0"/>
        <w:spacing w:line="480" w:lineRule="exact"/>
        <w:ind w:firstLine="560" w:firstLineChars="200"/>
        <w:contextualSpacing/>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必要时，采购单位可邀请相关质量监督部门或第三方检测单位对中标供应商所供货物进行验收及检测，检测费用由中标供应商负责，如验收或检测发现所供货物不合格，视为验收不合格，终止合同履行，履约保证金不予退还并赔偿相应损失</w:t>
      </w:r>
      <w:r>
        <w:rPr>
          <w:rFonts w:hint="eastAsia" w:ascii="宋体" w:hAnsi="宋体" w:eastAsia="宋体" w:cs="宋体"/>
          <w:color w:val="auto"/>
          <w:sz w:val="28"/>
          <w:szCs w:val="28"/>
          <w:lang w:val="zh-CN"/>
        </w:rPr>
        <w:t>。</w:t>
      </w:r>
    </w:p>
    <w:p w14:paraId="650FF663">
      <w:pPr>
        <w:keepNext w:val="0"/>
        <w:keepLines w:val="0"/>
        <w:pageBreakBefore w:val="0"/>
        <w:wordWrap/>
        <w:overflowPunct/>
        <w:topLinePunct w:val="0"/>
        <w:autoSpaceDE w:val="0"/>
        <w:autoSpaceDN w:val="0"/>
        <w:bidi w:val="0"/>
        <w:adjustRightInd w:val="0"/>
        <w:snapToGrid w:val="0"/>
        <w:spacing w:line="500" w:lineRule="exact"/>
        <w:ind w:firstLine="562" w:firstLineChars="200"/>
        <w:jc w:val="left"/>
        <w:rPr>
          <w:rFonts w:hint="eastAsia" w:ascii="宋体" w:hAnsi="宋体" w:cs="宋体"/>
          <w:b/>
          <w:bCs/>
          <w:color w:val="auto"/>
          <w:sz w:val="28"/>
          <w:szCs w:val="28"/>
          <w:lang w:val="en-US" w:eastAsia="zh-CN"/>
        </w:rPr>
      </w:pPr>
      <w:r>
        <w:rPr>
          <w:rFonts w:hint="eastAsia" w:ascii="宋体" w:hAnsi="宋体" w:eastAsia="宋体" w:cs="宋体"/>
          <w:b/>
          <w:bCs/>
          <w:color w:val="auto"/>
          <w:sz w:val="28"/>
          <w:szCs w:val="28"/>
          <w:highlight w:val="none"/>
          <w:lang w:val="en-US" w:eastAsia="zh-CN"/>
        </w:rPr>
        <w:t>（六）</w:t>
      </w:r>
      <w:r>
        <w:rPr>
          <w:rFonts w:hint="eastAsia" w:ascii="宋体" w:hAnsi="宋体" w:cs="宋体"/>
          <w:b/>
          <w:bCs/>
          <w:color w:val="auto"/>
          <w:sz w:val="28"/>
          <w:szCs w:val="28"/>
          <w:lang w:val="en-US" w:eastAsia="zh-CN"/>
        </w:rPr>
        <w:t>报价要求及其他事项：</w:t>
      </w:r>
    </w:p>
    <w:p w14:paraId="725F57C5">
      <w:pPr>
        <w:keepNext w:val="0"/>
        <w:keepLines w:val="0"/>
        <w:pageBreakBefore w:val="0"/>
        <w:wordWrap/>
        <w:overflowPunct/>
        <w:topLinePunct w:val="0"/>
        <w:autoSpaceDE w:val="0"/>
        <w:autoSpaceDN w:val="0"/>
        <w:bidi w:val="0"/>
        <w:adjustRightInd w:val="0"/>
        <w:snapToGrid w:val="0"/>
        <w:spacing w:line="500" w:lineRule="exact"/>
        <w:ind w:firstLine="560" w:firstLineChars="2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1、本项目采取固定单价报价，各投标人每项的分项综合单价报价与分项最高限价相比的下浮率必须一致。</w:t>
      </w:r>
    </w:p>
    <w:p w14:paraId="70111805">
      <w:pPr>
        <w:keepNext w:val="0"/>
        <w:keepLines w:val="0"/>
        <w:pageBreakBefore w:val="0"/>
        <w:wordWrap/>
        <w:overflowPunct/>
        <w:topLinePunct w:val="0"/>
        <w:autoSpaceDE w:val="0"/>
        <w:autoSpaceDN w:val="0"/>
        <w:bidi w:val="0"/>
        <w:adjustRightInd w:val="0"/>
        <w:snapToGrid w:val="0"/>
        <w:spacing w:line="500" w:lineRule="exact"/>
        <w:ind w:firstLine="560" w:firstLineChars="2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2、本项目采取固定综合单价报价，包含了所有货物、货物的制作、运输（含上下人力费）、材料检测费、保险、装卸、配件、13%税率、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中标供应商供货范围中应该有的，并且是满足合同技术协议对合同设备的性能保证值要求所必须的，均应由中标供应商及时补上，且不发生费用问题。</w:t>
      </w:r>
    </w:p>
    <w:p w14:paraId="198DEA75">
      <w:pPr>
        <w:keepNext w:val="0"/>
        <w:keepLines w:val="0"/>
        <w:pageBreakBefore w:val="0"/>
        <w:wordWrap/>
        <w:overflowPunct/>
        <w:topLinePunct w:val="0"/>
        <w:autoSpaceDE w:val="0"/>
        <w:autoSpaceDN w:val="0"/>
        <w:bidi w:val="0"/>
        <w:adjustRightInd w:val="0"/>
        <w:snapToGrid w:val="0"/>
        <w:spacing w:line="500" w:lineRule="exact"/>
        <w:ind w:firstLine="560" w:firstLineChars="2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本项目招标代理服务费由成交供应商承担。招标代理（含编标）服务项目按照《招标代理服务收费管理暂行办法》国家计委【计价格（2002）1980号】规定的60%计取，单个项目招标代理收费最低800元。</w:t>
      </w:r>
    </w:p>
    <w:p w14:paraId="3EF79AB7">
      <w:pPr>
        <w:keepNext w:val="0"/>
        <w:keepLines w:val="0"/>
        <w:pageBreakBefore w:val="0"/>
        <w:wordWrap/>
        <w:overflowPunct/>
        <w:topLinePunct w:val="0"/>
        <w:autoSpaceDE w:val="0"/>
        <w:autoSpaceDN w:val="0"/>
        <w:bidi w:val="0"/>
        <w:adjustRightInd w:val="0"/>
        <w:snapToGrid w:val="0"/>
        <w:spacing w:line="50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cs="宋体"/>
          <w:b w:val="0"/>
          <w:bCs w:val="0"/>
          <w:color w:val="auto"/>
          <w:sz w:val="28"/>
          <w:szCs w:val="28"/>
          <w:lang w:val="en-US" w:eastAsia="zh-CN"/>
        </w:rPr>
        <w:t>3、进口产品：在招标文件中如未明确需要进口产品，所投产品中含进口产品的，投标人必须在中标后按规定办理准许使用进口产品的报批手续。</w:t>
      </w:r>
    </w:p>
    <w:p w14:paraId="345555A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四、采购标的的其他技术、服务等要求</w:t>
      </w:r>
    </w:p>
    <w:p w14:paraId="521702F6">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469DE5A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品目清单见《关于印发环境标志产品政府采购品目清单的通知》（财库〔2019〕18号）、《关于印发节能产品政府采购品目清单的通知》（财库〔2019〕19号）。</w:t>
      </w:r>
    </w:p>
    <w:p w14:paraId="25ED068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jc w:val="both"/>
        <w:textAlignment w:val="baseline"/>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需求标准见《商品包装政府采购需求标准（试行）》《快递包装政府采购需求标准（试行）》（财办库〔2020〕123号）、《绿色数据中心政府采购需求标准（试行）》（财库〔2023〕7号）。</w:t>
      </w:r>
    </w:p>
    <w:p w14:paraId="7CFEF41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4" w:firstLineChars="200"/>
        <w:textAlignment w:val="baseline"/>
        <w:outlineLvl w:val="3"/>
        <w:rPr>
          <w:rFonts w:ascii="宋体" w:hAnsi="宋体" w:eastAsia="宋体" w:cs="宋体"/>
          <w:b/>
          <w:bCs/>
          <w:color w:val="auto"/>
          <w:spacing w:val="-12"/>
          <w:sz w:val="28"/>
          <w:szCs w:val="28"/>
          <w:highlight w:val="none"/>
        </w:rPr>
      </w:pPr>
      <w:r>
        <w:rPr>
          <w:rFonts w:ascii="宋体" w:hAnsi="宋体" w:eastAsia="宋体" w:cs="宋体"/>
          <w:b/>
          <w:bCs/>
          <w:color w:val="auto"/>
          <w:spacing w:val="-12"/>
          <w:sz w:val="28"/>
          <w:szCs w:val="28"/>
          <w:highlight w:val="none"/>
        </w:rPr>
        <w:t>五、付款方式：</w:t>
      </w:r>
    </w:p>
    <w:p w14:paraId="12D1F0C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outlineLvl w:val="3"/>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银行转账，按启东市自来水厂有限公司财务规定的方式支付。每次供货完毕并经验收合格后，收到卖方相应的增值税专用发票后30天内支付该批订单的90%货款，合同期内所供货物的余款10%于合同期结束满 1 年后，经采购方认可后一次性结清。若供货方未开具发票，采购方有权拒付相应款项，并不承担相应的逾期付款的违约责任。</w:t>
      </w:r>
    </w:p>
    <w:p w14:paraId="35FB8F3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60" w:firstLineChars="200"/>
        <w:textAlignment w:val="baseline"/>
        <w:outlineLvl w:val="3"/>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注：成交供应商申请付款的程序应符合采购人的财务规定。</w:t>
      </w:r>
    </w:p>
    <w:p w14:paraId="225986F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18" w:firstLineChars="200"/>
        <w:textAlignment w:val="baseline"/>
        <w:outlineLvl w:val="3"/>
        <w:rPr>
          <w:rFonts w:ascii="宋体" w:hAnsi="宋体" w:eastAsia="宋体" w:cs="宋体"/>
          <w:color w:val="auto"/>
          <w:sz w:val="28"/>
          <w:szCs w:val="28"/>
          <w:highlight w:val="none"/>
        </w:rPr>
      </w:pPr>
      <w:r>
        <w:rPr>
          <w:rFonts w:ascii="宋体" w:hAnsi="宋体" w:eastAsia="宋体" w:cs="宋体"/>
          <w:b/>
          <w:bCs/>
          <w:color w:val="auto"/>
          <w:spacing w:val="-11"/>
          <w:sz w:val="28"/>
          <w:szCs w:val="28"/>
          <w:highlight w:val="none"/>
        </w:rPr>
        <w:t>六、履约保证金：</w:t>
      </w:r>
    </w:p>
    <w:p w14:paraId="7E8D10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textAlignment w:val="baseline"/>
        <w:outlineLvl w:val="3"/>
        <w:rPr>
          <w:rFonts w:hint="default"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1、本项目中标后的履约保证金为项目成交价的10%，中标供应商的履约保证金须在成交通知书发出之日起30日内汇入采购单位账户（应当以数字人民币、银行转账、网银、电汇、支票、本票、汇票、银行保函、保险保函等形式提交），中标供应商应当在中标通知书发出之日起30日内，凭中标通知书和履约保证金缴纳凭证，和采购人订立书面合同。中标供应商在中标通知书发出之日起30日内未缴纳履约保证金或不与采购人签订合同的，视为自动放弃中标资格，采购人可以取消其中标资格。</w:t>
      </w:r>
    </w:p>
    <w:p w14:paraId="6E77623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textAlignment w:val="baseline"/>
        <w:outlineLvl w:val="3"/>
        <w:rPr>
          <w:rFonts w:hint="default"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2、中标供应商全部履行合同义务，经采购单位验收合格无质量、进度等问题的，采购人在验收合格后一次性退还履约保证金。</w:t>
      </w:r>
    </w:p>
    <w:p w14:paraId="7794F33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textAlignment w:val="baseline"/>
        <w:outlineLvl w:val="3"/>
        <w:rPr>
          <w:rFonts w:hint="default"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3、发生以下情况的，履约保证金不予退还或部分退还：</w:t>
      </w:r>
    </w:p>
    <w:p w14:paraId="0B85CD9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textAlignment w:val="baseline"/>
        <w:outlineLvl w:val="3"/>
        <w:rPr>
          <w:rFonts w:hint="default" w:ascii="宋体" w:hAnsi="宋体" w:eastAsia="宋体" w:cs="宋体"/>
          <w:color w:val="auto"/>
          <w:spacing w:val="-6"/>
          <w:sz w:val="28"/>
          <w:szCs w:val="28"/>
          <w:highlight w:val="none"/>
        </w:rPr>
      </w:pPr>
      <w:r>
        <w:rPr>
          <w:rFonts w:hint="default" w:ascii="宋体" w:hAnsi="宋体" w:eastAsia="宋体" w:cs="宋体"/>
          <w:color w:val="auto"/>
          <w:spacing w:val="-6"/>
          <w:sz w:val="28"/>
          <w:szCs w:val="28"/>
          <w:highlight w:val="none"/>
          <w:lang w:val="en-US" w:eastAsia="zh-CN"/>
        </w:rPr>
        <w:t>a.</w:t>
      </w:r>
      <w:r>
        <w:rPr>
          <w:rFonts w:hint="eastAsia" w:ascii="宋体" w:hAnsi="宋体" w:eastAsia="宋体" w:cs="宋体"/>
          <w:color w:val="auto"/>
          <w:spacing w:val="-6"/>
          <w:sz w:val="28"/>
          <w:szCs w:val="28"/>
          <w:highlight w:val="none"/>
          <w:lang w:val="en-US" w:eastAsia="zh-CN"/>
        </w:rPr>
        <w:t>签订合同后，中标供应商不履行合同义务的，采购单位有权全额扣除履约保证金，全额不予退还，同时采购单位亦有权终止合同，中标供应商还须承担相应的法律赔偿责任。</w:t>
      </w:r>
    </w:p>
    <w:p w14:paraId="2E25FBD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36" w:firstLineChars="200"/>
        <w:textAlignment w:val="baseline"/>
        <w:outlineLvl w:val="3"/>
        <w:rPr>
          <w:rFonts w:hint="default" w:ascii="宋体" w:hAnsi="宋体" w:eastAsia="宋体" w:cs="宋体"/>
          <w:color w:val="auto"/>
          <w:spacing w:val="-6"/>
          <w:sz w:val="28"/>
          <w:szCs w:val="28"/>
          <w:highlight w:val="none"/>
        </w:rPr>
      </w:pPr>
      <w:r>
        <w:rPr>
          <w:rFonts w:hint="default" w:ascii="宋体" w:hAnsi="宋体" w:eastAsia="宋体" w:cs="宋体"/>
          <w:color w:val="auto"/>
          <w:spacing w:val="-6"/>
          <w:sz w:val="28"/>
          <w:szCs w:val="28"/>
          <w:highlight w:val="none"/>
          <w:lang w:val="en-US" w:eastAsia="zh-CN"/>
        </w:rPr>
        <w:t>b.</w:t>
      </w:r>
      <w:r>
        <w:rPr>
          <w:rFonts w:hint="eastAsia" w:ascii="宋体" w:hAnsi="宋体" w:eastAsia="宋体" w:cs="宋体"/>
          <w:color w:val="auto"/>
          <w:spacing w:val="-6"/>
          <w:sz w:val="28"/>
          <w:szCs w:val="28"/>
          <w:highlight w:val="none"/>
          <w:lang w:val="en-US" w:eastAsia="zh-CN"/>
        </w:rPr>
        <w:t>中标供应商在履约过程中发生违约行为，给采购单位造成损失的，采购单位有权在中标供应商缴纳的履约保证金中予以扣款，以弥补采购单位经济损失，不足的部分中标供应商另外补齐。</w:t>
      </w:r>
    </w:p>
    <w:p w14:paraId="109EE6F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rFonts w:ascii="宋体" w:hAnsi="宋体" w:eastAsia="宋体" w:cs="宋体"/>
          <w:b/>
          <w:bCs/>
          <w:color w:val="auto"/>
          <w:spacing w:val="-5"/>
          <w:sz w:val="28"/>
          <w:szCs w:val="28"/>
          <w:highlight w:val="none"/>
        </w:rPr>
      </w:pPr>
      <w:r>
        <w:rPr>
          <w:rFonts w:ascii="宋体" w:hAnsi="宋体" w:eastAsia="宋体" w:cs="宋体"/>
          <w:b/>
          <w:bCs/>
          <w:color w:val="auto"/>
          <w:spacing w:val="-5"/>
          <w:sz w:val="28"/>
          <w:szCs w:val="28"/>
          <w:highlight w:val="none"/>
        </w:rPr>
        <w:t>七、本项目不接受进口产品响应。</w:t>
      </w:r>
    </w:p>
    <w:p w14:paraId="5F734AB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542" w:firstLineChars="200"/>
        <w:textAlignment w:val="baseline"/>
        <w:outlineLvl w:val="3"/>
        <w:rPr>
          <w:lang w:val="en-US" w:eastAsia="en-US"/>
        </w:rPr>
      </w:pPr>
      <w:r>
        <w:rPr>
          <w:rFonts w:hint="eastAsia" w:ascii="宋体" w:hAnsi="宋体" w:eastAsia="宋体" w:cs="宋体"/>
          <w:b/>
          <w:bCs/>
          <w:color w:val="auto"/>
          <w:spacing w:val="-5"/>
          <w:sz w:val="28"/>
          <w:szCs w:val="28"/>
          <w:highlight w:val="none"/>
          <w:lang w:val="en-US" w:eastAsia="zh-CN"/>
        </w:rPr>
        <w:t>八、合同条款</w:t>
      </w:r>
      <w:bookmarkStart w:id="2" w:name="_Toc82505665"/>
      <w:bookmarkStart w:id="3" w:name="_Toc32735"/>
    </w:p>
    <w:p w14:paraId="1A1818CC">
      <w:pPr>
        <w:bidi w:val="0"/>
        <w:rPr>
          <w:lang w:val="en-US" w:eastAsia="en-US"/>
        </w:rPr>
      </w:pPr>
    </w:p>
    <w:bookmarkEnd w:id="2"/>
    <w:bookmarkEnd w:id="3"/>
    <w:p w14:paraId="33213975">
      <w:pPr>
        <w:spacing w:line="440" w:lineRule="exact"/>
        <w:ind w:firstLine="480" w:firstLineChars="200"/>
        <w:rPr>
          <w:rFonts w:ascii="宋体" w:hAnsi="宋体" w:cs="宋体"/>
          <w:color w:val="000000"/>
          <w:sz w:val="24"/>
        </w:rPr>
      </w:pPr>
      <w:r>
        <w:rPr>
          <w:rFonts w:hint="eastAsia" w:ascii="宋体" w:hAnsi="宋体" w:cs="宋体"/>
          <w:color w:val="000000"/>
          <w:sz w:val="24"/>
        </w:rPr>
        <w:t>采购方：</w:t>
      </w:r>
      <w:r>
        <w:rPr>
          <w:rFonts w:hint="eastAsia" w:ascii="宋体" w:hAnsi="宋体" w:cs="宋体"/>
          <w:color w:val="000000"/>
          <w:sz w:val="24"/>
          <w:u w:val="single"/>
        </w:rPr>
        <w:t>启东市自来水厂有限公司</w:t>
      </w:r>
    </w:p>
    <w:p w14:paraId="2588D25C">
      <w:pPr>
        <w:spacing w:line="440" w:lineRule="exact"/>
        <w:ind w:firstLine="480" w:firstLineChars="200"/>
        <w:rPr>
          <w:rFonts w:ascii="宋体" w:hAnsi="宋体" w:cs="宋体"/>
          <w:color w:val="000000"/>
          <w:sz w:val="24"/>
        </w:rPr>
      </w:pPr>
      <w:r>
        <w:rPr>
          <w:rFonts w:hint="eastAsia" w:ascii="宋体" w:hAnsi="宋体" w:cs="宋体"/>
          <w:color w:val="000000"/>
          <w:sz w:val="24"/>
        </w:rPr>
        <w:t>供货方：</w:t>
      </w:r>
    </w:p>
    <w:p w14:paraId="7242B3F8">
      <w:pPr>
        <w:pStyle w:val="3"/>
        <w:spacing w:after="0" w:line="440" w:lineRule="exact"/>
        <w:rPr>
          <w:rFonts w:ascii="宋体" w:hAnsi="宋体" w:cs="宋体"/>
        </w:rPr>
      </w:pPr>
    </w:p>
    <w:p w14:paraId="7F702F23">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买卖双方依据中标通知书内容：采购方</w:t>
      </w:r>
      <w:r>
        <w:rPr>
          <w:rFonts w:hint="eastAsia" w:ascii="宋体" w:hAnsi="宋体" w:cs="宋体"/>
          <w:color w:val="000000"/>
          <w:sz w:val="24"/>
          <w:u w:val="single"/>
        </w:rPr>
        <w:t xml:space="preserve">启东市自来水厂有限公司 </w:t>
      </w:r>
      <w:r>
        <w:rPr>
          <w:rFonts w:hint="eastAsia" w:ascii="宋体" w:hAnsi="宋体" w:cs="宋体"/>
          <w:color w:val="000000"/>
          <w:sz w:val="24"/>
        </w:rPr>
        <w:t>（以下简称采购方或买方）就采购方所需与供货方</w:t>
      </w:r>
      <w:r>
        <w:rPr>
          <w:rFonts w:hint="eastAsia" w:ascii="宋体" w:hAnsi="宋体" w:cs="宋体"/>
          <w:color w:val="000000"/>
          <w:sz w:val="24"/>
          <w:u w:val="single"/>
        </w:rPr>
        <w:t>　</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u w:val="single"/>
        </w:rPr>
        <w:t>　</w:t>
      </w:r>
      <w:r>
        <w:rPr>
          <w:rFonts w:hint="eastAsia" w:ascii="宋体" w:hAnsi="宋体" w:cs="宋体"/>
          <w:color w:val="000000"/>
          <w:sz w:val="24"/>
        </w:rPr>
        <w:t>（以下简称供货方或卖方）签订货物供货合同。相关具体商务及技术条款如下：</w:t>
      </w:r>
    </w:p>
    <w:p w14:paraId="23171663">
      <w:pPr>
        <w:adjustRightInd w:val="0"/>
        <w:snapToGrid w:val="0"/>
        <w:spacing w:line="440" w:lineRule="exact"/>
        <w:ind w:firstLine="387" w:firstLineChars="161"/>
        <w:rPr>
          <w:rFonts w:ascii="宋体" w:hAnsi="宋体" w:cs="宋体"/>
          <w:b/>
          <w:color w:val="000000"/>
          <w:sz w:val="24"/>
        </w:rPr>
      </w:pPr>
      <w:r>
        <w:rPr>
          <w:rFonts w:hint="eastAsia" w:ascii="宋体" w:hAnsi="宋体" w:cs="宋体"/>
          <w:b/>
          <w:color w:val="000000"/>
          <w:sz w:val="24"/>
        </w:rPr>
        <w:t>一、商务条款</w:t>
      </w:r>
    </w:p>
    <w:p w14:paraId="1C3C002C">
      <w:pPr>
        <w:adjustRightInd w:val="0"/>
        <w:snapToGrid w:val="0"/>
        <w:spacing w:line="440" w:lineRule="exact"/>
        <w:ind w:firstLine="387" w:firstLineChars="161"/>
        <w:rPr>
          <w:rFonts w:ascii="宋体" w:hAnsi="宋体" w:cs="宋体"/>
          <w:b/>
          <w:color w:val="000000"/>
          <w:sz w:val="24"/>
        </w:rPr>
      </w:pPr>
      <w:r>
        <w:rPr>
          <w:rFonts w:hint="eastAsia" w:ascii="宋体" w:hAnsi="宋体" w:cs="宋体"/>
          <w:b/>
          <w:color w:val="000000"/>
          <w:sz w:val="24"/>
        </w:rPr>
        <w:t>1.供货范围：</w:t>
      </w:r>
    </w:p>
    <w:p w14:paraId="3BA278B0">
      <w:pPr>
        <w:adjustRightInd w:val="0"/>
        <w:snapToGrid w:val="0"/>
        <w:spacing w:line="440" w:lineRule="exact"/>
        <w:ind w:firstLine="386" w:firstLineChars="161"/>
        <w:rPr>
          <w:rFonts w:ascii="宋体" w:hAnsi="宋体" w:cs="宋体"/>
          <w:sz w:val="24"/>
        </w:rPr>
      </w:pPr>
      <w:r>
        <w:rPr>
          <w:rFonts w:hint="eastAsia" w:ascii="宋体" w:hAnsi="宋体" w:cs="宋体"/>
          <w:sz w:val="24"/>
        </w:rPr>
        <w:t>采购方订购的产品清单及</w:t>
      </w:r>
      <w:r>
        <w:rPr>
          <w:rFonts w:hint="eastAsia" w:ascii="宋体" w:hAnsi="宋体" w:cs="宋体"/>
          <w:bCs/>
          <w:sz w:val="24"/>
        </w:rPr>
        <w:t>价格如下：</w:t>
      </w:r>
      <w:r>
        <w:rPr>
          <w:rFonts w:hint="eastAsia" w:ascii="宋体" w:hAnsi="宋体" w:cs="宋体"/>
          <w:bCs/>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单价：人民币元</w:t>
      </w:r>
    </w:p>
    <w:tbl>
      <w:tblPr>
        <w:tblStyle w:val="12"/>
        <w:tblW w:w="9471" w:type="dxa"/>
        <w:jc w:val="center"/>
        <w:tblLayout w:type="fixed"/>
        <w:tblCellMar>
          <w:top w:w="0" w:type="dxa"/>
          <w:left w:w="108" w:type="dxa"/>
          <w:bottom w:w="0" w:type="dxa"/>
          <w:right w:w="108" w:type="dxa"/>
        </w:tblCellMar>
      </w:tblPr>
      <w:tblGrid>
        <w:gridCol w:w="831"/>
        <w:gridCol w:w="1561"/>
        <w:gridCol w:w="1187"/>
        <w:gridCol w:w="1076"/>
        <w:gridCol w:w="1351"/>
        <w:gridCol w:w="1120"/>
        <w:gridCol w:w="1440"/>
        <w:gridCol w:w="905"/>
      </w:tblGrid>
      <w:tr w14:paraId="54A2D8E5">
        <w:tblPrEx>
          <w:tblCellMar>
            <w:top w:w="0" w:type="dxa"/>
            <w:left w:w="108" w:type="dxa"/>
            <w:bottom w:w="0" w:type="dxa"/>
            <w:right w:w="108" w:type="dxa"/>
          </w:tblCellMar>
        </w:tblPrEx>
        <w:trPr>
          <w:trHeight w:val="800" w:hRule="atLeast"/>
          <w:jc w:val="center"/>
        </w:trPr>
        <w:tc>
          <w:tcPr>
            <w:tcW w:w="831" w:type="dxa"/>
            <w:tcBorders>
              <w:top w:val="single" w:color="000000" w:sz="4" w:space="0"/>
              <w:left w:val="single" w:color="000000" w:sz="4" w:space="0"/>
              <w:bottom w:val="nil"/>
              <w:right w:val="single" w:color="000000" w:sz="4" w:space="0"/>
            </w:tcBorders>
            <w:noWrap/>
            <w:vAlign w:val="center"/>
          </w:tcPr>
          <w:p w14:paraId="4A482B91">
            <w:pPr>
              <w:spacing w:line="300" w:lineRule="exact"/>
              <w:jc w:val="center"/>
              <w:rPr>
                <w:rFonts w:ascii="宋体" w:hAnsi="宋体" w:cs="宋体"/>
                <w:szCs w:val="21"/>
              </w:rPr>
            </w:pPr>
            <w:r>
              <w:rPr>
                <w:rFonts w:hint="eastAsia" w:ascii="宋体" w:hAnsi="宋体" w:cs="宋体"/>
                <w:szCs w:val="21"/>
              </w:rPr>
              <w:t>序号</w:t>
            </w:r>
          </w:p>
        </w:tc>
        <w:tc>
          <w:tcPr>
            <w:tcW w:w="1561" w:type="dxa"/>
            <w:tcBorders>
              <w:top w:val="single" w:color="000000" w:sz="4" w:space="0"/>
              <w:left w:val="nil"/>
              <w:bottom w:val="nil"/>
              <w:right w:val="single" w:color="000000" w:sz="4" w:space="0"/>
            </w:tcBorders>
            <w:vAlign w:val="center"/>
          </w:tcPr>
          <w:p w14:paraId="1767E996">
            <w:pPr>
              <w:spacing w:line="300" w:lineRule="exact"/>
              <w:jc w:val="center"/>
              <w:rPr>
                <w:rFonts w:ascii="宋体" w:hAnsi="宋体" w:cs="宋体"/>
                <w:szCs w:val="21"/>
              </w:rPr>
            </w:pPr>
            <w:r>
              <w:rPr>
                <w:rFonts w:hint="eastAsia" w:ascii="宋体" w:hAnsi="宋体" w:cs="宋体"/>
                <w:szCs w:val="21"/>
              </w:rPr>
              <w:t>材料名称</w:t>
            </w:r>
          </w:p>
        </w:tc>
        <w:tc>
          <w:tcPr>
            <w:tcW w:w="1187" w:type="dxa"/>
            <w:tcBorders>
              <w:top w:val="single" w:color="000000" w:sz="4" w:space="0"/>
              <w:left w:val="nil"/>
              <w:bottom w:val="nil"/>
              <w:right w:val="nil"/>
            </w:tcBorders>
            <w:vAlign w:val="center"/>
          </w:tcPr>
          <w:p w14:paraId="13B39D7B">
            <w:pPr>
              <w:spacing w:line="300" w:lineRule="exact"/>
              <w:jc w:val="center"/>
              <w:rPr>
                <w:rFonts w:ascii="宋体" w:hAnsi="宋体" w:cs="宋体"/>
                <w:szCs w:val="21"/>
              </w:rPr>
            </w:pPr>
            <w:r>
              <w:rPr>
                <w:rFonts w:hint="eastAsia" w:ascii="宋体" w:hAnsi="宋体" w:cs="宋体"/>
                <w:szCs w:val="21"/>
              </w:rPr>
              <w:t>规格/型号</w:t>
            </w:r>
          </w:p>
        </w:tc>
        <w:tc>
          <w:tcPr>
            <w:tcW w:w="1076" w:type="dxa"/>
            <w:tcBorders>
              <w:top w:val="single" w:color="000000" w:sz="4" w:space="0"/>
              <w:left w:val="single" w:color="000000" w:sz="4" w:space="0"/>
              <w:bottom w:val="nil"/>
              <w:right w:val="single" w:color="000000" w:sz="4" w:space="0"/>
            </w:tcBorders>
            <w:vAlign w:val="center"/>
          </w:tcPr>
          <w:p w14:paraId="66C79D83">
            <w:pPr>
              <w:spacing w:line="300" w:lineRule="exact"/>
              <w:jc w:val="center"/>
              <w:rPr>
                <w:rFonts w:ascii="宋体" w:hAnsi="宋体" w:cs="宋体"/>
                <w:szCs w:val="21"/>
              </w:rPr>
            </w:pPr>
            <w:r>
              <w:rPr>
                <w:rFonts w:hint="eastAsia" w:ascii="宋体" w:hAnsi="宋体" w:cs="宋体"/>
                <w:szCs w:val="21"/>
              </w:rPr>
              <w:t>计量单位</w:t>
            </w:r>
          </w:p>
        </w:tc>
        <w:tc>
          <w:tcPr>
            <w:tcW w:w="1351" w:type="dxa"/>
            <w:tcBorders>
              <w:top w:val="single" w:color="000000" w:sz="4" w:space="0"/>
              <w:left w:val="nil"/>
              <w:bottom w:val="nil"/>
              <w:right w:val="single" w:color="000000" w:sz="4" w:space="0"/>
            </w:tcBorders>
            <w:vAlign w:val="center"/>
          </w:tcPr>
          <w:p w14:paraId="5315B037">
            <w:pPr>
              <w:spacing w:line="300" w:lineRule="exact"/>
              <w:jc w:val="center"/>
              <w:rPr>
                <w:rFonts w:ascii="宋体" w:hAnsi="宋体" w:cs="宋体"/>
                <w:szCs w:val="21"/>
              </w:rPr>
            </w:pPr>
            <w:r>
              <w:rPr>
                <w:rFonts w:hint="eastAsia" w:ascii="宋体" w:hAnsi="宋体" w:cs="宋体"/>
                <w:szCs w:val="21"/>
              </w:rPr>
              <w:t>预估数量</w:t>
            </w:r>
          </w:p>
        </w:tc>
        <w:tc>
          <w:tcPr>
            <w:tcW w:w="1120" w:type="dxa"/>
            <w:tcBorders>
              <w:top w:val="single" w:color="000000" w:sz="4" w:space="0"/>
              <w:left w:val="nil"/>
              <w:bottom w:val="nil"/>
              <w:right w:val="single" w:color="000000" w:sz="4" w:space="0"/>
            </w:tcBorders>
            <w:vAlign w:val="center"/>
          </w:tcPr>
          <w:p w14:paraId="53DCC922">
            <w:pPr>
              <w:spacing w:line="300" w:lineRule="exact"/>
              <w:jc w:val="center"/>
              <w:rPr>
                <w:rFonts w:hint="eastAsia" w:ascii="宋体" w:hAnsi="宋体" w:cs="宋体"/>
                <w:szCs w:val="21"/>
              </w:rPr>
            </w:pPr>
            <w:r>
              <w:rPr>
                <w:rFonts w:hint="eastAsia" w:ascii="宋体" w:hAnsi="宋体" w:cs="宋体"/>
                <w:szCs w:val="21"/>
              </w:rPr>
              <w:t>单价</w:t>
            </w:r>
          </w:p>
          <w:p w14:paraId="00B05264">
            <w:pPr>
              <w:spacing w:line="300" w:lineRule="exact"/>
              <w:jc w:val="center"/>
              <w:rPr>
                <w:rFonts w:ascii="宋体" w:hAnsi="宋体" w:cs="宋体"/>
                <w:szCs w:val="21"/>
              </w:rPr>
            </w:pPr>
            <w:r>
              <w:rPr>
                <w:rFonts w:hint="eastAsia" w:ascii="宋体" w:hAnsi="宋体" w:cs="宋体"/>
                <w:szCs w:val="21"/>
              </w:rPr>
              <w:t>（元）</w:t>
            </w:r>
          </w:p>
        </w:tc>
        <w:tc>
          <w:tcPr>
            <w:tcW w:w="1440" w:type="dxa"/>
            <w:tcBorders>
              <w:top w:val="single" w:color="000000" w:sz="4" w:space="0"/>
              <w:left w:val="nil"/>
              <w:bottom w:val="nil"/>
              <w:right w:val="single" w:color="000000" w:sz="4" w:space="0"/>
            </w:tcBorders>
            <w:vAlign w:val="center"/>
          </w:tcPr>
          <w:p w14:paraId="7A072329">
            <w:pPr>
              <w:spacing w:line="300" w:lineRule="exact"/>
              <w:jc w:val="center"/>
              <w:rPr>
                <w:rFonts w:ascii="宋体" w:hAnsi="宋体" w:cs="宋体"/>
                <w:szCs w:val="21"/>
              </w:rPr>
            </w:pPr>
            <w:r>
              <w:rPr>
                <w:rFonts w:hint="eastAsia" w:ascii="宋体" w:hAnsi="宋体" w:cs="宋体"/>
                <w:szCs w:val="21"/>
              </w:rPr>
              <w:t>合价（元）</w:t>
            </w:r>
          </w:p>
        </w:tc>
        <w:tc>
          <w:tcPr>
            <w:tcW w:w="905" w:type="dxa"/>
            <w:tcBorders>
              <w:top w:val="single" w:color="000000" w:sz="4" w:space="0"/>
              <w:left w:val="nil"/>
              <w:bottom w:val="nil"/>
              <w:right w:val="single" w:color="000000" w:sz="4" w:space="0"/>
            </w:tcBorders>
            <w:vAlign w:val="center"/>
          </w:tcPr>
          <w:p w14:paraId="28F5FB9E">
            <w:pPr>
              <w:spacing w:line="300" w:lineRule="exact"/>
              <w:jc w:val="center"/>
              <w:rPr>
                <w:rFonts w:ascii="宋体" w:hAnsi="宋体" w:cs="宋体"/>
                <w:szCs w:val="21"/>
              </w:rPr>
            </w:pPr>
            <w:r>
              <w:rPr>
                <w:rFonts w:hint="eastAsia" w:ascii="宋体" w:hAnsi="宋体" w:cs="宋体"/>
                <w:szCs w:val="21"/>
              </w:rPr>
              <w:t>品牌</w:t>
            </w:r>
          </w:p>
        </w:tc>
      </w:tr>
      <w:tr w14:paraId="7DBDA2A6">
        <w:tblPrEx>
          <w:tblCellMar>
            <w:top w:w="0" w:type="dxa"/>
            <w:left w:w="108" w:type="dxa"/>
            <w:bottom w:w="0" w:type="dxa"/>
            <w:right w:w="108" w:type="dxa"/>
          </w:tblCellMar>
        </w:tblPrEx>
        <w:trPr>
          <w:trHeight w:val="50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824D206">
            <w:pPr>
              <w:spacing w:line="300" w:lineRule="exact"/>
              <w:jc w:val="center"/>
              <w:rPr>
                <w:rFonts w:ascii="宋体" w:hAnsi="宋体" w:cs="宋体"/>
                <w:szCs w:val="21"/>
              </w:rPr>
            </w:pPr>
          </w:p>
        </w:tc>
        <w:tc>
          <w:tcPr>
            <w:tcW w:w="1561" w:type="dxa"/>
            <w:tcBorders>
              <w:top w:val="single" w:color="000000" w:sz="4" w:space="0"/>
              <w:left w:val="nil"/>
              <w:bottom w:val="single" w:color="000000" w:sz="4" w:space="0"/>
              <w:right w:val="single" w:color="000000" w:sz="4" w:space="0"/>
            </w:tcBorders>
            <w:vAlign w:val="center"/>
          </w:tcPr>
          <w:p w14:paraId="7094B4E9">
            <w:pPr>
              <w:spacing w:line="300" w:lineRule="exact"/>
              <w:jc w:val="center"/>
              <w:rPr>
                <w:rFonts w:ascii="宋体" w:hAnsi="宋体" w:cs="宋体"/>
                <w:szCs w:val="21"/>
              </w:rPr>
            </w:pPr>
          </w:p>
        </w:tc>
        <w:tc>
          <w:tcPr>
            <w:tcW w:w="1187" w:type="dxa"/>
            <w:tcBorders>
              <w:top w:val="single" w:color="000000" w:sz="4" w:space="0"/>
              <w:left w:val="nil"/>
              <w:bottom w:val="single" w:color="000000" w:sz="4" w:space="0"/>
              <w:right w:val="single" w:color="000000" w:sz="4" w:space="0"/>
            </w:tcBorders>
            <w:vAlign w:val="center"/>
          </w:tcPr>
          <w:p w14:paraId="2A14A551">
            <w:pPr>
              <w:spacing w:line="300" w:lineRule="exact"/>
              <w:jc w:val="center"/>
              <w:rPr>
                <w:rFonts w:ascii="宋体" w:hAnsi="宋体" w:cs="宋体"/>
                <w:szCs w:val="21"/>
              </w:rPr>
            </w:pPr>
          </w:p>
        </w:tc>
        <w:tc>
          <w:tcPr>
            <w:tcW w:w="1076" w:type="dxa"/>
            <w:tcBorders>
              <w:top w:val="single" w:color="000000" w:sz="4" w:space="0"/>
              <w:left w:val="nil"/>
              <w:bottom w:val="single" w:color="000000" w:sz="4" w:space="0"/>
              <w:right w:val="single" w:color="000000" w:sz="4" w:space="0"/>
            </w:tcBorders>
            <w:vAlign w:val="center"/>
          </w:tcPr>
          <w:p w14:paraId="002A03A1">
            <w:pPr>
              <w:spacing w:line="300" w:lineRule="exact"/>
              <w:jc w:val="center"/>
              <w:rPr>
                <w:rFonts w:ascii="宋体" w:hAnsi="宋体" w:cs="宋体"/>
                <w:szCs w:val="21"/>
              </w:rPr>
            </w:pPr>
          </w:p>
        </w:tc>
        <w:tc>
          <w:tcPr>
            <w:tcW w:w="1351" w:type="dxa"/>
            <w:tcBorders>
              <w:top w:val="single" w:color="000000" w:sz="4" w:space="0"/>
              <w:left w:val="nil"/>
              <w:bottom w:val="single" w:color="000000" w:sz="4" w:space="0"/>
              <w:right w:val="single" w:color="000000" w:sz="4" w:space="0"/>
            </w:tcBorders>
            <w:vAlign w:val="center"/>
          </w:tcPr>
          <w:p w14:paraId="04430884">
            <w:pPr>
              <w:spacing w:line="300" w:lineRule="exact"/>
              <w:jc w:val="center"/>
              <w:rPr>
                <w:rFonts w:ascii="宋体" w:hAnsi="宋体" w:cs="宋体"/>
                <w:szCs w:val="21"/>
              </w:rPr>
            </w:pPr>
          </w:p>
        </w:tc>
        <w:tc>
          <w:tcPr>
            <w:tcW w:w="1120" w:type="dxa"/>
            <w:tcBorders>
              <w:top w:val="single" w:color="000000" w:sz="4" w:space="0"/>
              <w:left w:val="nil"/>
              <w:bottom w:val="single" w:color="000000" w:sz="4" w:space="0"/>
              <w:right w:val="single" w:color="000000" w:sz="4" w:space="0"/>
            </w:tcBorders>
            <w:vAlign w:val="center"/>
          </w:tcPr>
          <w:p w14:paraId="45A8FDB9">
            <w:pPr>
              <w:spacing w:line="300" w:lineRule="exact"/>
              <w:jc w:val="center"/>
              <w:rPr>
                <w:rFonts w:ascii="宋体" w:hAnsi="宋体" w:cs="宋体"/>
                <w:szCs w:val="21"/>
              </w:rPr>
            </w:pPr>
          </w:p>
        </w:tc>
        <w:tc>
          <w:tcPr>
            <w:tcW w:w="1440" w:type="dxa"/>
            <w:tcBorders>
              <w:top w:val="single" w:color="000000" w:sz="4" w:space="0"/>
              <w:left w:val="nil"/>
              <w:bottom w:val="single" w:color="000000" w:sz="4" w:space="0"/>
              <w:right w:val="single" w:color="000000" w:sz="4" w:space="0"/>
            </w:tcBorders>
            <w:vAlign w:val="center"/>
          </w:tcPr>
          <w:p w14:paraId="7474F605">
            <w:pPr>
              <w:spacing w:line="300" w:lineRule="exact"/>
              <w:jc w:val="center"/>
              <w:rPr>
                <w:rFonts w:ascii="宋体" w:hAnsi="宋体" w:cs="宋体"/>
                <w:szCs w:val="21"/>
              </w:rPr>
            </w:pPr>
          </w:p>
        </w:tc>
        <w:tc>
          <w:tcPr>
            <w:tcW w:w="905" w:type="dxa"/>
            <w:vMerge w:val="restart"/>
            <w:tcBorders>
              <w:top w:val="single" w:color="000000" w:sz="4" w:space="0"/>
              <w:left w:val="nil"/>
              <w:right w:val="single" w:color="000000" w:sz="4" w:space="0"/>
            </w:tcBorders>
            <w:vAlign w:val="center"/>
          </w:tcPr>
          <w:p w14:paraId="6E147C4F">
            <w:pPr>
              <w:spacing w:line="300" w:lineRule="exact"/>
              <w:jc w:val="center"/>
              <w:rPr>
                <w:rFonts w:ascii="宋体" w:hAnsi="宋体" w:cs="宋体"/>
                <w:szCs w:val="21"/>
              </w:rPr>
            </w:pPr>
          </w:p>
        </w:tc>
      </w:tr>
      <w:tr w14:paraId="5D99ED16">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804CC68">
            <w:pPr>
              <w:spacing w:line="300" w:lineRule="exact"/>
              <w:jc w:val="center"/>
              <w:rPr>
                <w:rFonts w:ascii="宋体" w:hAnsi="宋体" w:cs="宋体"/>
                <w:szCs w:val="21"/>
              </w:rPr>
            </w:pPr>
          </w:p>
        </w:tc>
        <w:tc>
          <w:tcPr>
            <w:tcW w:w="1561" w:type="dxa"/>
            <w:tcBorders>
              <w:top w:val="single" w:color="000000" w:sz="4" w:space="0"/>
              <w:left w:val="nil"/>
              <w:bottom w:val="single" w:color="000000" w:sz="4" w:space="0"/>
              <w:right w:val="single" w:color="000000" w:sz="4" w:space="0"/>
            </w:tcBorders>
            <w:vAlign w:val="center"/>
          </w:tcPr>
          <w:p w14:paraId="4F6E3990">
            <w:pPr>
              <w:spacing w:line="300" w:lineRule="exact"/>
              <w:jc w:val="center"/>
              <w:rPr>
                <w:rFonts w:ascii="宋体" w:hAnsi="宋体" w:cs="宋体"/>
                <w:szCs w:val="21"/>
              </w:rPr>
            </w:pPr>
          </w:p>
        </w:tc>
        <w:tc>
          <w:tcPr>
            <w:tcW w:w="1187" w:type="dxa"/>
            <w:tcBorders>
              <w:top w:val="single" w:color="000000" w:sz="4" w:space="0"/>
              <w:left w:val="nil"/>
              <w:bottom w:val="single" w:color="000000" w:sz="4" w:space="0"/>
              <w:right w:val="single" w:color="000000" w:sz="4" w:space="0"/>
            </w:tcBorders>
            <w:vAlign w:val="center"/>
          </w:tcPr>
          <w:p w14:paraId="6F54BFE7">
            <w:pPr>
              <w:spacing w:line="300" w:lineRule="exact"/>
              <w:jc w:val="center"/>
              <w:rPr>
                <w:rFonts w:ascii="宋体" w:hAnsi="宋体" w:cs="宋体"/>
                <w:szCs w:val="21"/>
              </w:rPr>
            </w:pPr>
          </w:p>
        </w:tc>
        <w:tc>
          <w:tcPr>
            <w:tcW w:w="1076" w:type="dxa"/>
            <w:tcBorders>
              <w:top w:val="single" w:color="000000" w:sz="4" w:space="0"/>
              <w:left w:val="nil"/>
              <w:bottom w:val="single" w:color="000000" w:sz="4" w:space="0"/>
              <w:right w:val="single" w:color="000000" w:sz="4" w:space="0"/>
            </w:tcBorders>
            <w:vAlign w:val="center"/>
          </w:tcPr>
          <w:p w14:paraId="35C4635E">
            <w:pPr>
              <w:spacing w:line="300" w:lineRule="exact"/>
              <w:jc w:val="center"/>
              <w:rPr>
                <w:rFonts w:ascii="宋体" w:hAnsi="宋体" w:cs="宋体"/>
                <w:szCs w:val="21"/>
              </w:rPr>
            </w:pPr>
          </w:p>
        </w:tc>
        <w:tc>
          <w:tcPr>
            <w:tcW w:w="1351" w:type="dxa"/>
            <w:tcBorders>
              <w:top w:val="single" w:color="000000" w:sz="4" w:space="0"/>
              <w:left w:val="nil"/>
              <w:bottom w:val="single" w:color="000000" w:sz="4" w:space="0"/>
              <w:right w:val="single" w:color="000000" w:sz="4" w:space="0"/>
            </w:tcBorders>
            <w:vAlign w:val="center"/>
          </w:tcPr>
          <w:p w14:paraId="40F2107D">
            <w:pPr>
              <w:spacing w:line="300" w:lineRule="exact"/>
              <w:jc w:val="center"/>
              <w:rPr>
                <w:rFonts w:ascii="宋体" w:hAnsi="宋体" w:cs="宋体"/>
                <w:szCs w:val="21"/>
              </w:rPr>
            </w:pPr>
          </w:p>
        </w:tc>
        <w:tc>
          <w:tcPr>
            <w:tcW w:w="1120" w:type="dxa"/>
            <w:tcBorders>
              <w:top w:val="single" w:color="000000" w:sz="4" w:space="0"/>
              <w:left w:val="nil"/>
              <w:bottom w:val="single" w:color="000000" w:sz="4" w:space="0"/>
              <w:right w:val="single" w:color="000000" w:sz="4" w:space="0"/>
            </w:tcBorders>
            <w:vAlign w:val="center"/>
          </w:tcPr>
          <w:p w14:paraId="33AA436F">
            <w:pPr>
              <w:spacing w:line="300" w:lineRule="exact"/>
              <w:jc w:val="center"/>
              <w:rPr>
                <w:rFonts w:ascii="宋体" w:hAnsi="宋体" w:cs="宋体"/>
                <w:szCs w:val="21"/>
              </w:rPr>
            </w:pPr>
          </w:p>
        </w:tc>
        <w:tc>
          <w:tcPr>
            <w:tcW w:w="1440" w:type="dxa"/>
            <w:tcBorders>
              <w:top w:val="single" w:color="000000" w:sz="4" w:space="0"/>
              <w:left w:val="nil"/>
              <w:bottom w:val="single" w:color="000000" w:sz="4" w:space="0"/>
              <w:right w:val="single" w:color="000000" w:sz="4" w:space="0"/>
            </w:tcBorders>
            <w:vAlign w:val="center"/>
          </w:tcPr>
          <w:p w14:paraId="6559FD11">
            <w:pPr>
              <w:spacing w:line="300" w:lineRule="exact"/>
              <w:jc w:val="center"/>
              <w:rPr>
                <w:rFonts w:ascii="宋体" w:hAnsi="宋体" w:cs="宋体"/>
                <w:szCs w:val="21"/>
              </w:rPr>
            </w:pPr>
          </w:p>
        </w:tc>
        <w:tc>
          <w:tcPr>
            <w:tcW w:w="905" w:type="dxa"/>
            <w:vMerge w:val="continue"/>
            <w:tcBorders>
              <w:left w:val="nil"/>
              <w:right w:val="single" w:color="000000" w:sz="4" w:space="0"/>
            </w:tcBorders>
            <w:vAlign w:val="center"/>
          </w:tcPr>
          <w:p w14:paraId="370E0A91">
            <w:pPr>
              <w:spacing w:line="300" w:lineRule="exact"/>
              <w:jc w:val="center"/>
              <w:rPr>
                <w:rFonts w:ascii="宋体" w:hAnsi="宋体" w:cs="宋体"/>
                <w:szCs w:val="21"/>
              </w:rPr>
            </w:pPr>
          </w:p>
        </w:tc>
      </w:tr>
      <w:tr w14:paraId="01BBCD50">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F30F8BB">
            <w:pPr>
              <w:spacing w:line="300" w:lineRule="exact"/>
              <w:jc w:val="center"/>
              <w:rPr>
                <w:rFonts w:ascii="宋体" w:hAnsi="宋体" w:cs="宋体"/>
                <w:szCs w:val="21"/>
              </w:rPr>
            </w:pPr>
          </w:p>
        </w:tc>
        <w:tc>
          <w:tcPr>
            <w:tcW w:w="1561" w:type="dxa"/>
            <w:tcBorders>
              <w:top w:val="single" w:color="000000" w:sz="4" w:space="0"/>
              <w:left w:val="nil"/>
              <w:bottom w:val="single" w:color="000000" w:sz="4" w:space="0"/>
              <w:right w:val="single" w:color="000000" w:sz="4" w:space="0"/>
            </w:tcBorders>
            <w:vAlign w:val="center"/>
          </w:tcPr>
          <w:p w14:paraId="68675B09">
            <w:pPr>
              <w:spacing w:line="300" w:lineRule="exact"/>
              <w:jc w:val="center"/>
              <w:rPr>
                <w:rFonts w:ascii="宋体" w:hAnsi="宋体" w:cs="宋体"/>
                <w:szCs w:val="21"/>
              </w:rPr>
            </w:pPr>
          </w:p>
        </w:tc>
        <w:tc>
          <w:tcPr>
            <w:tcW w:w="1187" w:type="dxa"/>
            <w:tcBorders>
              <w:top w:val="single" w:color="000000" w:sz="4" w:space="0"/>
              <w:left w:val="nil"/>
              <w:bottom w:val="single" w:color="000000" w:sz="4" w:space="0"/>
              <w:right w:val="single" w:color="000000" w:sz="4" w:space="0"/>
            </w:tcBorders>
            <w:vAlign w:val="center"/>
          </w:tcPr>
          <w:p w14:paraId="32F63185">
            <w:pPr>
              <w:spacing w:line="300" w:lineRule="exact"/>
              <w:jc w:val="center"/>
              <w:rPr>
                <w:rFonts w:ascii="宋体" w:hAnsi="宋体" w:cs="宋体"/>
                <w:szCs w:val="21"/>
              </w:rPr>
            </w:pPr>
          </w:p>
        </w:tc>
        <w:tc>
          <w:tcPr>
            <w:tcW w:w="1076" w:type="dxa"/>
            <w:tcBorders>
              <w:top w:val="single" w:color="000000" w:sz="4" w:space="0"/>
              <w:left w:val="nil"/>
              <w:bottom w:val="single" w:color="000000" w:sz="4" w:space="0"/>
              <w:right w:val="single" w:color="000000" w:sz="4" w:space="0"/>
            </w:tcBorders>
            <w:vAlign w:val="center"/>
          </w:tcPr>
          <w:p w14:paraId="1B654444">
            <w:pPr>
              <w:spacing w:line="300" w:lineRule="exact"/>
              <w:jc w:val="center"/>
              <w:rPr>
                <w:rFonts w:ascii="宋体" w:hAnsi="宋体" w:cs="宋体"/>
                <w:szCs w:val="21"/>
              </w:rPr>
            </w:pPr>
          </w:p>
        </w:tc>
        <w:tc>
          <w:tcPr>
            <w:tcW w:w="1351" w:type="dxa"/>
            <w:tcBorders>
              <w:top w:val="single" w:color="000000" w:sz="4" w:space="0"/>
              <w:left w:val="nil"/>
              <w:bottom w:val="single" w:color="000000" w:sz="4" w:space="0"/>
              <w:right w:val="single" w:color="000000" w:sz="4" w:space="0"/>
            </w:tcBorders>
            <w:vAlign w:val="center"/>
          </w:tcPr>
          <w:p w14:paraId="0D1FD26A">
            <w:pPr>
              <w:spacing w:line="300" w:lineRule="exact"/>
              <w:jc w:val="center"/>
              <w:rPr>
                <w:rFonts w:ascii="宋体" w:hAnsi="宋体" w:cs="宋体"/>
                <w:szCs w:val="21"/>
              </w:rPr>
            </w:pPr>
          </w:p>
        </w:tc>
        <w:tc>
          <w:tcPr>
            <w:tcW w:w="1120" w:type="dxa"/>
            <w:tcBorders>
              <w:top w:val="single" w:color="000000" w:sz="4" w:space="0"/>
              <w:left w:val="nil"/>
              <w:bottom w:val="single" w:color="000000" w:sz="4" w:space="0"/>
              <w:right w:val="single" w:color="000000" w:sz="4" w:space="0"/>
            </w:tcBorders>
            <w:vAlign w:val="center"/>
          </w:tcPr>
          <w:p w14:paraId="56DF0167">
            <w:pPr>
              <w:spacing w:line="300" w:lineRule="exact"/>
              <w:jc w:val="center"/>
              <w:rPr>
                <w:rFonts w:ascii="宋体" w:hAnsi="宋体" w:cs="宋体"/>
                <w:szCs w:val="21"/>
              </w:rPr>
            </w:pPr>
          </w:p>
        </w:tc>
        <w:tc>
          <w:tcPr>
            <w:tcW w:w="1440" w:type="dxa"/>
            <w:tcBorders>
              <w:top w:val="single" w:color="000000" w:sz="4" w:space="0"/>
              <w:left w:val="nil"/>
              <w:bottom w:val="single" w:color="000000" w:sz="4" w:space="0"/>
              <w:right w:val="single" w:color="000000" w:sz="4" w:space="0"/>
            </w:tcBorders>
            <w:vAlign w:val="center"/>
          </w:tcPr>
          <w:p w14:paraId="5949D1DB">
            <w:pPr>
              <w:spacing w:line="300" w:lineRule="exact"/>
              <w:jc w:val="center"/>
              <w:rPr>
                <w:rFonts w:ascii="宋体" w:hAnsi="宋体" w:cs="宋体"/>
                <w:szCs w:val="21"/>
              </w:rPr>
            </w:pPr>
          </w:p>
        </w:tc>
        <w:tc>
          <w:tcPr>
            <w:tcW w:w="905" w:type="dxa"/>
            <w:vMerge w:val="continue"/>
            <w:tcBorders>
              <w:left w:val="nil"/>
              <w:right w:val="single" w:color="000000" w:sz="4" w:space="0"/>
            </w:tcBorders>
            <w:vAlign w:val="center"/>
          </w:tcPr>
          <w:p w14:paraId="5D0860A0">
            <w:pPr>
              <w:spacing w:line="300" w:lineRule="exact"/>
              <w:jc w:val="center"/>
              <w:rPr>
                <w:rFonts w:ascii="宋体" w:hAnsi="宋体" w:cs="宋体"/>
                <w:szCs w:val="21"/>
              </w:rPr>
            </w:pPr>
          </w:p>
        </w:tc>
      </w:tr>
      <w:tr w14:paraId="62617828">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BB2D015">
            <w:pPr>
              <w:spacing w:line="300" w:lineRule="exact"/>
              <w:jc w:val="center"/>
              <w:rPr>
                <w:rFonts w:ascii="宋体" w:hAnsi="宋体" w:cs="宋体"/>
                <w:szCs w:val="21"/>
              </w:rPr>
            </w:pPr>
          </w:p>
        </w:tc>
        <w:tc>
          <w:tcPr>
            <w:tcW w:w="1561" w:type="dxa"/>
            <w:tcBorders>
              <w:top w:val="single" w:color="000000" w:sz="4" w:space="0"/>
              <w:left w:val="nil"/>
              <w:bottom w:val="single" w:color="000000" w:sz="4" w:space="0"/>
              <w:right w:val="single" w:color="000000" w:sz="4" w:space="0"/>
            </w:tcBorders>
            <w:vAlign w:val="center"/>
          </w:tcPr>
          <w:p w14:paraId="56A084EF">
            <w:pPr>
              <w:spacing w:line="300" w:lineRule="exact"/>
              <w:jc w:val="center"/>
              <w:rPr>
                <w:rFonts w:ascii="宋体" w:hAnsi="宋体" w:cs="宋体"/>
                <w:szCs w:val="21"/>
              </w:rPr>
            </w:pPr>
          </w:p>
        </w:tc>
        <w:tc>
          <w:tcPr>
            <w:tcW w:w="1187" w:type="dxa"/>
            <w:tcBorders>
              <w:top w:val="single" w:color="000000" w:sz="4" w:space="0"/>
              <w:left w:val="nil"/>
              <w:bottom w:val="single" w:color="000000" w:sz="4" w:space="0"/>
              <w:right w:val="single" w:color="000000" w:sz="4" w:space="0"/>
            </w:tcBorders>
            <w:vAlign w:val="center"/>
          </w:tcPr>
          <w:p w14:paraId="045CE324">
            <w:pPr>
              <w:spacing w:line="300" w:lineRule="exact"/>
              <w:jc w:val="center"/>
              <w:rPr>
                <w:rFonts w:ascii="宋体" w:hAnsi="宋体" w:cs="宋体"/>
                <w:szCs w:val="21"/>
              </w:rPr>
            </w:pPr>
          </w:p>
        </w:tc>
        <w:tc>
          <w:tcPr>
            <w:tcW w:w="1076" w:type="dxa"/>
            <w:tcBorders>
              <w:top w:val="single" w:color="000000" w:sz="4" w:space="0"/>
              <w:left w:val="nil"/>
              <w:bottom w:val="single" w:color="000000" w:sz="4" w:space="0"/>
              <w:right w:val="single" w:color="000000" w:sz="4" w:space="0"/>
            </w:tcBorders>
            <w:vAlign w:val="center"/>
          </w:tcPr>
          <w:p w14:paraId="3C8A9890">
            <w:pPr>
              <w:spacing w:line="300" w:lineRule="exact"/>
              <w:jc w:val="center"/>
              <w:rPr>
                <w:rFonts w:ascii="宋体" w:hAnsi="宋体" w:cs="宋体"/>
                <w:szCs w:val="21"/>
              </w:rPr>
            </w:pPr>
          </w:p>
        </w:tc>
        <w:tc>
          <w:tcPr>
            <w:tcW w:w="1351" w:type="dxa"/>
            <w:tcBorders>
              <w:top w:val="single" w:color="000000" w:sz="4" w:space="0"/>
              <w:left w:val="nil"/>
              <w:bottom w:val="single" w:color="000000" w:sz="4" w:space="0"/>
              <w:right w:val="single" w:color="000000" w:sz="4" w:space="0"/>
            </w:tcBorders>
            <w:vAlign w:val="center"/>
          </w:tcPr>
          <w:p w14:paraId="5F635885">
            <w:pPr>
              <w:spacing w:line="300" w:lineRule="exact"/>
              <w:jc w:val="center"/>
              <w:rPr>
                <w:rFonts w:ascii="宋体" w:hAnsi="宋体" w:cs="宋体"/>
                <w:szCs w:val="21"/>
              </w:rPr>
            </w:pPr>
          </w:p>
        </w:tc>
        <w:tc>
          <w:tcPr>
            <w:tcW w:w="1120" w:type="dxa"/>
            <w:tcBorders>
              <w:top w:val="single" w:color="000000" w:sz="4" w:space="0"/>
              <w:left w:val="nil"/>
              <w:bottom w:val="single" w:color="000000" w:sz="4" w:space="0"/>
              <w:right w:val="single" w:color="000000" w:sz="4" w:space="0"/>
            </w:tcBorders>
            <w:vAlign w:val="center"/>
          </w:tcPr>
          <w:p w14:paraId="459D5D2C">
            <w:pPr>
              <w:spacing w:line="300" w:lineRule="exact"/>
              <w:jc w:val="center"/>
              <w:rPr>
                <w:rFonts w:ascii="宋体" w:hAnsi="宋体" w:cs="宋体"/>
                <w:szCs w:val="21"/>
              </w:rPr>
            </w:pPr>
          </w:p>
        </w:tc>
        <w:tc>
          <w:tcPr>
            <w:tcW w:w="1440" w:type="dxa"/>
            <w:tcBorders>
              <w:top w:val="single" w:color="000000" w:sz="4" w:space="0"/>
              <w:left w:val="nil"/>
              <w:bottom w:val="single" w:color="000000" w:sz="4" w:space="0"/>
              <w:right w:val="single" w:color="000000" w:sz="4" w:space="0"/>
            </w:tcBorders>
            <w:vAlign w:val="center"/>
          </w:tcPr>
          <w:p w14:paraId="510AB905">
            <w:pPr>
              <w:spacing w:line="300" w:lineRule="exact"/>
              <w:jc w:val="center"/>
              <w:rPr>
                <w:rFonts w:ascii="宋体" w:hAnsi="宋体" w:cs="宋体"/>
                <w:szCs w:val="21"/>
              </w:rPr>
            </w:pPr>
          </w:p>
        </w:tc>
        <w:tc>
          <w:tcPr>
            <w:tcW w:w="905" w:type="dxa"/>
            <w:vMerge w:val="continue"/>
            <w:tcBorders>
              <w:left w:val="nil"/>
              <w:right w:val="single" w:color="000000" w:sz="4" w:space="0"/>
            </w:tcBorders>
            <w:vAlign w:val="center"/>
          </w:tcPr>
          <w:p w14:paraId="1D4ADFE7">
            <w:pPr>
              <w:spacing w:line="300" w:lineRule="exact"/>
              <w:jc w:val="center"/>
              <w:rPr>
                <w:rFonts w:ascii="宋体" w:hAnsi="宋体" w:cs="宋体"/>
                <w:szCs w:val="21"/>
              </w:rPr>
            </w:pPr>
          </w:p>
        </w:tc>
      </w:tr>
      <w:tr w14:paraId="33D6B779">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1F384C5D">
            <w:pPr>
              <w:spacing w:line="300" w:lineRule="exact"/>
              <w:jc w:val="center"/>
              <w:rPr>
                <w:rFonts w:ascii="宋体" w:hAnsi="宋体" w:cs="宋体"/>
                <w:szCs w:val="21"/>
              </w:rPr>
            </w:pPr>
          </w:p>
        </w:tc>
        <w:tc>
          <w:tcPr>
            <w:tcW w:w="1561" w:type="dxa"/>
            <w:tcBorders>
              <w:top w:val="single" w:color="000000" w:sz="4" w:space="0"/>
              <w:left w:val="nil"/>
              <w:bottom w:val="single" w:color="000000" w:sz="4" w:space="0"/>
              <w:right w:val="single" w:color="000000" w:sz="4" w:space="0"/>
            </w:tcBorders>
            <w:vAlign w:val="center"/>
          </w:tcPr>
          <w:p w14:paraId="7C23BCC8">
            <w:pPr>
              <w:spacing w:line="300" w:lineRule="exact"/>
              <w:jc w:val="center"/>
              <w:rPr>
                <w:rFonts w:ascii="宋体" w:hAnsi="宋体" w:cs="宋体"/>
                <w:szCs w:val="21"/>
              </w:rPr>
            </w:pPr>
          </w:p>
        </w:tc>
        <w:tc>
          <w:tcPr>
            <w:tcW w:w="1187" w:type="dxa"/>
            <w:tcBorders>
              <w:top w:val="single" w:color="000000" w:sz="4" w:space="0"/>
              <w:left w:val="nil"/>
              <w:bottom w:val="single" w:color="000000" w:sz="4" w:space="0"/>
              <w:right w:val="single" w:color="000000" w:sz="4" w:space="0"/>
            </w:tcBorders>
            <w:vAlign w:val="center"/>
          </w:tcPr>
          <w:p w14:paraId="1A3D9EC2">
            <w:pPr>
              <w:spacing w:line="300" w:lineRule="exact"/>
              <w:jc w:val="center"/>
              <w:rPr>
                <w:rFonts w:ascii="宋体" w:hAnsi="宋体" w:cs="宋体"/>
                <w:szCs w:val="21"/>
              </w:rPr>
            </w:pPr>
          </w:p>
        </w:tc>
        <w:tc>
          <w:tcPr>
            <w:tcW w:w="1076" w:type="dxa"/>
            <w:tcBorders>
              <w:top w:val="single" w:color="000000" w:sz="4" w:space="0"/>
              <w:left w:val="nil"/>
              <w:bottom w:val="single" w:color="000000" w:sz="4" w:space="0"/>
              <w:right w:val="single" w:color="000000" w:sz="4" w:space="0"/>
            </w:tcBorders>
            <w:vAlign w:val="center"/>
          </w:tcPr>
          <w:p w14:paraId="3DC4DE87">
            <w:pPr>
              <w:spacing w:line="300" w:lineRule="exact"/>
              <w:jc w:val="center"/>
              <w:rPr>
                <w:rFonts w:ascii="宋体" w:hAnsi="宋体" w:cs="宋体"/>
                <w:szCs w:val="21"/>
              </w:rPr>
            </w:pPr>
          </w:p>
        </w:tc>
        <w:tc>
          <w:tcPr>
            <w:tcW w:w="1351" w:type="dxa"/>
            <w:tcBorders>
              <w:top w:val="single" w:color="000000" w:sz="4" w:space="0"/>
              <w:left w:val="nil"/>
              <w:bottom w:val="single" w:color="000000" w:sz="4" w:space="0"/>
              <w:right w:val="single" w:color="000000" w:sz="4" w:space="0"/>
            </w:tcBorders>
            <w:vAlign w:val="center"/>
          </w:tcPr>
          <w:p w14:paraId="45756D45">
            <w:pPr>
              <w:spacing w:line="300" w:lineRule="exact"/>
              <w:jc w:val="center"/>
              <w:rPr>
                <w:rFonts w:ascii="宋体" w:hAnsi="宋体" w:cs="宋体"/>
                <w:szCs w:val="21"/>
              </w:rPr>
            </w:pPr>
          </w:p>
        </w:tc>
        <w:tc>
          <w:tcPr>
            <w:tcW w:w="1120" w:type="dxa"/>
            <w:tcBorders>
              <w:top w:val="single" w:color="000000" w:sz="4" w:space="0"/>
              <w:left w:val="nil"/>
              <w:bottom w:val="single" w:color="000000" w:sz="4" w:space="0"/>
              <w:right w:val="single" w:color="000000" w:sz="4" w:space="0"/>
            </w:tcBorders>
            <w:vAlign w:val="center"/>
          </w:tcPr>
          <w:p w14:paraId="52B9C254">
            <w:pPr>
              <w:spacing w:line="300" w:lineRule="exact"/>
              <w:jc w:val="center"/>
              <w:rPr>
                <w:rFonts w:ascii="宋体" w:hAnsi="宋体" w:cs="宋体"/>
                <w:szCs w:val="21"/>
              </w:rPr>
            </w:pPr>
          </w:p>
        </w:tc>
        <w:tc>
          <w:tcPr>
            <w:tcW w:w="1440" w:type="dxa"/>
            <w:tcBorders>
              <w:top w:val="single" w:color="000000" w:sz="4" w:space="0"/>
              <w:left w:val="nil"/>
              <w:bottom w:val="single" w:color="000000" w:sz="4" w:space="0"/>
              <w:right w:val="single" w:color="000000" w:sz="4" w:space="0"/>
            </w:tcBorders>
            <w:vAlign w:val="center"/>
          </w:tcPr>
          <w:p w14:paraId="094B4407">
            <w:pPr>
              <w:spacing w:line="300" w:lineRule="exact"/>
              <w:jc w:val="center"/>
              <w:rPr>
                <w:rFonts w:ascii="宋体" w:hAnsi="宋体" w:cs="宋体"/>
                <w:szCs w:val="21"/>
              </w:rPr>
            </w:pPr>
          </w:p>
        </w:tc>
        <w:tc>
          <w:tcPr>
            <w:tcW w:w="905" w:type="dxa"/>
            <w:vMerge w:val="continue"/>
            <w:tcBorders>
              <w:left w:val="nil"/>
              <w:right w:val="single" w:color="000000" w:sz="4" w:space="0"/>
            </w:tcBorders>
            <w:vAlign w:val="center"/>
          </w:tcPr>
          <w:p w14:paraId="04493DD3">
            <w:pPr>
              <w:spacing w:line="300" w:lineRule="exact"/>
              <w:jc w:val="center"/>
              <w:rPr>
                <w:rFonts w:ascii="宋体" w:hAnsi="宋体" w:cs="宋体"/>
                <w:szCs w:val="21"/>
              </w:rPr>
            </w:pPr>
          </w:p>
        </w:tc>
      </w:tr>
      <w:tr w14:paraId="303C4441">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E402400">
            <w:pPr>
              <w:spacing w:line="300" w:lineRule="exact"/>
              <w:jc w:val="center"/>
              <w:rPr>
                <w:rFonts w:ascii="宋体" w:hAnsi="宋体" w:cs="宋体"/>
                <w:szCs w:val="21"/>
              </w:rPr>
            </w:pPr>
          </w:p>
        </w:tc>
        <w:tc>
          <w:tcPr>
            <w:tcW w:w="1561" w:type="dxa"/>
            <w:tcBorders>
              <w:top w:val="single" w:color="000000" w:sz="4" w:space="0"/>
              <w:left w:val="nil"/>
              <w:bottom w:val="single" w:color="000000" w:sz="4" w:space="0"/>
              <w:right w:val="single" w:color="000000" w:sz="4" w:space="0"/>
            </w:tcBorders>
            <w:vAlign w:val="center"/>
          </w:tcPr>
          <w:p w14:paraId="3593A19D">
            <w:pPr>
              <w:spacing w:line="300" w:lineRule="exact"/>
              <w:jc w:val="center"/>
              <w:rPr>
                <w:rFonts w:ascii="宋体" w:hAnsi="宋体" w:cs="宋体"/>
                <w:szCs w:val="21"/>
              </w:rPr>
            </w:pPr>
          </w:p>
        </w:tc>
        <w:tc>
          <w:tcPr>
            <w:tcW w:w="1187" w:type="dxa"/>
            <w:tcBorders>
              <w:top w:val="single" w:color="000000" w:sz="4" w:space="0"/>
              <w:left w:val="nil"/>
              <w:bottom w:val="single" w:color="000000" w:sz="4" w:space="0"/>
              <w:right w:val="single" w:color="000000" w:sz="4" w:space="0"/>
            </w:tcBorders>
            <w:vAlign w:val="center"/>
          </w:tcPr>
          <w:p w14:paraId="30CE4F25">
            <w:pPr>
              <w:spacing w:line="300" w:lineRule="exact"/>
              <w:jc w:val="center"/>
              <w:rPr>
                <w:rFonts w:ascii="宋体" w:hAnsi="宋体" w:cs="宋体"/>
                <w:szCs w:val="21"/>
              </w:rPr>
            </w:pPr>
          </w:p>
        </w:tc>
        <w:tc>
          <w:tcPr>
            <w:tcW w:w="1076" w:type="dxa"/>
            <w:tcBorders>
              <w:top w:val="single" w:color="000000" w:sz="4" w:space="0"/>
              <w:left w:val="nil"/>
              <w:bottom w:val="single" w:color="000000" w:sz="4" w:space="0"/>
              <w:right w:val="single" w:color="000000" w:sz="4" w:space="0"/>
            </w:tcBorders>
            <w:vAlign w:val="center"/>
          </w:tcPr>
          <w:p w14:paraId="521D00D7">
            <w:pPr>
              <w:spacing w:line="300" w:lineRule="exact"/>
              <w:jc w:val="center"/>
              <w:rPr>
                <w:rFonts w:ascii="宋体" w:hAnsi="宋体" w:cs="宋体"/>
                <w:szCs w:val="21"/>
              </w:rPr>
            </w:pPr>
          </w:p>
        </w:tc>
        <w:tc>
          <w:tcPr>
            <w:tcW w:w="1351" w:type="dxa"/>
            <w:tcBorders>
              <w:top w:val="single" w:color="000000" w:sz="4" w:space="0"/>
              <w:left w:val="nil"/>
              <w:bottom w:val="single" w:color="000000" w:sz="4" w:space="0"/>
              <w:right w:val="single" w:color="000000" w:sz="4" w:space="0"/>
            </w:tcBorders>
            <w:vAlign w:val="center"/>
          </w:tcPr>
          <w:p w14:paraId="3AE0DCAC">
            <w:pPr>
              <w:spacing w:line="300" w:lineRule="exact"/>
              <w:jc w:val="center"/>
              <w:rPr>
                <w:rFonts w:ascii="宋体" w:hAnsi="宋体" w:cs="宋体"/>
                <w:szCs w:val="21"/>
              </w:rPr>
            </w:pPr>
          </w:p>
        </w:tc>
        <w:tc>
          <w:tcPr>
            <w:tcW w:w="1120" w:type="dxa"/>
            <w:tcBorders>
              <w:top w:val="single" w:color="000000" w:sz="4" w:space="0"/>
              <w:left w:val="nil"/>
              <w:bottom w:val="single" w:color="000000" w:sz="4" w:space="0"/>
              <w:right w:val="single" w:color="000000" w:sz="4" w:space="0"/>
            </w:tcBorders>
            <w:vAlign w:val="center"/>
          </w:tcPr>
          <w:p w14:paraId="01772794">
            <w:pPr>
              <w:spacing w:line="300" w:lineRule="exact"/>
              <w:jc w:val="center"/>
              <w:rPr>
                <w:rFonts w:ascii="宋体" w:hAnsi="宋体" w:cs="宋体"/>
                <w:szCs w:val="21"/>
              </w:rPr>
            </w:pPr>
          </w:p>
        </w:tc>
        <w:tc>
          <w:tcPr>
            <w:tcW w:w="1440" w:type="dxa"/>
            <w:tcBorders>
              <w:top w:val="single" w:color="000000" w:sz="4" w:space="0"/>
              <w:left w:val="nil"/>
              <w:bottom w:val="single" w:color="000000" w:sz="4" w:space="0"/>
              <w:right w:val="single" w:color="000000" w:sz="4" w:space="0"/>
            </w:tcBorders>
            <w:vAlign w:val="center"/>
          </w:tcPr>
          <w:p w14:paraId="0EB3DCF4">
            <w:pPr>
              <w:spacing w:line="300" w:lineRule="exact"/>
              <w:jc w:val="center"/>
              <w:rPr>
                <w:rFonts w:ascii="宋体" w:hAnsi="宋体" w:cs="宋体"/>
                <w:szCs w:val="21"/>
              </w:rPr>
            </w:pPr>
          </w:p>
        </w:tc>
        <w:tc>
          <w:tcPr>
            <w:tcW w:w="905" w:type="dxa"/>
            <w:vMerge w:val="continue"/>
            <w:tcBorders>
              <w:left w:val="nil"/>
              <w:right w:val="single" w:color="000000" w:sz="4" w:space="0"/>
            </w:tcBorders>
            <w:vAlign w:val="center"/>
          </w:tcPr>
          <w:p w14:paraId="58C00AF5">
            <w:pPr>
              <w:spacing w:line="300" w:lineRule="exact"/>
              <w:jc w:val="center"/>
              <w:rPr>
                <w:rFonts w:ascii="宋体" w:hAnsi="宋体" w:cs="宋体"/>
                <w:szCs w:val="21"/>
              </w:rPr>
            </w:pPr>
          </w:p>
        </w:tc>
      </w:tr>
      <w:tr w14:paraId="034DF09A">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B9754FB">
            <w:pPr>
              <w:spacing w:line="300" w:lineRule="exact"/>
              <w:jc w:val="center"/>
              <w:rPr>
                <w:rFonts w:ascii="宋体" w:hAnsi="宋体" w:cs="宋体"/>
                <w:szCs w:val="21"/>
              </w:rPr>
            </w:pPr>
          </w:p>
        </w:tc>
        <w:tc>
          <w:tcPr>
            <w:tcW w:w="1561" w:type="dxa"/>
            <w:tcBorders>
              <w:top w:val="single" w:color="000000" w:sz="4" w:space="0"/>
              <w:left w:val="nil"/>
              <w:bottom w:val="single" w:color="000000" w:sz="4" w:space="0"/>
              <w:right w:val="single" w:color="000000" w:sz="4" w:space="0"/>
            </w:tcBorders>
            <w:vAlign w:val="center"/>
          </w:tcPr>
          <w:p w14:paraId="0D065C19">
            <w:pPr>
              <w:spacing w:line="300" w:lineRule="exact"/>
              <w:jc w:val="center"/>
              <w:rPr>
                <w:rFonts w:ascii="宋体" w:hAnsi="宋体" w:cs="宋体"/>
                <w:szCs w:val="21"/>
              </w:rPr>
            </w:pPr>
          </w:p>
        </w:tc>
        <w:tc>
          <w:tcPr>
            <w:tcW w:w="1187" w:type="dxa"/>
            <w:tcBorders>
              <w:top w:val="single" w:color="000000" w:sz="4" w:space="0"/>
              <w:left w:val="nil"/>
              <w:bottom w:val="single" w:color="000000" w:sz="4" w:space="0"/>
              <w:right w:val="single" w:color="000000" w:sz="4" w:space="0"/>
            </w:tcBorders>
            <w:vAlign w:val="center"/>
          </w:tcPr>
          <w:p w14:paraId="7942B20C">
            <w:pPr>
              <w:spacing w:line="300" w:lineRule="exact"/>
              <w:jc w:val="center"/>
              <w:rPr>
                <w:rFonts w:ascii="宋体" w:hAnsi="宋体" w:cs="宋体"/>
                <w:szCs w:val="21"/>
              </w:rPr>
            </w:pPr>
          </w:p>
        </w:tc>
        <w:tc>
          <w:tcPr>
            <w:tcW w:w="1076" w:type="dxa"/>
            <w:tcBorders>
              <w:top w:val="single" w:color="000000" w:sz="4" w:space="0"/>
              <w:left w:val="nil"/>
              <w:bottom w:val="single" w:color="000000" w:sz="4" w:space="0"/>
              <w:right w:val="single" w:color="000000" w:sz="4" w:space="0"/>
            </w:tcBorders>
            <w:vAlign w:val="center"/>
          </w:tcPr>
          <w:p w14:paraId="19AB27A9">
            <w:pPr>
              <w:spacing w:line="300" w:lineRule="exact"/>
              <w:jc w:val="center"/>
              <w:rPr>
                <w:rFonts w:ascii="宋体" w:hAnsi="宋体" w:cs="宋体"/>
                <w:szCs w:val="21"/>
              </w:rPr>
            </w:pPr>
          </w:p>
        </w:tc>
        <w:tc>
          <w:tcPr>
            <w:tcW w:w="1351" w:type="dxa"/>
            <w:tcBorders>
              <w:top w:val="single" w:color="000000" w:sz="4" w:space="0"/>
              <w:left w:val="nil"/>
              <w:bottom w:val="single" w:color="000000" w:sz="4" w:space="0"/>
              <w:right w:val="single" w:color="000000" w:sz="4" w:space="0"/>
            </w:tcBorders>
            <w:vAlign w:val="center"/>
          </w:tcPr>
          <w:p w14:paraId="70AA52DE">
            <w:pPr>
              <w:spacing w:line="300" w:lineRule="exact"/>
              <w:jc w:val="center"/>
              <w:rPr>
                <w:rFonts w:ascii="宋体" w:hAnsi="宋体" w:cs="宋体"/>
                <w:szCs w:val="21"/>
              </w:rPr>
            </w:pPr>
          </w:p>
        </w:tc>
        <w:tc>
          <w:tcPr>
            <w:tcW w:w="1120" w:type="dxa"/>
            <w:tcBorders>
              <w:top w:val="single" w:color="000000" w:sz="4" w:space="0"/>
              <w:left w:val="nil"/>
              <w:bottom w:val="single" w:color="000000" w:sz="4" w:space="0"/>
              <w:right w:val="single" w:color="000000" w:sz="4" w:space="0"/>
            </w:tcBorders>
            <w:vAlign w:val="center"/>
          </w:tcPr>
          <w:p w14:paraId="4B43739F">
            <w:pPr>
              <w:spacing w:line="300" w:lineRule="exact"/>
              <w:jc w:val="center"/>
              <w:rPr>
                <w:rFonts w:ascii="宋体" w:hAnsi="宋体" w:cs="宋体"/>
                <w:szCs w:val="21"/>
              </w:rPr>
            </w:pPr>
          </w:p>
        </w:tc>
        <w:tc>
          <w:tcPr>
            <w:tcW w:w="1440" w:type="dxa"/>
            <w:tcBorders>
              <w:top w:val="single" w:color="000000" w:sz="4" w:space="0"/>
              <w:left w:val="nil"/>
              <w:bottom w:val="single" w:color="000000" w:sz="4" w:space="0"/>
              <w:right w:val="single" w:color="000000" w:sz="4" w:space="0"/>
            </w:tcBorders>
            <w:vAlign w:val="center"/>
          </w:tcPr>
          <w:p w14:paraId="0E92551F">
            <w:pPr>
              <w:spacing w:line="300" w:lineRule="exact"/>
              <w:jc w:val="center"/>
              <w:rPr>
                <w:rFonts w:ascii="宋体" w:hAnsi="宋体" w:cs="宋体"/>
                <w:szCs w:val="21"/>
              </w:rPr>
            </w:pPr>
          </w:p>
        </w:tc>
        <w:tc>
          <w:tcPr>
            <w:tcW w:w="905" w:type="dxa"/>
            <w:vMerge w:val="continue"/>
            <w:tcBorders>
              <w:left w:val="nil"/>
              <w:right w:val="single" w:color="000000" w:sz="4" w:space="0"/>
            </w:tcBorders>
            <w:vAlign w:val="center"/>
          </w:tcPr>
          <w:p w14:paraId="08BDB41A">
            <w:pPr>
              <w:spacing w:line="300" w:lineRule="exact"/>
              <w:jc w:val="center"/>
              <w:rPr>
                <w:rFonts w:ascii="宋体" w:hAnsi="宋体" w:cs="宋体"/>
                <w:szCs w:val="21"/>
              </w:rPr>
            </w:pPr>
          </w:p>
        </w:tc>
      </w:tr>
      <w:tr w14:paraId="6BCD68D2">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5243C6D">
            <w:pPr>
              <w:spacing w:line="300" w:lineRule="exact"/>
              <w:jc w:val="center"/>
              <w:rPr>
                <w:rFonts w:ascii="宋体" w:hAnsi="宋体" w:cs="宋体"/>
                <w:szCs w:val="21"/>
              </w:rPr>
            </w:pPr>
          </w:p>
        </w:tc>
        <w:tc>
          <w:tcPr>
            <w:tcW w:w="1561" w:type="dxa"/>
            <w:tcBorders>
              <w:top w:val="single" w:color="000000" w:sz="4" w:space="0"/>
              <w:left w:val="nil"/>
              <w:bottom w:val="single" w:color="000000" w:sz="4" w:space="0"/>
              <w:right w:val="single" w:color="000000" w:sz="4" w:space="0"/>
            </w:tcBorders>
            <w:vAlign w:val="center"/>
          </w:tcPr>
          <w:p w14:paraId="3DF62107">
            <w:pPr>
              <w:spacing w:line="300" w:lineRule="exact"/>
              <w:jc w:val="center"/>
              <w:rPr>
                <w:rFonts w:ascii="宋体" w:hAnsi="宋体" w:cs="宋体"/>
                <w:szCs w:val="21"/>
              </w:rPr>
            </w:pPr>
          </w:p>
        </w:tc>
        <w:tc>
          <w:tcPr>
            <w:tcW w:w="1187" w:type="dxa"/>
            <w:tcBorders>
              <w:top w:val="single" w:color="000000" w:sz="4" w:space="0"/>
              <w:left w:val="nil"/>
              <w:bottom w:val="single" w:color="000000" w:sz="4" w:space="0"/>
              <w:right w:val="single" w:color="000000" w:sz="4" w:space="0"/>
            </w:tcBorders>
            <w:vAlign w:val="center"/>
          </w:tcPr>
          <w:p w14:paraId="623DC0B8">
            <w:pPr>
              <w:spacing w:line="300" w:lineRule="exact"/>
              <w:jc w:val="center"/>
              <w:rPr>
                <w:rFonts w:ascii="宋体" w:hAnsi="宋体" w:cs="宋体"/>
                <w:szCs w:val="21"/>
              </w:rPr>
            </w:pPr>
          </w:p>
        </w:tc>
        <w:tc>
          <w:tcPr>
            <w:tcW w:w="1076" w:type="dxa"/>
            <w:tcBorders>
              <w:top w:val="single" w:color="000000" w:sz="4" w:space="0"/>
              <w:left w:val="nil"/>
              <w:bottom w:val="single" w:color="000000" w:sz="4" w:space="0"/>
              <w:right w:val="single" w:color="000000" w:sz="4" w:space="0"/>
            </w:tcBorders>
            <w:vAlign w:val="center"/>
          </w:tcPr>
          <w:p w14:paraId="4149A549">
            <w:pPr>
              <w:spacing w:line="300" w:lineRule="exact"/>
              <w:jc w:val="center"/>
              <w:rPr>
                <w:rFonts w:ascii="宋体" w:hAnsi="宋体" w:cs="宋体"/>
                <w:szCs w:val="21"/>
              </w:rPr>
            </w:pPr>
          </w:p>
        </w:tc>
        <w:tc>
          <w:tcPr>
            <w:tcW w:w="1351" w:type="dxa"/>
            <w:tcBorders>
              <w:top w:val="single" w:color="000000" w:sz="4" w:space="0"/>
              <w:left w:val="nil"/>
              <w:bottom w:val="single" w:color="000000" w:sz="4" w:space="0"/>
              <w:right w:val="single" w:color="000000" w:sz="4" w:space="0"/>
            </w:tcBorders>
            <w:vAlign w:val="center"/>
          </w:tcPr>
          <w:p w14:paraId="6DE8D04F">
            <w:pPr>
              <w:spacing w:line="300" w:lineRule="exact"/>
              <w:jc w:val="center"/>
              <w:rPr>
                <w:rFonts w:ascii="宋体" w:hAnsi="宋体" w:cs="宋体"/>
                <w:szCs w:val="21"/>
              </w:rPr>
            </w:pPr>
          </w:p>
        </w:tc>
        <w:tc>
          <w:tcPr>
            <w:tcW w:w="1120" w:type="dxa"/>
            <w:tcBorders>
              <w:top w:val="single" w:color="000000" w:sz="4" w:space="0"/>
              <w:left w:val="nil"/>
              <w:bottom w:val="single" w:color="000000" w:sz="4" w:space="0"/>
              <w:right w:val="single" w:color="000000" w:sz="4" w:space="0"/>
            </w:tcBorders>
            <w:vAlign w:val="center"/>
          </w:tcPr>
          <w:p w14:paraId="0345550B">
            <w:pPr>
              <w:spacing w:line="300" w:lineRule="exact"/>
              <w:jc w:val="center"/>
              <w:rPr>
                <w:rFonts w:ascii="宋体" w:hAnsi="宋体" w:cs="宋体"/>
                <w:szCs w:val="21"/>
              </w:rPr>
            </w:pPr>
          </w:p>
        </w:tc>
        <w:tc>
          <w:tcPr>
            <w:tcW w:w="1440" w:type="dxa"/>
            <w:tcBorders>
              <w:top w:val="single" w:color="000000" w:sz="4" w:space="0"/>
              <w:left w:val="nil"/>
              <w:bottom w:val="single" w:color="000000" w:sz="4" w:space="0"/>
              <w:right w:val="single" w:color="000000" w:sz="4" w:space="0"/>
            </w:tcBorders>
            <w:vAlign w:val="center"/>
          </w:tcPr>
          <w:p w14:paraId="7DFBFFB5">
            <w:pPr>
              <w:spacing w:line="300" w:lineRule="exact"/>
              <w:jc w:val="center"/>
              <w:rPr>
                <w:rFonts w:ascii="宋体" w:hAnsi="宋体" w:cs="宋体"/>
                <w:szCs w:val="21"/>
              </w:rPr>
            </w:pPr>
          </w:p>
        </w:tc>
        <w:tc>
          <w:tcPr>
            <w:tcW w:w="905" w:type="dxa"/>
            <w:vMerge w:val="continue"/>
            <w:tcBorders>
              <w:left w:val="nil"/>
              <w:right w:val="single" w:color="000000" w:sz="4" w:space="0"/>
            </w:tcBorders>
            <w:vAlign w:val="center"/>
          </w:tcPr>
          <w:p w14:paraId="0536704F">
            <w:pPr>
              <w:spacing w:line="300" w:lineRule="exact"/>
              <w:jc w:val="center"/>
              <w:rPr>
                <w:rFonts w:ascii="宋体" w:hAnsi="宋体" w:cs="宋体"/>
                <w:szCs w:val="21"/>
              </w:rPr>
            </w:pPr>
          </w:p>
        </w:tc>
      </w:tr>
      <w:tr w14:paraId="570AA8F7">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B60F743">
            <w:pPr>
              <w:spacing w:line="300" w:lineRule="exact"/>
              <w:jc w:val="center"/>
              <w:rPr>
                <w:rFonts w:ascii="宋体" w:hAnsi="宋体" w:cs="宋体"/>
                <w:szCs w:val="21"/>
              </w:rPr>
            </w:pPr>
          </w:p>
        </w:tc>
        <w:tc>
          <w:tcPr>
            <w:tcW w:w="1561" w:type="dxa"/>
            <w:tcBorders>
              <w:top w:val="single" w:color="000000" w:sz="4" w:space="0"/>
              <w:left w:val="nil"/>
              <w:bottom w:val="single" w:color="000000" w:sz="4" w:space="0"/>
              <w:right w:val="single" w:color="000000" w:sz="4" w:space="0"/>
            </w:tcBorders>
            <w:vAlign w:val="center"/>
          </w:tcPr>
          <w:p w14:paraId="0A2D3878">
            <w:pPr>
              <w:spacing w:line="300" w:lineRule="exact"/>
              <w:jc w:val="center"/>
              <w:rPr>
                <w:rFonts w:ascii="宋体" w:hAnsi="宋体" w:cs="宋体"/>
                <w:szCs w:val="21"/>
              </w:rPr>
            </w:pPr>
          </w:p>
        </w:tc>
        <w:tc>
          <w:tcPr>
            <w:tcW w:w="1187" w:type="dxa"/>
            <w:tcBorders>
              <w:top w:val="single" w:color="000000" w:sz="4" w:space="0"/>
              <w:left w:val="nil"/>
              <w:bottom w:val="single" w:color="000000" w:sz="4" w:space="0"/>
              <w:right w:val="single" w:color="000000" w:sz="4" w:space="0"/>
            </w:tcBorders>
            <w:vAlign w:val="center"/>
          </w:tcPr>
          <w:p w14:paraId="62EDCDF1">
            <w:pPr>
              <w:spacing w:line="300" w:lineRule="exact"/>
              <w:jc w:val="center"/>
              <w:rPr>
                <w:rFonts w:ascii="宋体" w:hAnsi="宋体" w:cs="宋体"/>
                <w:szCs w:val="21"/>
              </w:rPr>
            </w:pPr>
          </w:p>
        </w:tc>
        <w:tc>
          <w:tcPr>
            <w:tcW w:w="1076" w:type="dxa"/>
            <w:tcBorders>
              <w:top w:val="single" w:color="000000" w:sz="4" w:space="0"/>
              <w:left w:val="nil"/>
              <w:bottom w:val="single" w:color="000000" w:sz="4" w:space="0"/>
              <w:right w:val="single" w:color="000000" w:sz="4" w:space="0"/>
            </w:tcBorders>
            <w:vAlign w:val="center"/>
          </w:tcPr>
          <w:p w14:paraId="5FF65C2C">
            <w:pPr>
              <w:spacing w:line="300" w:lineRule="exact"/>
              <w:jc w:val="center"/>
              <w:rPr>
                <w:rFonts w:ascii="宋体" w:hAnsi="宋体" w:cs="宋体"/>
                <w:szCs w:val="21"/>
              </w:rPr>
            </w:pPr>
          </w:p>
        </w:tc>
        <w:tc>
          <w:tcPr>
            <w:tcW w:w="1351" w:type="dxa"/>
            <w:tcBorders>
              <w:top w:val="single" w:color="000000" w:sz="4" w:space="0"/>
              <w:left w:val="nil"/>
              <w:bottom w:val="single" w:color="000000" w:sz="4" w:space="0"/>
              <w:right w:val="single" w:color="000000" w:sz="4" w:space="0"/>
            </w:tcBorders>
            <w:vAlign w:val="center"/>
          </w:tcPr>
          <w:p w14:paraId="54661E3F">
            <w:pPr>
              <w:spacing w:line="300" w:lineRule="exact"/>
              <w:jc w:val="center"/>
              <w:rPr>
                <w:rFonts w:ascii="宋体" w:hAnsi="宋体" w:cs="宋体"/>
                <w:szCs w:val="21"/>
              </w:rPr>
            </w:pPr>
          </w:p>
        </w:tc>
        <w:tc>
          <w:tcPr>
            <w:tcW w:w="1120" w:type="dxa"/>
            <w:tcBorders>
              <w:top w:val="single" w:color="000000" w:sz="4" w:space="0"/>
              <w:left w:val="nil"/>
              <w:bottom w:val="single" w:color="000000" w:sz="4" w:space="0"/>
              <w:right w:val="single" w:color="000000" w:sz="4" w:space="0"/>
            </w:tcBorders>
            <w:vAlign w:val="center"/>
          </w:tcPr>
          <w:p w14:paraId="561B36B5">
            <w:pPr>
              <w:spacing w:line="300" w:lineRule="exact"/>
              <w:jc w:val="center"/>
              <w:rPr>
                <w:rFonts w:ascii="宋体" w:hAnsi="宋体" w:cs="宋体"/>
                <w:szCs w:val="21"/>
              </w:rPr>
            </w:pPr>
          </w:p>
        </w:tc>
        <w:tc>
          <w:tcPr>
            <w:tcW w:w="1440" w:type="dxa"/>
            <w:tcBorders>
              <w:top w:val="single" w:color="000000" w:sz="4" w:space="0"/>
              <w:left w:val="nil"/>
              <w:bottom w:val="single" w:color="000000" w:sz="4" w:space="0"/>
              <w:right w:val="single" w:color="000000" w:sz="4" w:space="0"/>
            </w:tcBorders>
            <w:vAlign w:val="center"/>
          </w:tcPr>
          <w:p w14:paraId="55F11F0C">
            <w:pPr>
              <w:spacing w:line="300" w:lineRule="exact"/>
              <w:jc w:val="center"/>
              <w:rPr>
                <w:rFonts w:ascii="宋体" w:hAnsi="宋体" w:cs="宋体"/>
                <w:szCs w:val="21"/>
              </w:rPr>
            </w:pPr>
          </w:p>
        </w:tc>
        <w:tc>
          <w:tcPr>
            <w:tcW w:w="905" w:type="dxa"/>
            <w:vMerge w:val="continue"/>
            <w:tcBorders>
              <w:left w:val="nil"/>
              <w:right w:val="single" w:color="000000" w:sz="4" w:space="0"/>
            </w:tcBorders>
            <w:vAlign w:val="center"/>
          </w:tcPr>
          <w:p w14:paraId="15A25AC2">
            <w:pPr>
              <w:spacing w:line="300" w:lineRule="exact"/>
              <w:jc w:val="center"/>
              <w:rPr>
                <w:rFonts w:ascii="宋体" w:hAnsi="宋体" w:cs="宋体"/>
                <w:szCs w:val="21"/>
              </w:rPr>
            </w:pPr>
          </w:p>
        </w:tc>
      </w:tr>
      <w:tr w14:paraId="33A1914F">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377576F">
            <w:pPr>
              <w:spacing w:line="300" w:lineRule="exact"/>
              <w:jc w:val="center"/>
              <w:rPr>
                <w:rFonts w:ascii="宋体" w:hAnsi="宋体" w:cs="宋体"/>
                <w:szCs w:val="21"/>
              </w:rPr>
            </w:pPr>
          </w:p>
        </w:tc>
        <w:tc>
          <w:tcPr>
            <w:tcW w:w="1561" w:type="dxa"/>
            <w:tcBorders>
              <w:top w:val="single" w:color="000000" w:sz="4" w:space="0"/>
              <w:left w:val="nil"/>
              <w:bottom w:val="single" w:color="000000" w:sz="4" w:space="0"/>
              <w:right w:val="single" w:color="000000" w:sz="4" w:space="0"/>
            </w:tcBorders>
            <w:vAlign w:val="center"/>
          </w:tcPr>
          <w:p w14:paraId="53CA4C99">
            <w:pPr>
              <w:spacing w:line="300" w:lineRule="exact"/>
              <w:jc w:val="center"/>
              <w:rPr>
                <w:rFonts w:ascii="宋体" w:hAnsi="宋体" w:cs="宋体"/>
                <w:szCs w:val="21"/>
              </w:rPr>
            </w:pPr>
          </w:p>
        </w:tc>
        <w:tc>
          <w:tcPr>
            <w:tcW w:w="1187" w:type="dxa"/>
            <w:tcBorders>
              <w:top w:val="single" w:color="000000" w:sz="4" w:space="0"/>
              <w:left w:val="nil"/>
              <w:bottom w:val="single" w:color="000000" w:sz="4" w:space="0"/>
              <w:right w:val="single" w:color="000000" w:sz="4" w:space="0"/>
            </w:tcBorders>
            <w:vAlign w:val="center"/>
          </w:tcPr>
          <w:p w14:paraId="7AC54F1D">
            <w:pPr>
              <w:spacing w:line="300" w:lineRule="exact"/>
              <w:jc w:val="center"/>
              <w:rPr>
                <w:rFonts w:ascii="宋体" w:hAnsi="宋体" w:cs="宋体"/>
                <w:szCs w:val="21"/>
              </w:rPr>
            </w:pPr>
          </w:p>
        </w:tc>
        <w:tc>
          <w:tcPr>
            <w:tcW w:w="1076" w:type="dxa"/>
            <w:tcBorders>
              <w:top w:val="single" w:color="000000" w:sz="4" w:space="0"/>
              <w:left w:val="nil"/>
              <w:bottom w:val="single" w:color="000000" w:sz="4" w:space="0"/>
              <w:right w:val="single" w:color="000000" w:sz="4" w:space="0"/>
            </w:tcBorders>
            <w:vAlign w:val="center"/>
          </w:tcPr>
          <w:p w14:paraId="340A36CA">
            <w:pPr>
              <w:spacing w:line="300" w:lineRule="exact"/>
              <w:jc w:val="center"/>
              <w:rPr>
                <w:rFonts w:ascii="宋体" w:hAnsi="宋体" w:cs="宋体"/>
                <w:szCs w:val="21"/>
              </w:rPr>
            </w:pPr>
          </w:p>
        </w:tc>
        <w:tc>
          <w:tcPr>
            <w:tcW w:w="1351" w:type="dxa"/>
            <w:tcBorders>
              <w:top w:val="single" w:color="000000" w:sz="4" w:space="0"/>
              <w:left w:val="nil"/>
              <w:bottom w:val="single" w:color="000000" w:sz="4" w:space="0"/>
              <w:right w:val="single" w:color="000000" w:sz="4" w:space="0"/>
            </w:tcBorders>
            <w:vAlign w:val="center"/>
          </w:tcPr>
          <w:p w14:paraId="2DD895A0">
            <w:pPr>
              <w:spacing w:line="300" w:lineRule="exact"/>
              <w:jc w:val="center"/>
              <w:rPr>
                <w:rFonts w:ascii="宋体" w:hAnsi="宋体" w:cs="宋体"/>
                <w:szCs w:val="21"/>
              </w:rPr>
            </w:pPr>
          </w:p>
        </w:tc>
        <w:tc>
          <w:tcPr>
            <w:tcW w:w="1120" w:type="dxa"/>
            <w:tcBorders>
              <w:top w:val="single" w:color="000000" w:sz="4" w:space="0"/>
              <w:left w:val="nil"/>
              <w:bottom w:val="single" w:color="000000" w:sz="4" w:space="0"/>
              <w:right w:val="single" w:color="000000" w:sz="4" w:space="0"/>
            </w:tcBorders>
            <w:vAlign w:val="center"/>
          </w:tcPr>
          <w:p w14:paraId="582EEBF7">
            <w:pPr>
              <w:spacing w:line="300" w:lineRule="exact"/>
              <w:jc w:val="center"/>
              <w:rPr>
                <w:rFonts w:ascii="宋体" w:hAnsi="宋体" w:cs="宋体"/>
                <w:szCs w:val="21"/>
              </w:rPr>
            </w:pPr>
          </w:p>
        </w:tc>
        <w:tc>
          <w:tcPr>
            <w:tcW w:w="1440" w:type="dxa"/>
            <w:tcBorders>
              <w:top w:val="single" w:color="000000" w:sz="4" w:space="0"/>
              <w:left w:val="nil"/>
              <w:bottom w:val="single" w:color="000000" w:sz="4" w:space="0"/>
              <w:right w:val="single" w:color="000000" w:sz="4" w:space="0"/>
            </w:tcBorders>
            <w:vAlign w:val="center"/>
          </w:tcPr>
          <w:p w14:paraId="31844BF5">
            <w:pPr>
              <w:spacing w:line="300" w:lineRule="exact"/>
              <w:jc w:val="center"/>
              <w:rPr>
                <w:rFonts w:ascii="宋体" w:hAnsi="宋体" w:cs="宋体"/>
                <w:szCs w:val="21"/>
              </w:rPr>
            </w:pPr>
          </w:p>
        </w:tc>
        <w:tc>
          <w:tcPr>
            <w:tcW w:w="905" w:type="dxa"/>
            <w:vMerge w:val="continue"/>
            <w:tcBorders>
              <w:left w:val="nil"/>
              <w:bottom w:val="single" w:color="000000" w:sz="4" w:space="0"/>
              <w:right w:val="single" w:color="000000" w:sz="4" w:space="0"/>
            </w:tcBorders>
            <w:vAlign w:val="center"/>
          </w:tcPr>
          <w:p w14:paraId="6D8E5DEA">
            <w:pPr>
              <w:spacing w:line="300" w:lineRule="exact"/>
              <w:jc w:val="center"/>
              <w:rPr>
                <w:rFonts w:ascii="宋体" w:hAnsi="宋体" w:cs="宋体"/>
                <w:szCs w:val="21"/>
              </w:rPr>
            </w:pPr>
          </w:p>
        </w:tc>
      </w:tr>
      <w:tr w14:paraId="0AA97E24">
        <w:tblPrEx>
          <w:tblCellMar>
            <w:top w:w="0" w:type="dxa"/>
            <w:left w:w="108" w:type="dxa"/>
            <w:bottom w:w="0" w:type="dxa"/>
            <w:right w:w="108" w:type="dxa"/>
          </w:tblCellMar>
        </w:tblPrEx>
        <w:trPr>
          <w:trHeight w:val="525" w:hRule="atLeast"/>
          <w:jc w:val="center"/>
        </w:trPr>
        <w:tc>
          <w:tcPr>
            <w:tcW w:w="9471" w:type="dxa"/>
            <w:gridSpan w:val="8"/>
            <w:tcBorders>
              <w:top w:val="single" w:color="000000" w:sz="4" w:space="0"/>
              <w:left w:val="single" w:color="000000" w:sz="4" w:space="0"/>
              <w:bottom w:val="single" w:color="000000" w:sz="4" w:space="0"/>
              <w:right w:val="single" w:color="000000" w:sz="4" w:space="0"/>
            </w:tcBorders>
            <w:noWrap/>
            <w:vAlign w:val="center"/>
          </w:tcPr>
          <w:p w14:paraId="43CECEC7">
            <w:pPr>
              <w:spacing w:line="300" w:lineRule="exact"/>
              <w:ind w:firstLine="354"/>
              <w:jc w:val="center"/>
              <w:rPr>
                <w:rFonts w:ascii="宋体" w:hAnsi="宋体" w:cs="宋体"/>
                <w:szCs w:val="21"/>
              </w:rPr>
            </w:pPr>
          </w:p>
        </w:tc>
      </w:tr>
    </w:tbl>
    <w:p w14:paraId="02FF638B">
      <w:pPr>
        <w:adjustRightInd w:val="0"/>
        <w:snapToGrid w:val="0"/>
        <w:spacing w:line="440" w:lineRule="exact"/>
        <w:ind w:firstLine="388"/>
        <w:rPr>
          <w:rFonts w:ascii="宋体" w:hAnsi="宋体" w:cs="宋体"/>
          <w:b/>
          <w:color w:val="000000"/>
          <w:sz w:val="24"/>
        </w:rPr>
      </w:pPr>
      <w:r>
        <w:rPr>
          <w:rFonts w:hint="eastAsia" w:ascii="宋体" w:hAnsi="宋体" w:cs="宋体"/>
          <w:b/>
          <w:color w:val="000000"/>
          <w:sz w:val="24"/>
        </w:rPr>
        <w:t>备注：</w:t>
      </w:r>
    </w:p>
    <w:p w14:paraId="2D1E7ACA">
      <w:pPr>
        <w:adjustRightInd w:val="0"/>
        <w:snapToGrid w:val="0"/>
        <w:spacing w:line="440" w:lineRule="exact"/>
        <w:ind w:firstLine="480" w:firstLineChars="200"/>
        <w:rPr>
          <w:rFonts w:ascii="宋体" w:hAnsi="宋体" w:cs="宋体"/>
          <w:b/>
          <w:color w:val="000000"/>
          <w:sz w:val="24"/>
        </w:rPr>
      </w:pPr>
      <w:r>
        <w:rPr>
          <w:rFonts w:hint="eastAsia" w:ascii="宋体" w:hAnsi="宋体" w:cs="宋体"/>
          <w:b/>
          <w:color w:val="000000"/>
          <w:sz w:val="24"/>
        </w:rPr>
        <w:t>（1）单价含13%增值税，含运费，含卸货费（详见合同价格条款）。</w:t>
      </w:r>
    </w:p>
    <w:p w14:paraId="5103A270">
      <w:pPr>
        <w:adjustRightInd w:val="0"/>
        <w:snapToGrid w:val="0"/>
        <w:spacing w:line="440" w:lineRule="exact"/>
        <w:ind w:firstLine="480" w:firstLineChars="200"/>
        <w:rPr>
          <w:rFonts w:ascii="宋体" w:hAnsi="宋体" w:cs="宋体"/>
          <w:b/>
          <w:color w:val="000000"/>
          <w:sz w:val="24"/>
        </w:rPr>
      </w:pPr>
      <w:r>
        <w:rPr>
          <w:rFonts w:hint="eastAsia" w:ascii="宋体" w:hAnsi="宋体" w:cs="宋体"/>
          <w:b/>
          <w:color w:val="000000"/>
          <w:sz w:val="24"/>
        </w:rPr>
        <w:t>（2）结算货款时以采购方实际购买数量和规格为准。</w:t>
      </w:r>
    </w:p>
    <w:p w14:paraId="38707B1F">
      <w:pPr>
        <w:adjustRightInd w:val="0"/>
        <w:snapToGrid w:val="0"/>
        <w:spacing w:line="440" w:lineRule="exact"/>
        <w:ind w:firstLine="480" w:firstLineChars="200"/>
        <w:rPr>
          <w:rFonts w:ascii="宋体" w:hAnsi="宋体" w:cs="宋体"/>
          <w:b/>
          <w:color w:val="000000"/>
          <w:sz w:val="24"/>
        </w:rPr>
      </w:pPr>
      <w:r>
        <w:rPr>
          <w:rFonts w:hint="eastAsia" w:ascii="宋体" w:hAnsi="宋体" w:cs="宋体"/>
          <w:b/>
          <w:color w:val="000000"/>
          <w:sz w:val="24"/>
        </w:rPr>
        <w:t>（3）本合同约定的采购量为预估数量，具体数量以采购方实际采购的数量为准，供货方式为少量多批次，供货方根据采购方的实际要求发货。</w:t>
      </w:r>
    </w:p>
    <w:p w14:paraId="43933B49">
      <w:pPr>
        <w:adjustRightInd w:val="0"/>
        <w:snapToGrid w:val="0"/>
        <w:spacing w:line="440" w:lineRule="exact"/>
        <w:ind w:firstLine="480" w:firstLineChars="200"/>
        <w:rPr>
          <w:rFonts w:ascii="宋体" w:hAnsi="宋体" w:cs="宋体"/>
          <w:b/>
          <w:color w:val="000000"/>
          <w:sz w:val="24"/>
        </w:rPr>
      </w:pPr>
      <w:r>
        <w:rPr>
          <w:rFonts w:hint="eastAsia" w:ascii="宋体" w:hAnsi="宋体" w:cs="宋体"/>
          <w:b/>
          <w:color w:val="000000"/>
          <w:sz w:val="24"/>
        </w:rPr>
        <w:t>（</w:t>
      </w:r>
      <w:r>
        <w:rPr>
          <w:rFonts w:hint="eastAsia" w:ascii="宋体" w:hAnsi="宋体" w:cs="宋体"/>
          <w:b/>
          <w:color w:val="000000"/>
          <w:sz w:val="24"/>
          <w:lang w:val="en-US" w:eastAsia="zh-CN"/>
        </w:rPr>
        <w:t>4</w:t>
      </w:r>
      <w:r>
        <w:rPr>
          <w:rFonts w:hint="eastAsia" w:ascii="宋体" w:hAnsi="宋体" w:cs="宋体"/>
          <w:b/>
          <w:color w:val="000000"/>
          <w:sz w:val="24"/>
        </w:rPr>
        <w:t>）合同期限内，合同单价不变。</w:t>
      </w:r>
    </w:p>
    <w:p w14:paraId="0226EF55">
      <w:pPr>
        <w:adjustRightInd w:val="0"/>
        <w:snapToGrid w:val="0"/>
        <w:spacing w:line="440" w:lineRule="exact"/>
        <w:ind w:firstLine="480" w:firstLineChars="200"/>
        <w:rPr>
          <w:rFonts w:ascii="宋体" w:hAnsi="宋体" w:cs="宋体"/>
          <w:b/>
          <w:color w:val="000000"/>
          <w:sz w:val="24"/>
        </w:rPr>
      </w:pPr>
      <w:r>
        <w:rPr>
          <w:rFonts w:hint="eastAsia" w:ascii="宋体" w:hAnsi="宋体" w:cs="宋体"/>
          <w:b/>
          <w:color w:val="000000"/>
          <w:sz w:val="24"/>
        </w:rPr>
        <w:t xml:space="preserve">2.合同价格： </w:t>
      </w:r>
    </w:p>
    <w:p w14:paraId="69C92B64">
      <w:pPr>
        <w:adjustRightInd w:val="0"/>
        <w:snapToGrid w:val="0"/>
        <w:spacing w:line="440" w:lineRule="exact"/>
        <w:ind w:firstLine="480" w:firstLineChars="200"/>
        <w:rPr>
          <w:rFonts w:ascii="宋体" w:hAnsi="宋体" w:cs="宋体"/>
          <w:color w:val="000000"/>
          <w:sz w:val="24"/>
        </w:rPr>
      </w:pPr>
      <w:r>
        <w:rPr>
          <w:rFonts w:hint="eastAsia" w:ascii="宋体" w:hAnsi="宋体" w:cs="宋体"/>
          <w:bCs/>
          <w:color w:val="000000"/>
          <w:sz w:val="24"/>
        </w:rPr>
        <w:t>合同单价中，包含了所有货物、货物的制作、运输（含上下人力费）、材料检测费、保险、装卸、配件、13%</w:t>
      </w:r>
      <w:r>
        <w:rPr>
          <w:rFonts w:hint="eastAsia" w:ascii="宋体" w:hAnsi="宋体" w:eastAsia="宋体" w:cs="宋体"/>
          <w:bCs/>
          <w:color w:val="000000"/>
          <w:sz w:val="24"/>
          <w:lang w:eastAsia="zh-CN"/>
        </w:rPr>
        <w:t>税率</w:t>
      </w:r>
      <w:r>
        <w:rPr>
          <w:rFonts w:hint="eastAsia" w:ascii="宋体" w:hAnsi="宋体" w:cs="宋体"/>
          <w:bCs/>
          <w:color w:val="000000"/>
          <w:sz w:val="24"/>
        </w:rPr>
        <w:t>、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w:t>
      </w:r>
      <w:r>
        <w:rPr>
          <w:rFonts w:hint="eastAsia" w:ascii="宋体" w:hAnsi="宋体" w:cs="宋体"/>
          <w:color w:val="000000"/>
          <w:sz w:val="24"/>
        </w:rPr>
        <w:t>且不发生费用问题。</w:t>
      </w:r>
    </w:p>
    <w:p w14:paraId="0ABE5F03">
      <w:pPr>
        <w:keepNext w:val="0"/>
        <w:keepLines w:val="0"/>
        <w:pageBreakBefore w:val="0"/>
        <w:widowControl w:val="0"/>
        <w:kinsoku/>
        <w:wordWrap/>
        <w:overflowPunct/>
        <w:topLinePunct w:val="0"/>
        <w:autoSpaceDE/>
        <w:autoSpaceDN/>
        <w:bidi w:val="0"/>
        <w:adjustRightInd w:val="0"/>
        <w:snapToGrid w:val="0"/>
        <w:spacing w:line="440" w:lineRule="exact"/>
        <w:ind w:firstLine="387" w:firstLineChars="161"/>
        <w:textAlignment w:val="auto"/>
        <w:rPr>
          <w:rFonts w:ascii="宋体" w:hAnsi="宋体" w:cs="宋体"/>
          <w:color w:val="000000"/>
          <w:sz w:val="24"/>
          <w:highlight w:val="yellow"/>
        </w:rPr>
      </w:pPr>
      <w:r>
        <w:rPr>
          <w:rFonts w:hint="eastAsia" w:ascii="宋体" w:hAnsi="宋体" w:cs="宋体"/>
          <w:b/>
          <w:bCs/>
          <w:color w:val="000000"/>
          <w:sz w:val="24"/>
        </w:rPr>
        <w:t>3. 付款方式：</w:t>
      </w:r>
      <w:r>
        <w:rPr>
          <w:rFonts w:hint="eastAsia" w:ascii="宋体" w:hAnsi="宋体" w:cs="宋体"/>
          <w:color w:val="000000"/>
          <w:sz w:val="24"/>
          <w:lang w:val="en-US" w:eastAsia="zh-CN"/>
        </w:rPr>
        <w:t>银行转账，按启东市自来水厂有限公司财务规定的方式支付。</w:t>
      </w:r>
      <w:r>
        <w:rPr>
          <w:rFonts w:hint="eastAsia" w:ascii="宋体" w:hAnsi="宋体" w:cs="宋体"/>
          <w:color w:val="000000"/>
          <w:sz w:val="24"/>
        </w:rPr>
        <w:t>每次供货完毕并经验收合格后，收到卖方相应的增值税专用发票后30天内支付该批订单的90%货款，合同期内所供货物的余款10%于合同期结束满</w:t>
      </w:r>
      <w:r>
        <w:rPr>
          <w:rFonts w:hint="eastAsia" w:ascii="宋体" w:hAnsi="宋体" w:cs="宋体"/>
          <w:color w:val="000000"/>
          <w:sz w:val="24"/>
          <w:u w:val="single"/>
          <w:lang w:val="en-US" w:eastAsia="zh-CN"/>
        </w:rPr>
        <w:t xml:space="preserve">   </w:t>
      </w:r>
      <w:r>
        <w:rPr>
          <w:rFonts w:hint="eastAsia" w:ascii="宋体" w:hAnsi="宋体" w:cs="宋体"/>
          <w:color w:val="000000"/>
          <w:sz w:val="24"/>
        </w:rPr>
        <w:t>年后，经采购方认可后一次性结清</w:t>
      </w:r>
      <w:r>
        <w:rPr>
          <w:rFonts w:hint="eastAsia" w:ascii="宋体" w:hAnsi="宋体" w:cs="宋体"/>
          <w:color w:val="auto"/>
          <w:sz w:val="24"/>
          <w:highlight w:val="none"/>
        </w:rPr>
        <w:t>。</w:t>
      </w:r>
      <w:r>
        <w:rPr>
          <w:rFonts w:hint="eastAsia" w:ascii="宋体" w:hAnsi="宋体" w:cs="宋体"/>
          <w:bCs/>
          <w:color w:val="auto"/>
          <w:sz w:val="24"/>
          <w:szCs w:val="24"/>
          <w:highlight w:val="none"/>
          <w:lang w:val="en-US" w:eastAsia="zh-CN"/>
        </w:rPr>
        <w:t>若供货方未开具发票，采购方有权拒付相应款项，并不承担相应的逾期付款的违约责任。</w:t>
      </w:r>
    </w:p>
    <w:p w14:paraId="486CF77B">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auto"/>
          <w:sz w:val="24"/>
        </w:rPr>
        <w:t>注：</w:t>
      </w:r>
      <w:r>
        <w:rPr>
          <w:rFonts w:hint="eastAsia" w:ascii="宋体" w:hAnsi="宋体" w:cs="宋体"/>
          <w:color w:val="auto"/>
          <w:sz w:val="24"/>
          <w:lang w:val="en-US" w:eastAsia="zh-CN"/>
        </w:rPr>
        <w:t>供货方</w:t>
      </w:r>
      <w:r>
        <w:rPr>
          <w:rFonts w:hint="eastAsia" w:ascii="宋体" w:hAnsi="宋体" w:cs="宋体"/>
          <w:color w:val="auto"/>
          <w:sz w:val="24"/>
        </w:rPr>
        <w:t>申请付款的程序应符合</w:t>
      </w:r>
      <w:r>
        <w:rPr>
          <w:rFonts w:hint="eastAsia" w:ascii="宋体" w:hAnsi="宋体" w:cs="宋体"/>
          <w:color w:val="auto"/>
          <w:sz w:val="24"/>
          <w:lang w:val="en-US" w:eastAsia="zh-CN"/>
        </w:rPr>
        <w:t>采购</w:t>
      </w:r>
      <w:r>
        <w:rPr>
          <w:rFonts w:hint="eastAsia" w:ascii="宋体" w:hAnsi="宋体" w:cs="宋体"/>
          <w:color w:val="auto"/>
          <w:sz w:val="24"/>
        </w:rPr>
        <w:t>方的财务规定</w:t>
      </w:r>
      <w:r>
        <w:rPr>
          <w:rFonts w:hint="eastAsia" w:ascii="宋体" w:hAnsi="宋体" w:cs="宋体"/>
          <w:color w:val="000000"/>
          <w:sz w:val="24"/>
        </w:rPr>
        <w:t>。</w:t>
      </w:r>
    </w:p>
    <w:p w14:paraId="0A23BABF">
      <w:pPr>
        <w:numPr>
          <w:ilvl w:val="0"/>
          <w:numId w:val="1"/>
        </w:numPr>
        <w:adjustRightInd w:val="0"/>
        <w:snapToGrid w:val="0"/>
        <w:spacing w:line="440" w:lineRule="exact"/>
        <w:ind w:firstLine="387" w:firstLineChars="161"/>
        <w:rPr>
          <w:rFonts w:ascii="宋体" w:hAnsi="宋体" w:cs="宋体"/>
          <w:b/>
          <w:bCs/>
          <w:sz w:val="24"/>
        </w:rPr>
      </w:pPr>
      <w:r>
        <w:rPr>
          <w:rFonts w:hint="eastAsia" w:ascii="宋体" w:hAnsi="宋体" w:cs="宋体"/>
          <w:b/>
          <w:bCs/>
          <w:sz w:val="24"/>
        </w:rPr>
        <w:t>履约保证金：</w:t>
      </w:r>
    </w:p>
    <w:p w14:paraId="3B4D5EC4">
      <w:pPr>
        <w:adjustRightInd w:val="0"/>
        <w:snapToGrid w:val="0"/>
        <w:spacing w:line="440" w:lineRule="exact"/>
        <w:ind w:firstLine="386" w:firstLineChars="161"/>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w:t>
      </w:r>
      <w:r>
        <w:rPr>
          <w:rFonts w:hint="eastAsia" w:ascii="宋体" w:hAnsi="宋体" w:cs="宋体"/>
          <w:color w:val="000000" w:themeColor="text1"/>
          <w:sz w:val="24"/>
          <w14:textFill>
            <w14:solidFill>
              <w14:schemeClr w14:val="tx1"/>
            </w14:solidFill>
          </w14:textFill>
        </w:rPr>
        <w:t>本项目中标后的履约保证金为项目成交价的</w:t>
      </w:r>
      <w:r>
        <w:rPr>
          <w:rFonts w:hint="eastAsia" w:ascii="宋体" w:hAnsi="宋体" w:eastAsia="宋体" w:cs="宋体"/>
          <w:color w:val="000000" w:themeColor="text1"/>
          <w:sz w:val="24"/>
          <w14:textFill>
            <w14:solidFill>
              <w14:schemeClr w14:val="tx1"/>
            </w14:solidFill>
          </w14:textFill>
        </w:rPr>
        <w:t>10%（</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元），供货</w:t>
      </w:r>
      <w:r>
        <w:rPr>
          <w:rFonts w:hint="eastAsia" w:ascii="宋体" w:hAnsi="宋体" w:cs="宋体"/>
          <w:color w:val="000000" w:themeColor="text1"/>
          <w:sz w:val="24"/>
          <w14:textFill>
            <w14:solidFill>
              <w14:schemeClr w14:val="tx1"/>
            </w14:solidFill>
          </w14:textFill>
        </w:rPr>
        <w:t>方的履约保证金须在成交通知书发出之</w:t>
      </w:r>
      <w:r>
        <w:rPr>
          <w:rFonts w:hint="eastAsia" w:ascii="宋体" w:hAnsi="宋体" w:cs="宋体"/>
          <w:color w:val="000000" w:themeColor="text1"/>
          <w:sz w:val="24"/>
          <w:highlight w:val="none"/>
          <w14:textFill>
            <w14:solidFill>
              <w14:schemeClr w14:val="tx1"/>
            </w14:solidFill>
          </w14:textFill>
        </w:rPr>
        <w:t>日起</w:t>
      </w:r>
      <w:r>
        <w:rPr>
          <w:rFonts w:hint="eastAsia" w:ascii="宋体" w:hAnsi="宋体" w:cs="宋体"/>
          <w:color w:val="000000" w:themeColor="text1"/>
          <w:sz w:val="24"/>
          <w:highlight w:val="none"/>
          <w:lang w:val="en-US" w:eastAsia="zh-CN"/>
          <w14:textFill>
            <w14:solidFill>
              <w14:schemeClr w14:val="tx1"/>
            </w14:solidFill>
          </w14:textFill>
        </w:rPr>
        <w:t>30日内汇</w:t>
      </w:r>
      <w:r>
        <w:rPr>
          <w:rFonts w:hint="eastAsia" w:ascii="宋体" w:hAnsi="宋体" w:cs="宋体"/>
          <w:color w:val="000000" w:themeColor="text1"/>
          <w:sz w:val="24"/>
          <w:highlight w:val="none"/>
          <w14:textFill>
            <w14:solidFill>
              <w14:schemeClr w14:val="tx1"/>
            </w14:solidFill>
          </w14:textFill>
        </w:rPr>
        <w:t>入采购方账户（应当以数字人民币、银行转账、网银、电汇、支票、本票、汇票、银行保函、保险保函等形式提交），供货方应当在中标通知书发出之日起30日内，凭中标通知书和履约保证金缴纳凭证，和采购方订立书面合同。供货方在中标通知书发出之日起30日内未缴纳履约保证金或不与采购方签订合同的，视为自动放弃中标资格，采购方可以取消其中标资格</w:t>
      </w:r>
      <w:r>
        <w:rPr>
          <w:rFonts w:hint="eastAsia" w:ascii="宋体" w:hAnsi="宋体" w:cs="宋体"/>
          <w:color w:val="000000" w:themeColor="text1"/>
          <w:sz w:val="24"/>
          <w:highlight w:val="none"/>
          <w:lang w:eastAsia="zh-CN"/>
          <w14:textFill>
            <w14:solidFill>
              <w14:schemeClr w14:val="tx1"/>
            </w14:solidFill>
          </w14:textFill>
        </w:rPr>
        <w:t>。</w:t>
      </w:r>
    </w:p>
    <w:p w14:paraId="749CD592">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）供货方全部履约合同义务，经采购方验收合格无质量、进度等问题的，采购方在验收合格后一次</w:t>
      </w:r>
      <w:r>
        <w:rPr>
          <w:rFonts w:hint="eastAsia" w:ascii="宋体" w:hAnsi="宋体" w:cs="宋体"/>
          <w:color w:val="auto"/>
          <w:sz w:val="24"/>
        </w:rPr>
        <w:t>性</w:t>
      </w:r>
      <w:r>
        <w:rPr>
          <w:rFonts w:hint="eastAsia" w:ascii="宋体" w:hAnsi="宋体" w:cs="宋体"/>
          <w:color w:val="auto"/>
          <w:sz w:val="24"/>
          <w:lang w:val="en-US" w:eastAsia="zh-CN"/>
        </w:rPr>
        <w:t>无息</w:t>
      </w:r>
      <w:r>
        <w:rPr>
          <w:rFonts w:hint="eastAsia" w:ascii="宋体" w:hAnsi="宋体" w:cs="宋体"/>
          <w:color w:val="auto"/>
          <w:sz w:val="24"/>
        </w:rPr>
        <w:t>退还</w:t>
      </w:r>
      <w:r>
        <w:rPr>
          <w:rFonts w:hint="eastAsia" w:ascii="宋体" w:hAnsi="宋体" w:cs="宋体"/>
          <w:color w:val="000000"/>
          <w:sz w:val="24"/>
        </w:rPr>
        <w:t>履约保证金。</w:t>
      </w:r>
    </w:p>
    <w:p w14:paraId="1F064F77">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）发生以下情况的，履约保证金不予退还或部分退还：</w:t>
      </w:r>
    </w:p>
    <w:p w14:paraId="5F616658">
      <w:pPr>
        <w:adjustRightInd w:val="0"/>
        <w:snapToGrid w:val="0"/>
        <w:spacing w:line="440" w:lineRule="exact"/>
        <w:ind w:firstLine="386" w:firstLineChars="161"/>
        <w:rPr>
          <w:rFonts w:ascii="宋体" w:hAnsi="宋体" w:cs="宋体"/>
          <w:color w:val="000000"/>
          <w:sz w:val="24"/>
        </w:rPr>
      </w:pPr>
      <w:r>
        <w:rPr>
          <w:rFonts w:ascii="宋体" w:hAnsi="宋体" w:cs="宋体"/>
          <w:color w:val="000000"/>
          <w:sz w:val="24"/>
        </w:rPr>
        <w:t>a.</w:t>
      </w:r>
      <w:r>
        <w:rPr>
          <w:rFonts w:hint="eastAsia" w:ascii="宋体" w:hAnsi="宋体" w:cs="宋体"/>
          <w:color w:val="000000"/>
          <w:sz w:val="24"/>
        </w:rPr>
        <w:t>签订合同后，供货方不履行合同义务的，采购方有权全额扣除履约保证金，全额不予退还，同时采购方亦有权终止合同，供货方还须承担相应的法律赔偿责任。</w:t>
      </w:r>
    </w:p>
    <w:p w14:paraId="7AEB7C73">
      <w:pPr>
        <w:adjustRightInd w:val="0"/>
        <w:snapToGrid w:val="0"/>
        <w:spacing w:line="440" w:lineRule="exact"/>
        <w:ind w:firstLine="386" w:firstLineChars="161"/>
        <w:rPr>
          <w:rFonts w:ascii="宋体" w:hAnsi="宋体" w:cs="宋体"/>
          <w:color w:val="000000"/>
          <w:sz w:val="24"/>
        </w:rPr>
      </w:pPr>
      <w:r>
        <w:rPr>
          <w:rFonts w:ascii="宋体" w:hAnsi="宋体" w:cs="宋体"/>
          <w:color w:val="000000"/>
          <w:sz w:val="24"/>
        </w:rPr>
        <w:t>b.</w:t>
      </w:r>
      <w:r>
        <w:rPr>
          <w:rFonts w:hint="eastAsia" w:ascii="宋体" w:hAnsi="宋体" w:cs="宋体"/>
          <w:color w:val="000000"/>
          <w:sz w:val="24"/>
        </w:rPr>
        <w:t>供货方在履约过程中发生违约行为，给采购方造成损失的，采购方有权在供货方缴纳的履约保证金中予以扣款，以弥补采购方经济损失，不足的部分供货方另外补齐。</w:t>
      </w:r>
    </w:p>
    <w:p w14:paraId="1D4EB30C">
      <w:pPr>
        <w:adjustRightInd w:val="0"/>
        <w:snapToGrid w:val="0"/>
        <w:spacing w:line="440" w:lineRule="exact"/>
        <w:ind w:firstLine="387" w:firstLineChars="161"/>
        <w:rPr>
          <w:rFonts w:ascii="宋体" w:hAnsi="宋体" w:cs="宋体"/>
          <w:b/>
          <w:bCs/>
          <w:color w:val="000000"/>
          <w:sz w:val="24"/>
        </w:rPr>
      </w:pPr>
      <w:r>
        <w:rPr>
          <w:rFonts w:hint="eastAsia" w:ascii="宋体" w:hAnsi="宋体" w:cs="宋体"/>
          <w:b/>
          <w:bCs/>
          <w:color w:val="000000"/>
          <w:sz w:val="24"/>
        </w:rPr>
        <w:t>5.交货日期、地点：</w:t>
      </w:r>
    </w:p>
    <w:p w14:paraId="64A1B617">
      <w:pPr>
        <w:adjustRightInd w:val="0"/>
        <w:snapToGrid w:val="0"/>
        <w:spacing w:line="440" w:lineRule="exact"/>
        <w:ind w:firstLine="386" w:firstLineChars="161"/>
        <w:rPr>
          <w:rFonts w:ascii="宋体" w:hAnsi="宋体" w:cs="宋体"/>
          <w:bCs/>
          <w:color w:val="000000"/>
          <w:sz w:val="24"/>
        </w:rPr>
      </w:pPr>
      <w:r>
        <w:rPr>
          <w:rFonts w:hint="eastAsia" w:ascii="宋体" w:hAnsi="宋体" w:cs="宋体"/>
          <w:bCs/>
          <w:color w:val="000000"/>
          <w:sz w:val="24"/>
        </w:rPr>
        <w:t>合同交货期为供货方接到采购方通知一周之内或根据采购方订单要求的时间内完成送货及安装，以最后一批货物到达指定到货地点开箱验收后为准。交货地点：运输并卸货至采购方指定地点，并指导安装；供货方负责货物运输，供货方发货后24小时内，应将该货物规格数量、运输方式及发货日期，以传真方式通知采购方，以便做好接货工作。</w:t>
      </w:r>
    </w:p>
    <w:p w14:paraId="036F561F">
      <w:pPr>
        <w:adjustRightInd w:val="0"/>
        <w:snapToGrid w:val="0"/>
        <w:spacing w:line="440" w:lineRule="exact"/>
        <w:ind w:firstLine="387" w:firstLineChars="161"/>
        <w:rPr>
          <w:rFonts w:ascii="宋体" w:hAnsi="宋体" w:cs="宋体"/>
          <w:b/>
          <w:color w:val="000000"/>
          <w:sz w:val="24"/>
        </w:rPr>
      </w:pPr>
      <w:r>
        <w:rPr>
          <w:rFonts w:hint="eastAsia" w:ascii="宋体" w:hAnsi="宋体" w:cs="宋体"/>
          <w:b/>
          <w:color w:val="000000"/>
          <w:sz w:val="24"/>
        </w:rPr>
        <w:t>6.包装与运输：</w:t>
      </w:r>
    </w:p>
    <w:p w14:paraId="3365F254">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6.1设备包装应按国家标准或部颁标准执行。由于包装不善引起的货物锈蚀、损坏和减少均由供货方承担；发货同时应附一份详细清单和质量合格证；</w:t>
      </w:r>
    </w:p>
    <w:p w14:paraId="319CA7A8">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6.2供货方安排运输并承担全部运输费用和货物在途的运输风险以及运输所导致的事故责任。</w:t>
      </w:r>
    </w:p>
    <w:p w14:paraId="2BD1C328">
      <w:pPr>
        <w:pStyle w:val="3"/>
        <w:spacing w:after="0" w:line="440" w:lineRule="exact"/>
        <w:ind w:firstLine="360" w:firstLineChars="150"/>
        <w:rPr>
          <w:rFonts w:ascii="宋体" w:hAnsi="宋体" w:cs="宋体"/>
          <w:sz w:val="24"/>
          <w:szCs w:val="24"/>
        </w:rPr>
      </w:pPr>
      <w:r>
        <w:rPr>
          <w:rFonts w:hint="eastAsia" w:ascii="宋体" w:hAnsi="宋体" w:cs="宋体"/>
          <w:color w:val="000000"/>
          <w:sz w:val="24"/>
          <w:szCs w:val="24"/>
        </w:rPr>
        <w:t>6.3卸货过程中造成的货物破损、安全责任事故等多种情况均由供货方承担所有责任与赔偿。</w:t>
      </w:r>
    </w:p>
    <w:p w14:paraId="4A36BB88">
      <w:pPr>
        <w:adjustRightInd w:val="0"/>
        <w:snapToGrid w:val="0"/>
        <w:spacing w:line="440" w:lineRule="exact"/>
        <w:ind w:firstLine="387" w:firstLineChars="161"/>
        <w:rPr>
          <w:rFonts w:ascii="宋体" w:hAnsi="宋体" w:cs="宋体"/>
          <w:bCs/>
          <w:color w:val="000000"/>
          <w:sz w:val="24"/>
        </w:rPr>
      </w:pPr>
      <w:r>
        <w:rPr>
          <w:rFonts w:hint="eastAsia" w:ascii="宋体" w:hAnsi="宋体" w:cs="宋体"/>
          <w:b/>
          <w:color w:val="000000"/>
          <w:sz w:val="24"/>
        </w:rPr>
        <w:t>7.保险：</w:t>
      </w:r>
      <w:r>
        <w:rPr>
          <w:rFonts w:hint="eastAsia" w:ascii="宋体" w:hAnsi="宋体" w:cs="宋体"/>
          <w:color w:val="000000"/>
          <w:sz w:val="24"/>
        </w:rPr>
        <w:t>货物本身及运输由供货方办理保险，其费用由供货方承担。</w:t>
      </w:r>
    </w:p>
    <w:p w14:paraId="257DB052">
      <w:pPr>
        <w:adjustRightInd w:val="0"/>
        <w:snapToGrid w:val="0"/>
        <w:spacing w:line="440" w:lineRule="exact"/>
        <w:ind w:firstLine="387" w:firstLineChars="161"/>
        <w:rPr>
          <w:rFonts w:ascii="宋体" w:hAnsi="宋体" w:cs="宋体"/>
          <w:b/>
          <w:bCs/>
          <w:color w:val="000000"/>
          <w:sz w:val="24"/>
        </w:rPr>
      </w:pPr>
      <w:r>
        <w:rPr>
          <w:rFonts w:hint="eastAsia" w:ascii="宋体" w:hAnsi="宋体" w:cs="宋体"/>
          <w:b/>
          <w:bCs/>
          <w:color w:val="000000"/>
          <w:sz w:val="24"/>
        </w:rPr>
        <w:t>8. 质保期及售后服务</w:t>
      </w:r>
    </w:p>
    <w:p w14:paraId="7D5F38D4">
      <w:pPr>
        <w:adjustRightInd w:val="0"/>
        <w:snapToGrid w:val="0"/>
        <w:spacing w:line="440" w:lineRule="exact"/>
        <w:ind w:firstLine="386" w:firstLineChars="161"/>
        <w:rPr>
          <w:rFonts w:ascii="宋体" w:hAnsi="宋体" w:cs="宋体"/>
          <w:b/>
          <w:color w:val="000000"/>
          <w:sz w:val="24"/>
        </w:rPr>
      </w:pPr>
      <w:r>
        <w:rPr>
          <w:rFonts w:hint="eastAsia" w:ascii="宋体" w:hAnsi="宋体" w:cs="宋体"/>
          <w:color w:val="000000"/>
          <w:sz w:val="24"/>
        </w:rPr>
        <w:t>8.1质保期：自采购方对当批货物验收合格且正式正常运行之日起</w:t>
      </w:r>
      <w:r>
        <w:rPr>
          <w:rFonts w:hint="eastAsia" w:ascii="宋体" w:hAnsi="宋体" w:cs="宋体"/>
          <w:b/>
          <w:bCs/>
          <w:color w:val="000000"/>
          <w:sz w:val="24"/>
          <w:u w:val="single"/>
        </w:rPr>
        <w:t xml:space="preserve"> </w:t>
      </w:r>
      <w:r>
        <w:rPr>
          <w:rFonts w:hint="eastAsia" w:ascii="宋体" w:hAnsi="宋体" w:eastAsia="宋体" w:cs="宋体"/>
          <w:b/>
          <w:bCs/>
          <w:color w:val="000000"/>
          <w:sz w:val="24"/>
          <w:u w:val="single"/>
          <w:lang w:val="en-US" w:eastAsia="zh-CN"/>
        </w:rPr>
        <w:t xml:space="preserve">  </w:t>
      </w:r>
      <w:r>
        <w:rPr>
          <w:rFonts w:hint="eastAsia" w:ascii="宋体" w:hAnsi="宋体" w:cs="宋体"/>
          <w:b/>
          <w:bCs/>
          <w:color w:val="000000"/>
          <w:sz w:val="24"/>
          <w:u w:val="single"/>
        </w:rPr>
        <w:t xml:space="preserve"> </w:t>
      </w:r>
      <w:r>
        <w:rPr>
          <w:rFonts w:hint="eastAsia" w:ascii="宋体" w:hAnsi="宋体" w:cs="宋体"/>
          <w:color w:val="000000"/>
          <w:sz w:val="24"/>
        </w:rPr>
        <w:t>年（质保期及免费维保期在标书中注明）（原厂质保期高于供货方承诺质保期的，按原厂质保期计算。自验收合格报告签字确认日起，开始进入质保期）。</w:t>
      </w:r>
    </w:p>
    <w:p w14:paraId="02988D98">
      <w:pPr>
        <w:snapToGrid w:val="0"/>
        <w:spacing w:line="440" w:lineRule="exact"/>
        <w:ind w:firstLine="360" w:firstLineChars="150"/>
        <w:rPr>
          <w:rFonts w:ascii="宋体" w:hAnsi="宋体" w:cs="宋体"/>
          <w:sz w:val="24"/>
        </w:rPr>
      </w:pPr>
      <w:r>
        <w:rPr>
          <w:rFonts w:hint="eastAsia" w:ascii="宋体" w:hAnsi="宋体" w:cs="宋体"/>
          <w:color w:val="000000"/>
          <w:sz w:val="24"/>
        </w:rPr>
        <w:t>8.2质保期内，因供货方所供货物的制造质量出现问题，供货方在接采购方通知后</w:t>
      </w:r>
      <w:r>
        <w:rPr>
          <w:rFonts w:hint="eastAsia" w:ascii="宋体" w:hAnsi="宋体" w:cs="宋体"/>
          <w:sz w:val="24"/>
        </w:rPr>
        <w:t>12小时内，情况紧急时8小时内,派人员赶到采购方现场，</w:t>
      </w:r>
      <w:r>
        <w:rPr>
          <w:rFonts w:hint="eastAsia" w:ascii="宋体" w:hAnsi="宋体" w:cs="宋体"/>
          <w:color w:val="000000"/>
          <w:sz w:val="24"/>
        </w:rPr>
        <w:t>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w:t>
      </w:r>
      <w:r>
        <w:rPr>
          <w:rFonts w:hint="eastAsia" w:ascii="宋体" w:hAnsi="宋体" w:cs="宋体"/>
          <w:color w:val="auto"/>
          <w:sz w:val="24"/>
        </w:rPr>
        <w:t>对</w:t>
      </w:r>
      <w:r>
        <w:rPr>
          <w:rFonts w:hint="eastAsia" w:ascii="宋体" w:hAnsi="宋体" w:cs="宋体"/>
          <w:color w:val="auto"/>
          <w:sz w:val="24"/>
          <w:lang w:val="en-US" w:eastAsia="zh-CN"/>
        </w:rPr>
        <w:t>采购方</w:t>
      </w:r>
      <w:r>
        <w:rPr>
          <w:rFonts w:hint="eastAsia" w:ascii="宋体" w:hAnsi="宋体" w:cs="宋体"/>
          <w:color w:val="auto"/>
          <w:sz w:val="24"/>
        </w:rPr>
        <w:t>造</w:t>
      </w:r>
      <w:r>
        <w:rPr>
          <w:rFonts w:hint="eastAsia" w:ascii="宋体" w:hAnsi="宋体" w:cs="宋体"/>
          <w:color w:val="000000"/>
          <w:sz w:val="24"/>
        </w:rPr>
        <w:t>成严重社会负面影响或较大经济损失的将列入黑名单，以后将不得再参与启东水司的采购项目。</w:t>
      </w:r>
    </w:p>
    <w:p w14:paraId="421D6917">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8.3质保期满后，出现故障时，供货方仍应按上述时限派人员赶到采购方现场，帮助排除故障、修复或更换零部件；其余按维保协议执行。</w:t>
      </w:r>
    </w:p>
    <w:p w14:paraId="094BA50C">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8.4供货方应提供货物的最低使用年限【</w:t>
      </w:r>
      <w:r>
        <w:rPr>
          <w:rFonts w:hint="eastAsia" w:ascii="宋体" w:hAnsi="宋体" w:eastAsia="宋体" w:cs="宋体"/>
          <w:color w:val="000000"/>
          <w:sz w:val="24"/>
          <w:u w:val="single"/>
          <w:lang w:val="en-US" w:eastAsia="zh-CN"/>
        </w:rPr>
        <w:t xml:space="preserve">   </w:t>
      </w:r>
      <w:r>
        <w:rPr>
          <w:rFonts w:hint="eastAsia" w:ascii="宋体" w:hAnsi="宋体" w:cs="宋体"/>
          <w:color w:val="000000"/>
          <w:sz w:val="24"/>
        </w:rPr>
        <w:t>】年，在此期间内，不应发生非人为操作原因的重大故障，否则，采购方有权追溯供货方的责任。</w:t>
      </w:r>
    </w:p>
    <w:p w14:paraId="08D1C931">
      <w:pPr>
        <w:adjustRightInd w:val="0"/>
        <w:snapToGrid w:val="0"/>
        <w:spacing w:line="440" w:lineRule="exact"/>
        <w:ind w:firstLine="387" w:firstLineChars="161"/>
        <w:rPr>
          <w:rFonts w:ascii="宋体" w:hAnsi="宋体" w:cs="宋体"/>
          <w:b/>
          <w:bCs/>
          <w:color w:val="000000"/>
          <w:sz w:val="24"/>
        </w:rPr>
      </w:pPr>
      <w:r>
        <w:rPr>
          <w:rFonts w:hint="eastAsia" w:ascii="宋体" w:hAnsi="宋体" w:cs="宋体"/>
          <w:b/>
          <w:bCs/>
          <w:color w:val="000000"/>
          <w:sz w:val="24"/>
        </w:rPr>
        <w:t>9.违约责任：</w:t>
      </w:r>
    </w:p>
    <w:p w14:paraId="54C44EF0">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9.1由于不可抗拒力的原因造成无法及时供货或</w:t>
      </w:r>
      <w:r>
        <w:rPr>
          <w:rFonts w:hint="eastAsia" w:ascii="宋体" w:hAnsi="宋体" w:cs="宋体"/>
          <w:color w:val="auto"/>
          <w:sz w:val="24"/>
        </w:rPr>
        <w:t>足量供货，受影响方应在事件发生后5天内通知对方，并提供相关证明，双方协商合理延期或其他可行的解决方案。</w:t>
      </w:r>
      <w:r>
        <w:rPr>
          <w:rFonts w:hint="eastAsia" w:ascii="宋体" w:hAnsi="宋体" w:cs="宋体"/>
          <w:color w:val="000000"/>
          <w:sz w:val="24"/>
          <w:lang w:val="en-US" w:eastAsia="zh-CN"/>
        </w:rPr>
        <w:t>否则，违约方应承担违约责任</w:t>
      </w:r>
      <w:r>
        <w:rPr>
          <w:rFonts w:hint="eastAsia" w:ascii="宋体" w:hAnsi="宋体" w:cs="宋体"/>
          <w:color w:val="000000"/>
          <w:sz w:val="24"/>
        </w:rPr>
        <w:t>。</w:t>
      </w:r>
    </w:p>
    <w:p w14:paraId="7E2ACA72">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9.2在合同期内价格一律不得变动。因价格上涨供货方执意不发货，造成采购方的一切损失（含违约责任）由供货方全部承担，并没收合同履约保证金。</w:t>
      </w:r>
    </w:p>
    <w:p w14:paraId="58A7DC61">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000000"/>
          <w:sz w:val="24"/>
        </w:rPr>
        <w:t>9.3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w:t>
      </w:r>
      <w:r>
        <w:rPr>
          <w:rFonts w:hint="eastAsia" w:ascii="宋体" w:hAnsi="宋体" w:cs="宋体"/>
          <w:color w:val="000000"/>
          <w:sz w:val="24"/>
          <w:szCs w:val="24"/>
        </w:rPr>
        <w:t>并有权要求供货方承担该笔订单金额</w:t>
      </w:r>
      <w:r>
        <w:rPr>
          <w:rFonts w:hint="eastAsia" w:ascii="宋体" w:hAnsi="宋体" w:cs="宋体"/>
          <w:color w:val="auto"/>
          <w:sz w:val="24"/>
          <w:szCs w:val="24"/>
        </w:rPr>
        <w:t>的2</w:t>
      </w:r>
      <w:r>
        <w:rPr>
          <w:rFonts w:ascii="宋体" w:hAnsi="宋体" w:cs="宋体"/>
          <w:color w:val="auto"/>
          <w:sz w:val="24"/>
          <w:szCs w:val="24"/>
        </w:rPr>
        <w:t>0</w:t>
      </w:r>
      <w:r>
        <w:rPr>
          <w:rFonts w:hint="eastAsia" w:ascii="宋体" w:hAnsi="宋体" w:cs="宋体"/>
          <w:color w:val="auto"/>
          <w:sz w:val="24"/>
          <w:szCs w:val="24"/>
        </w:rPr>
        <w:t>%作为违约金</w:t>
      </w:r>
      <w:r>
        <w:rPr>
          <w:rFonts w:hint="eastAsia" w:ascii="宋体" w:hAnsi="宋体" w:cs="宋体"/>
          <w:color w:val="auto"/>
          <w:sz w:val="24"/>
        </w:rPr>
        <w:t>。</w:t>
      </w:r>
    </w:p>
    <w:p w14:paraId="2D411069">
      <w:pPr>
        <w:pStyle w:val="3"/>
        <w:spacing w:after="0" w:line="440" w:lineRule="exact"/>
        <w:rPr>
          <w:rFonts w:ascii="宋体" w:hAnsi="宋体" w:cs="宋体"/>
          <w:sz w:val="24"/>
          <w:szCs w:val="24"/>
        </w:rPr>
      </w:pPr>
      <w:r>
        <w:rPr>
          <w:rFonts w:hint="eastAsia" w:ascii="宋体" w:hAnsi="宋体" w:cs="宋体"/>
          <w:color w:val="auto"/>
          <w:sz w:val="24"/>
          <w:szCs w:val="24"/>
        </w:rPr>
        <w:t xml:space="preserve">   9.4若供货方提交的产品不符合合同要求的，供货方应在采购方要求的时间内重新提交，逾期仍未提交或者提交的产品仍不符合合同要求的，采购方有权终止本合同，没收全额履约保证金，并有权要求供货方承担该笔订单金额的2</w:t>
      </w:r>
      <w:r>
        <w:rPr>
          <w:rFonts w:ascii="宋体" w:hAnsi="宋体" w:cs="宋体"/>
          <w:color w:val="auto"/>
          <w:sz w:val="24"/>
          <w:szCs w:val="24"/>
        </w:rPr>
        <w:t>0</w:t>
      </w:r>
      <w:r>
        <w:rPr>
          <w:rFonts w:hint="eastAsia" w:ascii="宋体" w:hAnsi="宋体" w:cs="宋体"/>
          <w:color w:val="auto"/>
          <w:sz w:val="24"/>
          <w:szCs w:val="24"/>
        </w:rPr>
        <w:t>%作为违</w:t>
      </w:r>
      <w:r>
        <w:rPr>
          <w:rFonts w:hint="eastAsia" w:ascii="宋体" w:hAnsi="宋体" w:cs="宋体"/>
          <w:color w:val="000000"/>
          <w:sz w:val="24"/>
          <w:szCs w:val="24"/>
        </w:rPr>
        <w:t>约金。</w:t>
      </w:r>
    </w:p>
    <w:p w14:paraId="744F4A78">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9.5供货方在货到现场时必须</w:t>
      </w:r>
      <w:r>
        <w:rPr>
          <w:rFonts w:hint="eastAsia" w:ascii="宋体" w:hAnsi="宋体" w:cs="宋体"/>
          <w:color w:val="000000"/>
          <w:sz w:val="24"/>
          <w:lang w:val="en-US" w:eastAsia="zh-CN"/>
        </w:rPr>
        <w:t>书面</w:t>
      </w:r>
      <w:r>
        <w:rPr>
          <w:rFonts w:hint="eastAsia" w:ascii="宋体" w:hAnsi="宋体" w:cs="宋体"/>
          <w:color w:val="000000"/>
          <w:sz w:val="24"/>
        </w:rPr>
        <w:t>通知采购方，待验收合格后方可交付。</w:t>
      </w:r>
    </w:p>
    <w:p w14:paraId="06C38820">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9.6供货方不能交货或不能按标书要求满足采购方技术要求，给采购方造成损失的，供货方还应双倍返还采购方支付的货款。同时采购方保留对供货方追究由此而造成的一切经济损失。</w:t>
      </w:r>
    </w:p>
    <w:p w14:paraId="03964A3C">
      <w:pPr>
        <w:adjustRightInd w:val="0"/>
        <w:snapToGrid w:val="0"/>
        <w:spacing w:line="440" w:lineRule="exact"/>
        <w:ind w:firstLine="387" w:firstLineChars="161"/>
        <w:rPr>
          <w:rFonts w:ascii="宋体" w:hAnsi="宋体" w:cs="宋体"/>
          <w:b/>
          <w:color w:val="000000"/>
          <w:sz w:val="24"/>
        </w:rPr>
      </w:pPr>
      <w:r>
        <w:rPr>
          <w:rFonts w:hint="eastAsia" w:ascii="宋体" w:hAnsi="宋体" w:cs="宋体"/>
          <w:b/>
          <w:color w:val="000000"/>
          <w:sz w:val="24"/>
        </w:rPr>
        <w:t>10.合同的解除和变更</w:t>
      </w:r>
    </w:p>
    <w:p w14:paraId="2E7EDE55">
      <w:pPr>
        <w:adjustRightInd w:val="0"/>
        <w:snapToGrid w:val="0"/>
        <w:spacing w:line="440" w:lineRule="exact"/>
        <w:ind w:firstLine="386" w:firstLineChars="161"/>
        <w:rPr>
          <w:rFonts w:hint="eastAsia" w:ascii="宋体" w:hAnsi="宋体" w:cs="宋体"/>
          <w:color w:val="auto"/>
          <w:sz w:val="24"/>
        </w:rPr>
      </w:pPr>
      <w:r>
        <w:rPr>
          <w:rFonts w:hint="eastAsia" w:ascii="宋体" w:hAnsi="宋体" w:cs="宋体"/>
          <w:color w:val="000000"/>
          <w:sz w:val="24"/>
        </w:rPr>
        <w:t>10.1合同生效后，双方应按照合同约</w:t>
      </w:r>
      <w:r>
        <w:rPr>
          <w:rFonts w:hint="eastAsia" w:ascii="宋体" w:hAnsi="宋体" w:cs="宋体"/>
          <w:color w:val="auto"/>
          <w:sz w:val="24"/>
        </w:rPr>
        <w:t>定的条款共同遵守，不得随意解除或变更。任何合同变更需以书面形式提交并获得双方书面同意后方能生效。</w:t>
      </w:r>
    </w:p>
    <w:p w14:paraId="502692FE">
      <w:pPr>
        <w:adjustRightInd w:val="0"/>
        <w:snapToGrid w:val="0"/>
        <w:spacing w:line="440" w:lineRule="exact"/>
        <w:ind w:firstLine="386" w:firstLineChars="161"/>
        <w:rPr>
          <w:rFonts w:ascii="宋体" w:hAnsi="宋体" w:cs="宋体"/>
          <w:color w:val="auto"/>
          <w:sz w:val="24"/>
        </w:rPr>
      </w:pPr>
      <w:r>
        <w:rPr>
          <w:rFonts w:hint="eastAsia" w:ascii="宋体" w:hAnsi="宋体" w:cs="宋体"/>
          <w:color w:val="auto"/>
          <w:sz w:val="24"/>
        </w:rPr>
        <w:t>10.2变更或解除合同，非采购方原因，所造成的损失由供货方负责。</w:t>
      </w:r>
    </w:p>
    <w:p w14:paraId="298E86CA">
      <w:pPr>
        <w:adjustRightInd w:val="0"/>
        <w:snapToGrid w:val="0"/>
        <w:spacing w:line="440" w:lineRule="exact"/>
        <w:ind w:firstLine="387" w:firstLineChars="161"/>
        <w:rPr>
          <w:rFonts w:ascii="宋体" w:hAnsi="宋体" w:cs="宋体"/>
          <w:b/>
          <w:color w:val="auto"/>
          <w:sz w:val="24"/>
        </w:rPr>
      </w:pPr>
      <w:r>
        <w:rPr>
          <w:rFonts w:hint="eastAsia" w:ascii="宋体" w:hAnsi="宋体" w:cs="宋体"/>
          <w:b/>
          <w:color w:val="auto"/>
          <w:sz w:val="24"/>
        </w:rPr>
        <w:t>二、技术条款</w:t>
      </w:r>
    </w:p>
    <w:p w14:paraId="4E1FBD6B">
      <w:pPr>
        <w:adjustRightInd w:val="0"/>
        <w:snapToGrid w:val="0"/>
        <w:spacing w:line="440" w:lineRule="exact"/>
        <w:ind w:firstLine="386" w:firstLineChars="161"/>
        <w:rPr>
          <w:rFonts w:ascii="宋体" w:hAnsi="宋体" w:cs="宋体"/>
          <w:bCs/>
          <w:color w:val="000000"/>
          <w:sz w:val="24"/>
        </w:rPr>
      </w:pPr>
      <w:r>
        <w:rPr>
          <w:rFonts w:hint="eastAsia" w:ascii="宋体" w:hAnsi="宋体" w:cs="宋体"/>
          <w:bCs/>
          <w:color w:val="000000"/>
          <w:sz w:val="24"/>
        </w:rPr>
        <w:t>1.验收要求：</w:t>
      </w:r>
    </w:p>
    <w:p w14:paraId="35055220">
      <w:pPr>
        <w:adjustRightInd w:val="0"/>
        <w:snapToGrid w:val="0"/>
        <w:spacing w:line="440" w:lineRule="exact"/>
        <w:ind w:firstLine="386" w:firstLineChars="161"/>
        <w:rPr>
          <w:rFonts w:ascii="宋体" w:hAnsi="宋体" w:cs="宋体"/>
          <w:bCs/>
          <w:color w:val="000000"/>
          <w:sz w:val="24"/>
        </w:rPr>
      </w:pPr>
      <w:r>
        <w:rPr>
          <w:rFonts w:hint="eastAsia" w:ascii="宋体" w:hAnsi="宋体" w:cs="宋体"/>
          <w:bCs/>
          <w:color w:val="000000"/>
          <w:sz w:val="24"/>
        </w:rPr>
        <w:t>1.1供货方签订合同后在采购方规定的时间内，必须将符合招标文件要求的所有合格货物送到指定地点，由采购方相关人员对所供货物进行数量清点和外观检查，并且对货物进行抽样送检，抽检频率为每种货物一年不少于四次，时间根据采购批次不定期抽检，货物每次型号随机抽取一组样品送检，相关送检费用由供货方承担。必要时，采购方可邀请相关质量监督部门或第三方检测单位对供货方所供货物进行验收及检测，检测费用由供货方负责，如验收或检测发现所供货物不合格，视为验收不合格，终止合同履行，履约保证金不予退还。</w:t>
      </w:r>
    </w:p>
    <w:p w14:paraId="4284281A">
      <w:pPr>
        <w:adjustRightInd w:val="0"/>
        <w:snapToGrid w:val="0"/>
        <w:spacing w:line="440" w:lineRule="exact"/>
        <w:ind w:firstLine="386" w:firstLineChars="161"/>
        <w:rPr>
          <w:rFonts w:ascii="宋体" w:hAnsi="宋体" w:cs="宋体"/>
          <w:bCs/>
          <w:color w:val="000000"/>
          <w:sz w:val="24"/>
        </w:rPr>
      </w:pPr>
      <w:r>
        <w:rPr>
          <w:rFonts w:hint="eastAsia" w:ascii="宋体" w:hAnsi="宋体" w:cs="宋体"/>
          <w:bCs/>
          <w:color w:val="000000"/>
          <w:sz w:val="24"/>
        </w:rPr>
        <w:t>1.2如供货方不能按时到达现场，又无函电通知时，采购方有权检验，并对缺件、质量损坏情况做出记录，供货方应认可并负责处理。</w:t>
      </w:r>
    </w:p>
    <w:p w14:paraId="1A68C822">
      <w:pPr>
        <w:adjustRightInd w:val="0"/>
        <w:snapToGrid w:val="0"/>
        <w:spacing w:line="440" w:lineRule="exact"/>
        <w:ind w:firstLine="386" w:firstLineChars="161"/>
        <w:rPr>
          <w:rFonts w:hint="eastAsia" w:ascii="宋体" w:hAnsi="宋体" w:cs="宋体"/>
          <w:bCs/>
          <w:color w:val="auto"/>
          <w:sz w:val="24"/>
        </w:rPr>
      </w:pPr>
      <w:r>
        <w:rPr>
          <w:rFonts w:hint="eastAsia" w:ascii="宋体" w:hAnsi="宋体" w:cs="宋体"/>
          <w:bCs/>
          <w:color w:val="auto"/>
          <w:sz w:val="24"/>
        </w:rPr>
        <w:t>1.3验收标准按</w:t>
      </w:r>
      <w:r>
        <w:rPr>
          <w:rFonts w:hint="eastAsia" w:ascii="宋体" w:hAnsi="宋体" w:cs="宋体"/>
          <w:bCs/>
          <w:color w:val="auto"/>
          <w:sz w:val="24"/>
          <w:lang w:val="en-US" w:eastAsia="zh-CN"/>
        </w:rPr>
        <w:t>招标文件</w:t>
      </w:r>
      <w:r>
        <w:rPr>
          <w:rFonts w:hint="eastAsia" w:ascii="宋体" w:hAnsi="宋体" w:cs="宋体"/>
          <w:bCs/>
          <w:color w:val="auto"/>
          <w:sz w:val="24"/>
        </w:rPr>
        <w:t>进行，验收不合格的货物须在10日内免费更换。</w:t>
      </w:r>
    </w:p>
    <w:p w14:paraId="12A34BD1">
      <w:pPr>
        <w:adjustRightInd w:val="0"/>
        <w:snapToGrid w:val="0"/>
        <w:spacing w:line="440" w:lineRule="exact"/>
        <w:ind w:firstLine="386" w:firstLineChars="161"/>
        <w:rPr>
          <w:rFonts w:ascii="宋体" w:hAnsi="宋体" w:cs="宋体"/>
          <w:bCs/>
          <w:color w:val="000000"/>
          <w:sz w:val="24"/>
        </w:rPr>
      </w:pPr>
      <w:r>
        <w:rPr>
          <w:rFonts w:hint="eastAsia" w:ascii="宋体" w:hAnsi="宋体" w:cs="宋体"/>
          <w:bCs/>
          <w:color w:val="000000"/>
          <w:sz w:val="24"/>
        </w:rPr>
        <w:t>2.技术支持及售后服务：</w:t>
      </w:r>
    </w:p>
    <w:p w14:paraId="355DAB51">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2.1供货方必须向采购方承诺技术后援支持。供货方必须合约期及质保期内提供免费的技术支持，并对采购方人员进行培训。保修期满后供货方应继续提供相关技术服务。</w:t>
      </w:r>
    </w:p>
    <w:p w14:paraId="35A17C8B">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2.2供货方必须履行其投标书中的售后服务承诺。</w:t>
      </w:r>
    </w:p>
    <w:p w14:paraId="30B229DB">
      <w:pPr>
        <w:adjustRightInd w:val="0"/>
        <w:snapToGrid w:val="0"/>
        <w:spacing w:line="440" w:lineRule="exact"/>
        <w:ind w:firstLine="386" w:firstLineChars="161"/>
        <w:rPr>
          <w:rFonts w:hint="eastAsia"/>
          <w:color w:val="auto"/>
        </w:rPr>
      </w:pPr>
      <w:r>
        <w:rPr>
          <w:rFonts w:hint="eastAsia" w:ascii="宋体" w:hAnsi="宋体" w:cs="宋体"/>
          <w:color w:val="auto"/>
          <w:sz w:val="24"/>
        </w:rPr>
        <w:t>2.</w:t>
      </w:r>
      <w:r>
        <w:rPr>
          <w:rFonts w:ascii="宋体" w:hAnsi="宋体" w:cs="宋体"/>
          <w:color w:val="auto"/>
          <w:sz w:val="24"/>
        </w:rPr>
        <w:t>3</w:t>
      </w:r>
      <w:r>
        <w:rPr>
          <w:rFonts w:hint="eastAsia" w:ascii="宋体" w:hAnsi="宋体" w:cs="宋体"/>
          <w:color w:val="auto"/>
          <w:sz w:val="24"/>
        </w:rPr>
        <w:t>售后服务包括但不限于产品维修、更换零件和技术支持。</w:t>
      </w:r>
    </w:p>
    <w:p w14:paraId="0E9BC6F5">
      <w:pPr>
        <w:adjustRightInd w:val="0"/>
        <w:snapToGrid w:val="0"/>
        <w:spacing w:line="440" w:lineRule="exact"/>
        <w:ind w:firstLine="387" w:firstLineChars="161"/>
        <w:rPr>
          <w:rFonts w:ascii="宋体" w:hAnsi="宋体" w:cs="宋体"/>
          <w:b/>
          <w:color w:val="auto"/>
          <w:sz w:val="24"/>
        </w:rPr>
      </w:pPr>
      <w:r>
        <w:rPr>
          <w:rFonts w:hint="eastAsia" w:ascii="宋体" w:hAnsi="宋体" w:cs="宋体"/>
          <w:b/>
          <w:color w:val="auto"/>
          <w:sz w:val="24"/>
        </w:rPr>
        <w:t>三、合同生效及其它</w:t>
      </w:r>
    </w:p>
    <w:p w14:paraId="24652047">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auto"/>
          <w:sz w:val="24"/>
        </w:rPr>
        <w:t>1.</w:t>
      </w:r>
      <w:r>
        <w:rPr>
          <w:rFonts w:hint="eastAsia" w:ascii="宋体" w:hAnsi="宋体" w:cs="宋体"/>
          <w:bCs/>
          <w:color w:val="auto"/>
          <w:sz w:val="24"/>
        </w:rPr>
        <w:t xml:space="preserve"> 本合同有效期为</w:t>
      </w:r>
      <w:r>
        <w:rPr>
          <w:rFonts w:hint="eastAsia" w:ascii="宋体" w:hAnsi="宋体" w:cs="宋体"/>
          <w:bCs/>
          <w:color w:val="auto"/>
          <w:sz w:val="24"/>
          <w:lang w:val="en-US" w:eastAsia="zh-CN"/>
        </w:rPr>
        <w:t>2026</w:t>
      </w:r>
      <w:r>
        <w:rPr>
          <w:rFonts w:hint="eastAsia" w:ascii="宋体" w:hAnsi="宋体" w:cs="宋体"/>
          <w:bCs/>
          <w:color w:val="auto"/>
          <w:sz w:val="24"/>
        </w:rPr>
        <w:t>年</w:t>
      </w:r>
      <w:r>
        <w:rPr>
          <w:rFonts w:hint="eastAsia" w:ascii="宋体" w:hAnsi="宋体" w:cs="宋体"/>
          <w:bCs/>
          <w:color w:val="auto"/>
          <w:sz w:val="24"/>
          <w:lang w:val="en-US" w:eastAsia="zh-CN"/>
        </w:rPr>
        <w:t xml:space="preserve"> </w:t>
      </w:r>
      <w:r>
        <w:rPr>
          <w:rFonts w:hint="eastAsia" w:ascii="宋体" w:hAnsi="宋体" w:cs="宋体"/>
          <w:bCs/>
          <w:color w:val="auto"/>
          <w:sz w:val="24"/>
        </w:rPr>
        <w:t>月</w:t>
      </w:r>
      <w:r>
        <w:rPr>
          <w:rFonts w:hint="eastAsia" w:ascii="宋体" w:hAnsi="宋体" w:cs="宋体"/>
          <w:bCs/>
          <w:color w:val="auto"/>
          <w:sz w:val="24"/>
          <w:lang w:val="en-US" w:eastAsia="zh-CN"/>
        </w:rPr>
        <w:t xml:space="preserve"> </w:t>
      </w:r>
      <w:r>
        <w:rPr>
          <w:rFonts w:hint="eastAsia" w:ascii="宋体" w:hAnsi="宋体" w:cs="宋体"/>
          <w:bCs/>
          <w:color w:val="auto"/>
          <w:sz w:val="24"/>
        </w:rPr>
        <w:t>日至</w:t>
      </w:r>
      <w:r>
        <w:rPr>
          <w:rFonts w:hint="eastAsia" w:ascii="宋体" w:hAnsi="宋体" w:cs="宋体"/>
          <w:bCs/>
          <w:color w:val="auto"/>
          <w:sz w:val="24"/>
          <w:lang w:val="en-US" w:eastAsia="zh-CN"/>
        </w:rPr>
        <w:t>2027</w:t>
      </w:r>
      <w:r>
        <w:rPr>
          <w:rFonts w:hint="eastAsia" w:ascii="宋体" w:hAnsi="宋体" w:cs="宋体"/>
          <w:bCs/>
          <w:color w:val="auto"/>
          <w:sz w:val="24"/>
        </w:rPr>
        <w:t>年</w:t>
      </w:r>
      <w:r>
        <w:rPr>
          <w:rFonts w:hint="eastAsia" w:ascii="宋体" w:hAnsi="宋体" w:cs="宋体"/>
          <w:bCs/>
          <w:color w:val="auto"/>
          <w:sz w:val="24"/>
          <w:lang w:val="en-US" w:eastAsia="zh-CN"/>
        </w:rPr>
        <w:t xml:space="preserve"> </w:t>
      </w:r>
      <w:r>
        <w:rPr>
          <w:rFonts w:hint="eastAsia" w:ascii="宋体" w:hAnsi="宋体" w:cs="宋体"/>
          <w:bCs/>
          <w:color w:val="auto"/>
          <w:sz w:val="24"/>
        </w:rPr>
        <w:t>月</w:t>
      </w:r>
      <w:r>
        <w:rPr>
          <w:rFonts w:hint="eastAsia" w:ascii="宋体" w:hAnsi="宋体" w:cs="宋体"/>
          <w:bCs/>
          <w:color w:val="auto"/>
          <w:sz w:val="24"/>
          <w:lang w:val="en-US" w:eastAsia="zh-CN"/>
        </w:rPr>
        <w:t xml:space="preserve"> </w:t>
      </w:r>
      <w:r>
        <w:rPr>
          <w:rFonts w:hint="eastAsia" w:ascii="宋体" w:hAnsi="宋体" w:cs="宋体"/>
          <w:bCs/>
          <w:color w:val="auto"/>
          <w:sz w:val="24"/>
        </w:rPr>
        <w:t>日；</w:t>
      </w:r>
      <w:r>
        <w:rPr>
          <w:rFonts w:hint="eastAsia" w:ascii="宋体" w:hAnsi="宋体" w:cs="宋体"/>
          <w:color w:val="auto"/>
          <w:sz w:val="24"/>
        </w:rPr>
        <w:t>合同经双方代表签字</w:t>
      </w:r>
      <w:r>
        <w:rPr>
          <w:rFonts w:hint="eastAsia" w:ascii="宋体" w:hAnsi="宋体" w:cs="宋体"/>
          <w:color w:val="000000"/>
          <w:sz w:val="24"/>
        </w:rPr>
        <w:t>并加盖单位公章后，即行生效。</w:t>
      </w:r>
    </w:p>
    <w:p w14:paraId="4370F509">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2.合同生效后，买卖双方都应严格履行合同，如出现问题双方应积极协商解决，协商不成则向采购方所在地法院提起诉讼。</w:t>
      </w:r>
    </w:p>
    <w:p w14:paraId="2BDB0378">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3.合同在执行过程中出现的未尽事宜，双方在不违背招标文件的原则下，协商解决。协商结果以“补充协议”方式作为合同的附件，与合同具有同等效力。</w:t>
      </w:r>
    </w:p>
    <w:p w14:paraId="26500B16">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4.招标文件、投标书和投标书附件、中标通知书均为合同不可分割部分。</w:t>
      </w:r>
    </w:p>
    <w:p w14:paraId="67B41155">
      <w:pPr>
        <w:adjustRightInd w:val="0"/>
        <w:snapToGrid w:val="0"/>
        <w:spacing w:line="440" w:lineRule="exact"/>
        <w:ind w:firstLine="386" w:firstLineChars="161"/>
        <w:rPr>
          <w:rFonts w:ascii="宋体" w:hAnsi="宋体" w:cs="宋体"/>
          <w:color w:val="000000"/>
          <w:sz w:val="24"/>
        </w:rPr>
      </w:pPr>
      <w:r>
        <w:rPr>
          <w:rFonts w:hint="eastAsia" w:ascii="宋体" w:hAnsi="宋体" w:cs="宋体"/>
          <w:color w:val="000000"/>
          <w:sz w:val="24"/>
        </w:rPr>
        <w:t>5.本合同一式六份，买方四份，卖方两份，均具有同等法律效力。</w:t>
      </w:r>
    </w:p>
    <w:tbl>
      <w:tblPr>
        <w:tblStyle w:val="12"/>
        <w:tblpPr w:leftFromText="180" w:rightFromText="180" w:vertAnchor="text" w:horzAnchor="page" w:tblpXSpec="center" w:tblpY="321"/>
        <w:tblOverlap w:val="never"/>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gridCol w:w="4660"/>
      </w:tblGrid>
      <w:tr w14:paraId="768A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7" w:hRule="atLeast"/>
          <w:jc w:val="center"/>
        </w:trPr>
        <w:tc>
          <w:tcPr>
            <w:tcW w:w="4598" w:type="dxa"/>
            <w:noWrap/>
          </w:tcPr>
          <w:p w14:paraId="08C5852E">
            <w:pPr>
              <w:spacing w:line="360" w:lineRule="auto"/>
              <w:rPr>
                <w:rFonts w:ascii="宋体" w:hAnsi="宋体" w:cs="宋体"/>
                <w:color w:val="000000"/>
                <w:sz w:val="24"/>
              </w:rPr>
            </w:pPr>
            <w:r>
              <w:rPr>
                <w:rFonts w:hint="eastAsia" w:ascii="宋体" w:hAnsi="宋体" w:cs="宋体"/>
                <w:color w:val="000000"/>
                <w:sz w:val="24"/>
              </w:rPr>
              <w:t>采购方（章）：启东市自来水厂有限公司</w:t>
            </w:r>
          </w:p>
          <w:p w14:paraId="092E9B71">
            <w:pPr>
              <w:spacing w:line="360" w:lineRule="auto"/>
              <w:rPr>
                <w:rFonts w:ascii="宋体" w:hAnsi="宋体" w:cs="宋体"/>
                <w:color w:val="000000"/>
                <w:sz w:val="24"/>
              </w:rPr>
            </w:pPr>
            <w:r>
              <w:rPr>
                <w:rFonts w:hint="eastAsia" w:ascii="宋体" w:hAnsi="宋体" w:cs="宋体"/>
                <w:color w:val="000000"/>
                <w:sz w:val="24"/>
              </w:rPr>
              <w:t>地址：启东市汇龙镇金沙江路672号</w:t>
            </w:r>
          </w:p>
          <w:p w14:paraId="1AA4544D">
            <w:pPr>
              <w:spacing w:line="360" w:lineRule="auto"/>
              <w:rPr>
                <w:rFonts w:ascii="宋体" w:hAnsi="宋体" w:cs="宋体"/>
                <w:color w:val="000000"/>
                <w:sz w:val="24"/>
              </w:rPr>
            </w:pPr>
            <w:r>
              <w:rPr>
                <w:rFonts w:hint="eastAsia" w:ascii="宋体" w:hAnsi="宋体" w:cs="宋体"/>
                <w:color w:val="000000"/>
                <w:sz w:val="24"/>
              </w:rPr>
              <w:t>法定代表人：</w:t>
            </w:r>
          </w:p>
          <w:p w14:paraId="122BB424">
            <w:pPr>
              <w:spacing w:line="360" w:lineRule="auto"/>
              <w:rPr>
                <w:rFonts w:ascii="宋体" w:hAnsi="宋体" w:cs="宋体"/>
                <w:color w:val="000000"/>
                <w:sz w:val="24"/>
              </w:rPr>
            </w:pPr>
            <w:r>
              <w:rPr>
                <w:rFonts w:hint="eastAsia" w:ascii="宋体" w:hAnsi="宋体" w:cs="宋体"/>
                <w:color w:val="000000"/>
                <w:sz w:val="24"/>
              </w:rPr>
              <w:t>委托代理人：</w:t>
            </w:r>
          </w:p>
          <w:p w14:paraId="3C40DAF0">
            <w:pPr>
              <w:spacing w:line="360" w:lineRule="auto"/>
              <w:rPr>
                <w:rFonts w:ascii="宋体" w:hAnsi="宋体" w:cs="宋体"/>
                <w:color w:val="000000"/>
                <w:sz w:val="24"/>
              </w:rPr>
            </w:pPr>
            <w:r>
              <w:rPr>
                <w:rFonts w:hint="eastAsia" w:ascii="宋体" w:hAnsi="宋体" w:cs="宋体"/>
                <w:color w:val="000000"/>
                <w:sz w:val="24"/>
              </w:rPr>
              <w:t>日期：   年   月   日</w:t>
            </w:r>
          </w:p>
          <w:p w14:paraId="64EA63E7">
            <w:pPr>
              <w:spacing w:line="360" w:lineRule="auto"/>
              <w:rPr>
                <w:rFonts w:ascii="宋体" w:hAnsi="宋体" w:cs="宋体"/>
                <w:color w:val="000000"/>
                <w:sz w:val="24"/>
              </w:rPr>
            </w:pPr>
            <w:r>
              <w:rPr>
                <w:rFonts w:hint="eastAsia" w:ascii="宋体" w:hAnsi="宋体" w:cs="宋体"/>
                <w:color w:val="000000"/>
                <w:sz w:val="24"/>
              </w:rPr>
              <w:t>税号：913206811388363458</w:t>
            </w:r>
          </w:p>
          <w:p w14:paraId="595BB09E">
            <w:pPr>
              <w:spacing w:line="360" w:lineRule="auto"/>
              <w:rPr>
                <w:rFonts w:ascii="宋体" w:hAnsi="宋体" w:cs="宋体"/>
                <w:color w:val="000000"/>
                <w:sz w:val="24"/>
              </w:rPr>
            </w:pPr>
            <w:r>
              <w:rPr>
                <w:rFonts w:hint="eastAsia" w:ascii="宋体" w:hAnsi="宋体" w:cs="宋体"/>
                <w:color w:val="000000"/>
                <w:sz w:val="24"/>
              </w:rPr>
              <w:t>开户银行：中国工商银行股份有限公司启东支行</w:t>
            </w:r>
          </w:p>
          <w:p w14:paraId="725E8425">
            <w:pPr>
              <w:spacing w:line="360" w:lineRule="auto"/>
              <w:rPr>
                <w:rFonts w:ascii="宋体" w:hAnsi="宋体" w:cs="宋体"/>
                <w:color w:val="000000"/>
                <w:sz w:val="24"/>
              </w:rPr>
            </w:pPr>
            <w:r>
              <w:rPr>
                <w:rFonts w:hint="eastAsia" w:ascii="宋体" w:hAnsi="宋体" w:cs="宋体"/>
                <w:color w:val="000000"/>
                <w:sz w:val="24"/>
              </w:rPr>
              <w:t>账号：1111629909000002058</w:t>
            </w:r>
          </w:p>
          <w:p w14:paraId="67D890E0">
            <w:pPr>
              <w:spacing w:line="360" w:lineRule="auto"/>
              <w:rPr>
                <w:rFonts w:ascii="宋体" w:hAnsi="宋体" w:cs="宋体"/>
                <w:color w:val="000000"/>
                <w:sz w:val="24"/>
              </w:rPr>
            </w:pPr>
            <w:r>
              <w:rPr>
                <w:rFonts w:hint="eastAsia" w:ascii="宋体" w:hAnsi="宋体" w:cs="宋体"/>
                <w:color w:val="000000"/>
                <w:sz w:val="24"/>
              </w:rPr>
              <w:t>电话：0513-83109995</w:t>
            </w:r>
          </w:p>
          <w:p w14:paraId="2481740E">
            <w:pPr>
              <w:spacing w:line="360" w:lineRule="auto"/>
              <w:rPr>
                <w:rFonts w:ascii="宋体" w:hAnsi="宋体" w:cs="宋体"/>
                <w:color w:val="000000"/>
                <w:sz w:val="24"/>
              </w:rPr>
            </w:pPr>
            <w:r>
              <w:rPr>
                <w:rFonts w:hint="eastAsia" w:ascii="宋体" w:hAnsi="宋体" w:cs="宋体"/>
                <w:color w:val="000000"/>
                <w:sz w:val="24"/>
              </w:rPr>
              <w:t>传真：0513-83109995</w:t>
            </w:r>
          </w:p>
        </w:tc>
        <w:tc>
          <w:tcPr>
            <w:tcW w:w="4660" w:type="dxa"/>
            <w:noWrap/>
          </w:tcPr>
          <w:p w14:paraId="39D67469">
            <w:pPr>
              <w:spacing w:line="360" w:lineRule="auto"/>
              <w:rPr>
                <w:rFonts w:hint="eastAsia" w:ascii="宋体" w:hAnsi="宋体" w:cs="宋体"/>
                <w:color w:val="000000"/>
                <w:sz w:val="24"/>
              </w:rPr>
            </w:pPr>
            <w:r>
              <w:rPr>
                <w:rFonts w:hint="eastAsia" w:ascii="宋体" w:hAnsi="宋体" w:cs="宋体"/>
                <w:color w:val="000000"/>
                <w:sz w:val="24"/>
              </w:rPr>
              <w:t>供货方（章）：</w:t>
            </w:r>
          </w:p>
          <w:p w14:paraId="562FFAA9">
            <w:pPr>
              <w:spacing w:line="360" w:lineRule="auto"/>
              <w:rPr>
                <w:rFonts w:ascii="宋体" w:hAnsi="宋体" w:cs="宋体"/>
                <w:color w:val="000000"/>
                <w:sz w:val="24"/>
              </w:rPr>
            </w:pPr>
            <w:r>
              <w:rPr>
                <w:rFonts w:hint="eastAsia" w:ascii="宋体" w:hAnsi="宋体" w:cs="宋体"/>
                <w:color w:val="000000"/>
                <w:sz w:val="24"/>
              </w:rPr>
              <w:t>地址：</w:t>
            </w:r>
          </w:p>
          <w:p w14:paraId="759A42AA">
            <w:pPr>
              <w:spacing w:line="360" w:lineRule="auto"/>
              <w:rPr>
                <w:rFonts w:ascii="宋体" w:hAnsi="宋体" w:cs="宋体"/>
                <w:color w:val="000000"/>
                <w:sz w:val="24"/>
              </w:rPr>
            </w:pPr>
            <w:r>
              <w:rPr>
                <w:rFonts w:hint="eastAsia" w:ascii="宋体" w:hAnsi="宋体" w:cs="宋体"/>
                <w:color w:val="000000"/>
                <w:sz w:val="24"/>
              </w:rPr>
              <w:t xml:space="preserve">法定代表人： </w:t>
            </w:r>
          </w:p>
          <w:p w14:paraId="7F3D3DAD">
            <w:pPr>
              <w:spacing w:line="360" w:lineRule="auto"/>
              <w:rPr>
                <w:rFonts w:ascii="宋体" w:hAnsi="宋体" w:cs="宋体"/>
                <w:color w:val="000000"/>
                <w:sz w:val="24"/>
              </w:rPr>
            </w:pPr>
            <w:r>
              <w:rPr>
                <w:rFonts w:hint="eastAsia" w:ascii="宋体" w:hAnsi="宋体" w:cs="宋体"/>
                <w:color w:val="000000"/>
                <w:sz w:val="24"/>
              </w:rPr>
              <w:t xml:space="preserve">委托代理人：       </w:t>
            </w:r>
          </w:p>
          <w:p w14:paraId="59D3B74B">
            <w:pPr>
              <w:spacing w:line="360" w:lineRule="auto"/>
              <w:rPr>
                <w:rFonts w:ascii="宋体" w:hAnsi="宋体" w:cs="宋体"/>
                <w:color w:val="000000"/>
                <w:sz w:val="24"/>
              </w:rPr>
            </w:pPr>
            <w:r>
              <w:rPr>
                <w:rFonts w:hint="eastAsia" w:ascii="宋体" w:hAnsi="宋体" w:cs="宋体"/>
                <w:color w:val="000000"/>
                <w:sz w:val="24"/>
              </w:rPr>
              <w:t>日期：     年    月    日</w:t>
            </w:r>
          </w:p>
          <w:p w14:paraId="40924CDF">
            <w:pPr>
              <w:spacing w:line="360" w:lineRule="auto"/>
              <w:rPr>
                <w:rFonts w:hint="eastAsia" w:ascii="宋体" w:hAnsi="宋体" w:cs="宋体"/>
                <w:color w:val="000000"/>
                <w:sz w:val="24"/>
              </w:rPr>
            </w:pPr>
            <w:r>
              <w:rPr>
                <w:rFonts w:hint="eastAsia" w:ascii="宋体" w:hAnsi="宋体" w:cs="宋体"/>
                <w:color w:val="000000"/>
                <w:sz w:val="24"/>
              </w:rPr>
              <w:t>税号：</w:t>
            </w:r>
          </w:p>
          <w:p w14:paraId="19E961EB">
            <w:pPr>
              <w:spacing w:line="360" w:lineRule="auto"/>
              <w:rPr>
                <w:rFonts w:hint="eastAsia" w:ascii="宋体" w:hAnsi="宋体" w:cs="宋体"/>
                <w:color w:val="000000"/>
                <w:sz w:val="24"/>
              </w:rPr>
            </w:pPr>
            <w:r>
              <w:rPr>
                <w:rFonts w:hint="eastAsia" w:ascii="宋体" w:hAnsi="宋体" w:cs="宋体"/>
                <w:color w:val="000000"/>
                <w:sz w:val="24"/>
              </w:rPr>
              <w:t>开户银行：</w:t>
            </w:r>
          </w:p>
          <w:p w14:paraId="474A3F4F">
            <w:pPr>
              <w:spacing w:line="360" w:lineRule="auto"/>
              <w:rPr>
                <w:rFonts w:hint="eastAsia" w:ascii="宋体" w:hAnsi="宋体" w:cs="宋体"/>
                <w:color w:val="000000"/>
                <w:sz w:val="24"/>
              </w:rPr>
            </w:pPr>
            <w:r>
              <w:rPr>
                <w:rFonts w:hint="eastAsia" w:ascii="宋体" w:hAnsi="宋体" w:cs="宋体"/>
                <w:color w:val="000000"/>
                <w:sz w:val="24"/>
              </w:rPr>
              <w:t>账号：</w:t>
            </w:r>
          </w:p>
          <w:p w14:paraId="56DDF376">
            <w:pPr>
              <w:spacing w:line="360" w:lineRule="auto"/>
              <w:rPr>
                <w:rFonts w:ascii="宋体" w:hAnsi="宋体" w:cs="宋体"/>
                <w:color w:val="000000"/>
                <w:sz w:val="24"/>
              </w:rPr>
            </w:pPr>
            <w:r>
              <w:rPr>
                <w:rFonts w:hint="eastAsia" w:ascii="宋体" w:hAnsi="宋体" w:cs="宋体"/>
                <w:color w:val="000000"/>
                <w:sz w:val="24"/>
              </w:rPr>
              <w:t>电话：</w:t>
            </w:r>
          </w:p>
          <w:p w14:paraId="4EF4AE67">
            <w:pPr>
              <w:spacing w:line="360" w:lineRule="auto"/>
              <w:rPr>
                <w:rFonts w:ascii="宋体" w:hAnsi="宋体" w:cs="宋体"/>
                <w:color w:val="000000"/>
                <w:sz w:val="24"/>
              </w:rPr>
            </w:pPr>
            <w:r>
              <w:rPr>
                <w:rFonts w:hint="eastAsia" w:ascii="宋体" w:hAnsi="宋体" w:cs="宋体"/>
                <w:color w:val="000000"/>
                <w:sz w:val="24"/>
              </w:rPr>
              <w:t xml:space="preserve">传真：            </w:t>
            </w:r>
          </w:p>
        </w:tc>
      </w:tr>
    </w:tbl>
    <w:p w14:paraId="6477BA8D"/>
    <w:p w14:paraId="46FB4D60"/>
    <w:p w14:paraId="754A31DB">
      <w:pPr>
        <w:rPr>
          <w:rFonts w:ascii="宋体" w:hAnsi="宋体" w:eastAsia="宋体" w:cs="宋体"/>
          <w:color w:val="auto"/>
          <w:spacing w:val="-5"/>
          <w:sz w:val="36"/>
          <w:szCs w:val="36"/>
          <w:highlight w:val="none"/>
        </w:rPr>
      </w:pPr>
      <w:r>
        <w:rPr>
          <w:rFonts w:ascii="宋体" w:hAnsi="宋体" w:eastAsia="宋体" w:cs="宋体"/>
          <w:color w:val="auto"/>
          <w:spacing w:val="-5"/>
          <w:sz w:val="36"/>
          <w:szCs w:val="36"/>
          <w:highlight w:val="none"/>
        </w:rPr>
        <w:br w:type="page"/>
      </w:r>
    </w:p>
    <w:p w14:paraId="2AB7937F">
      <w:pPr>
        <w:spacing w:before="99" w:line="220" w:lineRule="auto"/>
        <w:ind w:left="2473"/>
        <w:outlineLvl w:val="2"/>
        <w:rPr>
          <w:rFonts w:ascii="宋体" w:hAnsi="宋体" w:eastAsia="宋体" w:cs="宋体"/>
          <w:color w:val="auto"/>
          <w:sz w:val="36"/>
          <w:szCs w:val="36"/>
          <w:highlight w:val="none"/>
        </w:rPr>
      </w:pPr>
      <w:r>
        <w:rPr>
          <w:rFonts w:ascii="宋体" w:hAnsi="宋体" w:eastAsia="宋体" w:cs="宋体"/>
          <w:color w:val="auto"/>
          <w:spacing w:val="-5"/>
          <w:sz w:val="36"/>
          <w:szCs w:val="36"/>
          <w:highlight w:val="none"/>
        </w:rPr>
        <w:t>第四部分</w:t>
      </w:r>
      <w:r>
        <w:rPr>
          <w:rFonts w:ascii="宋体" w:hAnsi="宋体" w:eastAsia="宋体" w:cs="宋体"/>
          <w:color w:val="auto"/>
          <w:spacing w:val="20"/>
          <w:sz w:val="36"/>
          <w:szCs w:val="36"/>
          <w:highlight w:val="none"/>
        </w:rPr>
        <w:t xml:space="preserve">  </w:t>
      </w:r>
      <w:r>
        <w:rPr>
          <w:rFonts w:ascii="宋体" w:hAnsi="宋体" w:eastAsia="宋体" w:cs="宋体"/>
          <w:color w:val="auto"/>
          <w:spacing w:val="-5"/>
          <w:sz w:val="36"/>
          <w:szCs w:val="36"/>
          <w:highlight w:val="none"/>
        </w:rPr>
        <w:t>响应文件组成</w:t>
      </w:r>
    </w:p>
    <w:p w14:paraId="30C310D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2" w:firstLineChars="200"/>
        <w:textAlignment w:val="baseline"/>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响应文件</w:t>
      </w:r>
      <w:r>
        <w:rPr>
          <w:rFonts w:hint="eastAsia" w:ascii="宋体" w:hAnsi="宋体" w:eastAsia="宋体" w:cs="宋体"/>
          <w:b/>
          <w:bCs/>
          <w:color w:val="auto"/>
          <w:spacing w:val="0"/>
          <w:sz w:val="28"/>
          <w:szCs w:val="28"/>
          <w:highlight w:val="none"/>
        </w:rPr>
        <w:t>响应文件由资格审查证明材料、价格标、两部分组成。</w:t>
      </w:r>
      <w:r>
        <w:rPr>
          <w:rFonts w:hint="eastAsia" w:ascii="宋体" w:hAnsi="宋体" w:eastAsia="宋体" w:cs="宋体"/>
          <w:b/>
          <w:bCs/>
          <w:color w:val="auto"/>
          <w:spacing w:val="0"/>
          <w:sz w:val="28"/>
          <w:szCs w:val="28"/>
          <w:highlight w:val="none"/>
          <w:lang w:val="en-US" w:eastAsia="zh-CN"/>
        </w:rPr>
        <w:t>请投标人</w:t>
      </w:r>
      <w:r>
        <w:rPr>
          <w:rFonts w:ascii="宋体" w:hAnsi="宋体" w:eastAsia="宋体" w:cs="宋体"/>
          <w:b/>
          <w:bCs/>
          <w:color w:val="auto"/>
          <w:spacing w:val="0"/>
          <w:sz w:val="28"/>
          <w:szCs w:val="28"/>
          <w:highlight w:val="none"/>
        </w:rPr>
        <w:t>按照以下格式及要求进行制作、签署、密封和提交。</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（以下内容必须全部提供，并全部加盖报价单位公章。响应文件格式中要求签字的不可打印填写，否则视为无效响应。）</w:t>
      </w:r>
    </w:p>
    <w:p w14:paraId="7BF1C729">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asciiTheme="minorEastAsia" w:hAnsiTheme="minorEastAsia" w:eastAsiaTheme="minorEastAsia"/>
          <w:b/>
          <w:bCs/>
          <w:color w:val="auto"/>
          <w:kern w:val="0"/>
          <w:sz w:val="28"/>
          <w:szCs w:val="28"/>
        </w:rPr>
      </w:pPr>
      <w:r>
        <w:rPr>
          <w:rFonts w:hint="eastAsia" w:asciiTheme="minorEastAsia" w:hAnsiTheme="minorEastAsia" w:eastAsiaTheme="minorEastAsia"/>
          <w:b/>
          <w:bCs/>
          <w:color w:val="auto"/>
          <w:kern w:val="0"/>
          <w:sz w:val="28"/>
          <w:szCs w:val="28"/>
        </w:rPr>
        <w:t>一、资格审查证明材料（不能出现价格标）</w:t>
      </w:r>
    </w:p>
    <w:p w14:paraId="090D019A">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1.投标人符合</w:t>
      </w:r>
      <w:r>
        <w:rPr>
          <w:rFonts w:hint="eastAsia" w:ascii="宋体" w:hAnsi="宋体" w:eastAsia="宋体" w:cs="宋体"/>
          <w:color w:val="auto"/>
          <w:spacing w:val="0"/>
          <w:sz w:val="28"/>
          <w:szCs w:val="28"/>
          <w:highlight w:val="none"/>
          <w:lang w:eastAsia="zh-CN"/>
        </w:rPr>
        <w:t>《中华人民共和国政府采购法》</w:t>
      </w:r>
      <w:r>
        <w:rPr>
          <w:rFonts w:ascii="宋体" w:hAnsi="宋体" w:eastAsia="宋体" w:cs="宋体"/>
          <w:color w:val="auto"/>
          <w:spacing w:val="0"/>
          <w:sz w:val="28"/>
          <w:szCs w:val="28"/>
          <w:highlight w:val="none"/>
        </w:rPr>
        <w:t>第二十二条规定条件的声明函（格式见附件 1）（如分公司参加投标的，另需提供总公司的授权证明）；</w:t>
      </w:r>
    </w:p>
    <w:p w14:paraId="020E05A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2.法定代表人身份证明书、法定代表人身份证</w:t>
      </w:r>
      <w:r>
        <w:rPr>
          <w:rFonts w:hint="eastAsia" w:ascii="宋体" w:hAnsi="宋体" w:eastAsia="宋体" w:cs="宋体"/>
          <w:color w:val="auto"/>
          <w:spacing w:val="0"/>
          <w:sz w:val="28"/>
          <w:szCs w:val="28"/>
          <w:highlight w:val="none"/>
          <w:lang w:val="en-US" w:eastAsia="zh-CN"/>
        </w:rPr>
        <w:t>正反面</w:t>
      </w:r>
      <w:r>
        <w:rPr>
          <w:rFonts w:ascii="宋体" w:hAnsi="宋体" w:eastAsia="宋体" w:cs="宋体"/>
          <w:color w:val="auto"/>
          <w:spacing w:val="0"/>
          <w:sz w:val="28"/>
          <w:szCs w:val="28"/>
          <w:highlight w:val="none"/>
        </w:rPr>
        <w:t>复印件（格式见附件 2）；</w:t>
      </w:r>
    </w:p>
    <w:p w14:paraId="416D222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3.法定代表人授权委托书、授权委托人（即代理人）身份证</w:t>
      </w:r>
      <w:r>
        <w:rPr>
          <w:rFonts w:hint="eastAsia" w:ascii="宋体" w:hAnsi="宋体" w:eastAsia="宋体" w:cs="宋体"/>
          <w:color w:val="auto"/>
          <w:spacing w:val="0"/>
          <w:sz w:val="28"/>
          <w:szCs w:val="28"/>
          <w:highlight w:val="none"/>
          <w:lang w:val="en-US" w:eastAsia="zh-CN"/>
        </w:rPr>
        <w:t>正反面</w:t>
      </w:r>
      <w:r>
        <w:rPr>
          <w:rFonts w:ascii="宋体" w:hAnsi="宋体" w:eastAsia="宋体" w:cs="宋体"/>
          <w:color w:val="auto"/>
          <w:spacing w:val="0"/>
          <w:sz w:val="28"/>
          <w:szCs w:val="28"/>
          <w:highlight w:val="none"/>
        </w:rPr>
        <w:t>复印件（格式见附件3，法定代表人参加的，无需提供授权委托书）；</w:t>
      </w:r>
    </w:p>
    <w:p w14:paraId="2B8649E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0" w:firstLineChars="200"/>
        <w:textAlignment w:val="baseline"/>
        <w:rPr>
          <w:rFonts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4.</w:t>
      </w:r>
      <w:r>
        <w:rPr>
          <w:rFonts w:hint="eastAsia" w:ascii="宋体" w:hAnsi="宋体" w:eastAsia="宋体" w:cs="宋体"/>
          <w:color w:val="auto"/>
          <w:spacing w:val="0"/>
          <w:sz w:val="28"/>
          <w:szCs w:val="28"/>
          <w:highlight w:val="none"/>
          <w:lang w:val="en-US" w:eastAsia="zh-CN"/>
        </w:rPr>
        <w:t>供应商提供</w:t>
      </w:r>
      <w:r>
        <w:rPr>
          <w:rFonts w:ascii="宋体" w:hAnsi="宋体" w:eastAsia="宋体" w:cs="宋体"/>
          <w:color w:val="auto"/>
          <w:spacing w:val="0"/>
          <w:sz w:val="28"/>
          <w:szCs w:val="28"/>
          <w:highlight w:val="none"/>
        </w:rPr>
        <w:t>有效的营业执照复印件；</w:t>
      </w:r>
    </w:p>
    <w:p w14:paraId="3AF7910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0" w:firstLineChars="200"/>
        <w:textAlignment w:val="baseline"/>
        <w:rPr>
          <w:rFonts w:hint="eastAsia" w:ascii="宋体" w:hAnsi="宋体" w:eastAsia="宋体" w:cs="宋体"/>
          <w:color w:val="auto"/>
          <w:spacing w:val="0"/>
          <w:sz w:val="28"/>
          <w:szCs w:val="28"/>
          <w:highlight w:val="none"/>
        </w:rPr>
      </w:pPr>
      <w:r>
        <w:rPr>
          <w:rFonts w:ascii="宋体" w:hAnsi="宋体" w:eastAsia="宋体" w:cs="宋体"/>
          <w:color w:val="auto"/>
          <w:spacing w:val="0"/>
          <w:sz w:val="28"/>
          <w:szCs w:val="28"/>
          <w:highlight w:val="none"/>
        </w:rPr>
        <w:t>5.</w:t>
      </w:r>
      <w:r>
        <w:rPr>
          <w:rFonts w:hint="eastAsia" w:ascii="宋体" w:hAnsi="宋体" w:eastAsia="宋体" w:cs="宋体"/>
          <w:color w:val="auto"/>
          <w:spacing w:val="0"/>
          <w:sz w:val="28"/>
          <w:szCs w:val="28"/>
          <w:highlight w:val="none"/>
          <w:lang w:val="en-US" w:eastAsia="zh-CN"/>
        </w:rPr>
        <w:t>未被“信用中国”网站列入失信被执行人、重大税收违法案件当事人名单、政府采购严重违法失信行为记录名单</w:t>
      </w:r>
      <w:r>
        <w:rPr>
          <w:rFonts w:hint="eastAsia" w:ascii="宋体" w:hAnsi="宋体" w:eastAsia="宋体" w:cs="宋体"/>
          <w:b/>
          <w:bCs/>
          <w:color w:val="auto"/>
          <w:spacing w:val="0"/>
          <w:sz w:val="28"/>
          <w:szCs w:val="28"/>
          <w:highlight w:val="none"/>
          <w:lang w:val="en-US" w:eastAsia="zh-CN"/>
        </w:rPr>
        <w:t>(提供网页截图)</w:t>
      </w:r>
      <w:r>
        <w:rPr>
          <w:rFonts w:hint="eastAsia" w:ascii="宋体" w:hAnsi="宋体" w:eastAsia="宋体" w:cs="宋体"/>
          <w:color w:val="auto"/>
          <w:spacing w:val="0"/>
          <w:sz w:val="28"/>
          <w:szCs w:val="28"/>
          <w:highlight w:val="none"/>
          <w:lang w:val="en-US" w:eastAsia="zh-CN"/>
        </w:rPr>
        <w:t>；</w:t>
      </w:r>
    </w:p>
    <w:p w14:paraId="63A7DD5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6.</w:t>
      </w:r>
      <w:r>
        <w:rPr>
          <w:rFonts w:hint="eastAsia" w:ascii="宋体" w:hAnsi="宋体" w:eastAsia="宋体" w:cs="宋体"/>
          <w:color w:val="auto"/>
          <w:spacing w:val="0"/>
          <w:sz w:val="28"/>
          <w:szCs w:val="28"/>
          <w:highlight w:val="none"/>
          <w:lang w:val="zh-CN" w:eastAsia="zh-CN"/>
        </w:rPr>
        <w:t>材料标准及要求中的内容须满足，</w:t>
      </w:r>
      <w:r>
        <w:rPr>
          <w:rFonts w:hint="eastAsia" w:ascii="宋体" w:hAnsi="宋体" w:eastAsia="宋体" w:cs="宋体"/>
          <w:b/>
          <w:bCs/>
          <w:color w:val="auto"/>
          <w:spacing w:val="0"/>
          <w:sz w:val="28"/>
          <w:szCs w:val="28"/>
          <w:highlight w:val="none"/>
          <w:lang w:val="zh-CN" w:eastAsia="zh-CN"/>
        </w:rPr>
        <w:t>提供承诺书（自行草拟）并加盖公章</w:t>
      </w:r>
      <w:r>
        <w:rPr>
          <w:rFonts w:hint="eastAsia" w:ascii="宋体" w:hAnsi="宋体" w:eastAsia="宋体" w:cs="宋体"/>
          <w:b w:val="0"/>
          <w:bCs w:val="0"/>
          <w:color w:val="auto"/>
          <w:spacing w:val="0"/>
          <w:sz w:val="28"/>
          <w:szCs w:val="28"/>
          <w:highlight w:val="none"/>
          <w:lang w:val="zh-CN" w:eastAsia="zh-CN"/>
        </w:rPr>
        <w:t>；</w:t>
      </w:r>
    </w:p>
    <w:p w14:paraId="76409C58">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0" w:firstLineChars="200"/>
        <w:textAlignment w:val="baseline"/>
        <w:rPr>
          <w:rFonts w:hint="eastAsia" w:ascii="宋体" w:hAnsi="宋体" w:cs="宋体"/>
          <w:b/>
          <w:bCs/>
          <w:color w:val="auto"/>
          <w:sz w:val="28"/>
          <w:szCs w:val="28"/>
          <w:lang w:val="en-US" w:eastAsia="zh-CN"/>
        </w:rPr>
      </w:pPr>
      <w:r>
        <w:rPr>
          <w:rFonts w:hint="eastAsia" w:ascii="宋体" w:hAnsi="宋体" w:eastAsia="宋体" w:cs="宋体"/>
          <w:color w:val="auto"/>
          <w:spacing w:val="0"/>
          <w:sz w:val="28"/>
          <w:szCs w:val="28"/>
          <w:highlight w:val="none"/>
          <w:lang w:val="en-US" w:eastAsia="zh-CN"/>
        </w:rPr>
        <w:t>7.</w:t>
      </w:r>
      <w:r>
        <w:rPr>
          <w:rFonts w:hint="eastAsia" w:ascii="宋体" w:hAnsi="宋体" w:eastAsia="宋体" w:cs="宋体"/>
          <w:color w:val="auto"/>
          <w:sz w:val="28"/>
          <w:szCs w:val="28"/>
          <w:lang w:val="en-US" w:eastAsia="zh-CN"/>
        </w:rPr>
        <w:t>投标人提供所投产品制造商</w:t>
      </w:r>
      <w:bookmarkStart w:id="4" w:name="_GoBack"/>
      <w:bookmarkEnd w:id="4"/>
      <w:r>
        <w:rPr>
          <w:rFonts w:hint="eastAsia" w:ascii="宋体" w:hAnsi="宋体" w:eastAsia="宋体" w:cs="宋体"/>
          <w:color w:val="auto"/>
          <w:sz w:val="28"/>
          <w:szCs w:val="28"/>
          <w:lang w:val="en-US" w:eastAsia="zh-CN"/>
        </w:rPr>
        <w:t>或代理商的项目授权函</w:t>
      </w:r>
      <w:r>
        <w:rPr>
          <w:rFonts w:hint="eastAsia" w:ascii="宋体" w:hAnsi="宋体" w:cs="宋体"/>
          <w:b/>
          <w:bCs/>
          <w:color w:val="auto"/>
          <w:sz w:val="28"/>
          <w:szCs w:val="28"/>
          <w:lang w:val="en-US" w:eastAsia="zh-CN"/>
        </w:rPr>
        <w:t>原件彩打件（加盖报价单位公章）。</w:t>
      </w:r>
    </w:p>
    <w:p w14:paraId="33B892C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cs="宋体"/>
          <w:b w:val="0"/>
          <w:bCs w:val="0"/>
          <w:color w:val="auto"/>
          <w:sz w:val="28"/>
          <w:szCs w:val="28"/>
          <w:lang w:val="en-US" w:eastAsia="zh-CN"/>
        </w:rPr>
        <w:t>8.</w:t>
      </w:r>
      <w:r>
        <w:rPr>
          <w:rFonts w:hint="eastAsia" w:ascii="宋体" w:hAnsi="宋体" w:eastAsia="宋体" w:cs="宋体"/>
          <w:color w:val="auto"/>
          <w:spacing w:val="0"/>
          <w:sz w:val="28"/>
          <w:szCs w:val="28"/>
          <w:highlight w:val="none"/>
          <w:lang w:val="zh-CN" w:eastAsia="zh-CN"/>
        </w:rPr>
        <w:t>质保承诺书（格式见附件4）；</w:t>
      </w:r>
    </w:p>
    <w:p w14:paraId="7ECE927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9.</w:t>
      </w:r>
      <w:r>
        <w:rPr>
          <w:rFonts w:hint="eastAsia" w:ascii="宋体" w:hAnsi="宋体" w:eastAsia="宋体" w:cs="宋体"/>
          <w:color w:val="auto"/>
          <w:spacing w:val="0"/>
          <w:sz w:val="28"/>
          <w:szCs w:val="28"/>
          <w:highlight w:val="none"/>
          <w:lang w:val="zh-CN" w:eastAsia="zh-CN"/>
        </w:rPr>
        <w:t>报价货物采购要求响应表（格式见附件</w:t>
      </w:r>
      <w:r>
        <w:rPr>
          <w:rFonts w:hint="eastAsia" w:ascii="宋体" w:hAnsi="宋体" w:eastAsia="宋体" w:cs="宋体"/>
          <w:color w:val="auto"/>
          <w:spacing w:val="0"/>
          <w:sz w:val="28"/>
          <w:szCs w:val="28"/>
          <w:highlight w:val="none"/>
          <w:lang w:val="en-US" w:eastAsia="zh-CN"/>
        </w:rPr>
        <w:t>5</w:t>
      </w:r>
      <w:r>
        <w:rPr>
          <w:rFonts w:hint="eastAsia" w:ascii="宋体" w:hAnsi="宋体" w:eastAsia="宋体" w:cs="宋体"/>
          <w:color w:val="auto"/>
          <w:spacing w:val="0"/>
          <w:sz w:val="28"/>
          <w:szCs w:val="28"/>
          <w:highlight w:val="none"/>
          <w:lang w:val="zh-CN" w:eastAsia="zh-CN"/>
        </w:rPr>
        <w:t>）；</w:t>
      </w:r>
    </w:p>
    <w:p w14:paraId="5F51126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0" w:firstLineChars="200"/>
        <w:textAlignment w:val="baseline"/>
        <w:rPr>
          <w:rFonts w:hint="eastAsia" w:ascii="宋体" w:hAnsi="宋体" w:eastAsia="宋体" w:cs="宋体"/>
          <w:color w:val="auto"/>
          <w:spacing w:val="0"/>
          <w:sz w:val="28"/>
          <w:szCs w:val="28"/>
          <w:highlight w:val="none"/>
          <w:lang w:val="zh-CN" w:eastAsia="zh-CN"/>
        </w:rPr>
      </w:pPr>
      <w:r>
        <w:rPr>
          <w:rFonts w:hint="eastAsia" w:ascii="宋体" w:hAnsi="宋体" w:eastAsia="宋体" w:cs="宋体"/>
          <w:color w:val="auto"/>
          <w:spacing w:val="0"/>
          <w:sz w:val="28"/>
          <w:szCs w:val="28"/>
          <w:highlight w:val="none"/>
          <w:lang w:val="en-US" w:eastAsia="zh-CN"/>
        </w:rPr>
        <w:t>10</w:t>
      </w:r>
      <w:r>
        <w:rPr>
          <w:rFonts w:hint="eastAsia" w:ascii="宋体" w:hAnsi="宋体" w:eastAsia="宋体" w:cs="宋体"/>
          <w:color w:val="auto"/>
          <w:spacing w:val="0"/>
          <w:sz w:val="28"/>
          <w:szCs w:val="28"/>
          <w:highlight w:val="none"/>
          <w:lang w:val="zh-CN" w:eastAsia="zh-CN"/>
        </w:rPr>
        <w:t>.其它需要提交的资格审查证明材料。</w:t>
      </w:r>
    </w:p>
    <w:p w14:paraId="0C3D057E">
      <w:pPr>
        <w:keepNext w:val="0"/>
        <w:keepLines w:val="0"/>
        <w:pageBreakBefore w:val="0"/>
        <w:widowControl/>
        <w:kinsoku w:val="0"/>
        <w:wordWrap/>
        <w:overflowPunct/>
        <w:topLinePunct w:val="0"/>
        <w:autoSpaceDE w:val="0"/>
        <w:autoSpaceDN w:val="0"/>
        <w:bidi w:val="0"/>
        <w:adjustRightInd w:val="0"/>
        <w:snapToGrid w:val="0"/>
        <w:spacing w:line="460" w:lineRule="exact"/>
        <w:jc w:val="left"/>
        <w:textAlignment w:val="baseline"/>
        <w:rPr>
          <w:rFonts w:asciiTheme="minorEastAsia" w:hAnsiTheme="minorEastAsia" w:eastAsiaTheme="minorEastAsia"/>
          <w:b/>
          <w:bCs/>
          <w:color w:val="auto"/>
          <w:kern w:val="0"/>
          <w:sz w:val="28"/>
          <w:szCs w:val="28"/>
        </w:rPr>
      </w:pPr>
      <w:r>
        <w:rPr>
          <w:rFonts w:hint="eastAsia" w:asciiTheme="minorEastAsia" w:hAnsiTheme="minorEastAsia" w:eastAsiaTheme="minorEastAsia"/>
          <w:b/>
          <w:bCs/>
          <w:color w:val="auto"/>
          <w:kern w:val="0"/>
          <w:sz w:val="28"/>
          <w:szCs w:val="28"/>
        </w:rPr>
        <w:t>二、价格标</w:t>
      </w:r>
    </w:p>
    <w:p w14:paraId="6B767C4A">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jc w:val="left"/>
        <w:textAlignment w:val="baseline"/>
        <w:rPr>
          <w:rFonts w:hint="eastAsia" w:ascii="宋体" w:hAnsi="宋体" w:eastAsia="宋体" w:cs="宋体"/>
          <w:color w:val="auto"/>
          <w:spacing w:val="0"/>
          <w:sz w:val="28"/>
          <w:szCs w:val="28"/>
          <w:highlight w:val="none"/>
          <w:lang w:val="en-US" w:eastAsia="zh-CN"/>
        </w:rPr>
      </w:pPr>
      <w:r>
        <w:rPr>
          <w:rFonts w:hint="eastAsia" w:asciiTheme="minorEastAsia" w:hAnsiTheme="minorEastAsia" w:eastAsiaTheme="minorEastAsia"/>
          <w:color w:val="auto"/>
          <w:kern w:val="0"/>
          <w:sz w:val="28"/>
          <w:szCs w:val="28"/>
          <w:lang w:val="zh-CN"/>
        </w:rPr>
        <w:t>1.报价表（格式见附件</w:t>
      </w:r>
      <w:r>
        <w:rPr>
          <w:rFonts w:hint="eastAsia" w:asciiTheme="minorEastAsia" w:hAnsiTheme="minorEastAsia" w:eastAsiaTheme="minorEastAsia"/>
          <w:color w:val="auto"/>
          <w:kern w:val="0"/>
          <w:sz w:val="28"/>
          <w:szCs w:val="28"/>
          <w:lang w:val="en-US" w:eastAsia="zh-CN"/>
        </w:rPr>
        <w:t>6</w:t>
      </w:r>
      <w:r>
        <w:rPr>
          <w:rFonts w:hint="eastAsia" w:asciiTheme="minorEastAsia" w:hAnsiTheme="minorEastAsia" w:eastAsiaTheme="minorEastAsia"/>
          <w:color w:val="auto"/>
          <w:kern w:val="0"/>
          <w:sz w:val="28"/>
          <w:szCs w:val="28"/>
          <w:lang w:val="zh-CN"/>
        </w:rPr>
        <w:t>）。</w:t>
      </w:r>
    </w:p>
    <w:p w14:paraId="4C824BEC">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62" w:firstLineChars="200"/>
        <w:jc w:val="both"/>
        <w:textAlignment w:val="baseline"/>
        <w:rPr>
          <w:rFonts w:ascii="宋体" w:hAnsi="宋体" w:eastAsia="宋体" w:cs="宋体"/>
          <w:color w:val="auto"/>
          <w:spacing w:val="0"/>
          <w:sz w:val="28"/>
          <w:szCs w:val="28"/>
          <w:highlight w:val="none"/>
        </w:rPr>
      </w:pPr>
      <w:r>
        <w:rPr>
          <w:rFonts w:ascii="宋体" w:hAnsi="宋体" w:eastAsia="宋体" w:cs="宋体"/>
          <w:b/>
          <w:bCs/>
          <w:color w:val="auto"/>
          <w:spacing w:val="0"/>
          <w:sz w:val="28"/>
          <w:szCs w:val="28"/>
          <w:highlight w:val="none"/>
        </w:rPr>
        <w:t>注：响应文件</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1</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份正本</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2</w:t>
      </w:r>
      <w:r>
        <w:rPr>
          <w:rFonts w:ascii="宋体" w:hAnsi="宋体" w:eastAsia="宋体" w:cs="宋体"/>
          <w:color w:val="auto"/>
          <w:spacing w:val="0"/>
          <w:sz w:val="28"/>
          <w:szCs w:val="28"/>
          <w:highlight w:val="none"/>
        </w:rPr>
        <w:t xml:space="preserve"> </w:t>
      </w:r>
      <w:r>
        <w:rPr>
          <w:rFonts w:ascii="宋体" w:hAnsi="宋体" w:eastAsia="宋体" w:cs="宋体"/>
          <w:b/>
          <w:bCs/>
          <w:color w:val="auto"/>
          <w:spacing w:val="0"/>
          <w:sz w:val="28"/>
          <w:szCs w:val="28"/>
          <w:highlight w:val="none"/>
        </w:rPr>
        <w:t>份副本，响应文件中必须包含上述要求提供的所有材料的复印件并加盖报价单位公章，否则以未实质性响应采购文件处理。响应文件装订成册并密封，密封袋上标明：采购人名称、项目名称、供应商名称、响应文件名称</w:t>
      </w:r>
      <w:r>
        <w:rPr>
          <w:rFonts w:hint="eastAsia" w:ascii="宋体" w:hAnsi="宋体" w:eastAsia="宋体" w:cs="宋体"/>
          <w:b/>
          <w:bCs/>
          <w:color w:val="auto"/>
          <w:spacing w:val="0"/>
          <w:sz w:val="28"/>
          <w:szCs w:val="28"/>
          <w:highlight w:val="none"/>
          <w:lang w:eastAsia="zh-CN"/>
        </w:rPr>
        <w:t>、</w:t>
      </w:r>
      <w:r>
        <w:rPr>
          <w:rFonts w:hint="eastAsia" w:ascii="宋体" w:hAnsi="宋体" w:eastAsia="宋体" w:cs="宋体"/>
          <w:b/>
          <w:bCs/>
          <w:color w:val="auto"/>
          <w:spacing w:val="0"/>
          <w:sz w:val="28"/>
          <w:szCs w:val="28"/>
          <w:highlight w:val="none"/>
          <w:lang w:val="en-US" w:eastAsia="zh-CN"/>
        </w:rPr>
        <w:t>联系电话、日期</w:t>
      </w:r>
      <w:r>
        <w:rPr>
          <w:rFonts w:ascii="宋体" w:hAnsi="宋体" w:eastAsia="宋体" w:cs="宋体"/>
          <w:b/>
          <w:bCs/>
          <w:color w:val="auto"/>
          <w:spacing w:val="0"/>
          <w:sz w:val="28"/>
          <w:szCs w:val="28"/>
          <w:highlight w:val="none"/>
        </w:rPr>
        <w:t>，否则视为无效报价。</w:t>
      </w:r>
    </w:p>
    <w:p w14:paraId="17380D8B">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ascii="宋体" w:hAnsi="宋体" w:eastAsia="宋体" w:cs="宋体"/>
          <w:color w:val="auto"/>
          <w:sz w:val="28"/>
          <w:szCs w:val="28"/>
          <w:highlight w:val="none"/>
        </w:rPr>
        <w:sectPr>
          <w:headerReference r:id="rId11" w:type="default"/>
          <w:footerReference r:id="rId12" w:type="default"/>
          <w:pgSz w:w="11907" w:h="16839"/>
          <w:pgMar w:top="1431" w:right="1430" w:bottom="1154" w:left="1597" w:header="0" w:footer="988" w:gutter="0"/>
          <w:pgNumType w:fmt="decimal"/>
          <w:cols w:space="720" w:num="1"/>
        </w:sectPr>
      </w:pPr>
    </w:p>
    <w:p w14:paraId="06B06827">
      <w:pPr>
        <w:spacing w:before="64" w:line="224" w:lineRule="auto"/>
        <w:ind w:left="27"/>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附件</w:t>
      </w:r>
      <w:r>
        <w:rPr>
          <w:rFonts w:ascii="宋体" w:hAnsi="宋体" w:eastAsia="宋体" w:cs="宋体"/>
          <w:color w:val="auto"/>
          <w:spacing w:val="-39"/>
          <w:sz w:val="31"/>
          <w:szCs w:val="31"/>
          <w:highlight w:val="none"/>
        </w:rPr>
        <w:t xml:space="preserve"> </w:t>
      </w:r>
      <w:r>
        <w:rPr>
          <w:rFonts w:ascii="宋体" w:hAnsi="宋体" w:eastAsia="宋体" w:cs="宋体"/>
          <w:color w:val="auto"/>
          <w:spacing w:val="-7"/>
          <w:sz w:val="31"/>
          <w:szCs w:val="31"/>
          <w:highlight w:val="none"/>
        </w:rPr>
        <w:t>1</w:t>
      </w:r>
    </w:p>
    <w:p w14:paraId="6F676299">
      <w:pPr>
        <w:spacing w:before="21" w:line="219" w:lineRule="auto"/>
        <w:ind w:left="692"/>
        <w:jc w:val="center"/>
        <w:outlineLvl w:val="2"/>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投标人符合</w:t>
      </w:r>
      <w:r>
        <w:rPr>
          <w:rFonts w:hint="eastAsia" w:ascii="宋体" w:hAnsi="宋体" w:eastAsia="宋体" w:cs="宋体"/>
          <w:b/>
          <w:bCs/>
          <w:color w:val="auto"/>
          <w:spacing w:val="-3"/>
          <w:sz w:val="30"/>
          <w:szCs w:val="30"/>
          <w:highlight w:val="none"/>
          <w:lang w:eastAsia="zh-CN"/>
        </w:rPr>
        <w:t>《中华人民共和国政府采购法》</w:t>
      </w:r>
      <w:r>
        <w:rPr>
          <w:rFonts w:ascii="宋体" w:hAnsi="宋体" w:eastAsia="宋体" w:cs="宋体"/>
          <w:b/>
          <w:bCs/>
          <w:color w:val="auto"/>
          <w:spacing w:val="-3"/>
          <w:sz w:val="30"/>
          <w:szCs w:val="30"/>
          <w:highlight w:val="none"/>
        </w:rPr>
        <w:t>第二十二条规定条件的声明函</w:t>
      </w:r>
    </w:p>
    <w:p w14:paraId="4D9D0824">
      <w:pPr>
        <w:pStyle w:val="3"/>
        <w:spacing w:line="288" w:lineRule="auto"/>
        <w:rPr>
          <w:color w:val="auto"/>
          <w:highlight w:val="none"/>
        </w:rPr>
      </w:pPr>
    </w:p>
    <w:p w14:paraId="1CEA0FEE">
      <w:pPr>
        <w:pStyle w:val="3"/>
        <w:spacing w:line="288" w:lineRule="auto"/>
        <w:rPr>
          <w:color w:val="auto"/>
          <w:highlight w:val="none"/>
        </w:rPr>
      </w:pPr>
    </w:p>
    <w:p w14:paraId="064F8A9F">
      <w:pPr>
        <w:spacing w:before="33" w:line="396" w:lineRule="auto"/>
        <w:ind w:firstLine="487"/>
        <w:jc w:val="both"/>
        <w:rPr>
          <w:rFonts w:ascii="宋体" w:hAnsi="宋体" w:eastAsia="宋体" w:cs="宋体"/>
          <w:color w:val="auto"/>
          <w:spacing w:val="1"/>
          <w:sz w:val="24"/>
          <w:szCs w:val="24"/>
          <w:highlight w:val="none"/>
        </w:rPr>
      </w:pPr>
      <w:r>
        <w:rPr>
          <w:rFonts w:ascii="宋体" w:hAnsi="宋体" w:eastAsia="宋体" w:cs="宋体"/>
          <w:color w:val="auto"/>
          <w:spacing w:val="-4"/>
          <w:sz w:val="24"/>
          <w:szCs w:val="24"/>
          <w:highlight w:val="none"/>
        </w:rPr>
        <w:t>我单位参加</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4"/>
          <w:sz w:val="24"/>
          <w:szCs w:val="24"/>
          <w:highlight w:val="none"/>
        </w:rPr>
        <w:t>（项目名称</w:t>
      </w:r>
      <w:r>
        <w:rPr>
          <w:rFonts w:ascii="宋体" w:hAnsi="宋体" w:eastAsia="宋体" w:cs="宋体"/>
          <w:color w:val="auto"/>
          <w:spacing w:val="-24"/>
          <w:sz w:val="24"/>
          <w:szCs w:val="24"/>
          <w:highlight w:val="none"/>
        </w:rPr>
        <w:t>）</w:t>
      </w:r>
      <w:r>
        <w:rPr>
          <w:rFonts w:ascii="宋体" w:hAnsi="宋体" w:eastAsia="宋体" w:cs="宋体"/>
          <w:color w:val="auto"/>
          <w:spacing w:val="1"/>
          <w:sz w:val="24"/>
          <w:szCs w:val="24"/>
          <w:highlight w:val="none"/>
        </w:rPr>
        <w:t xml:space="preserve">的投标活动。针对《中华人民共和国政府采购法》第二十二条规定做出如下声明： </w:t>
      </w:r>
    </w:p>
    <w:p w14:paraId="07A8C948">
      <w:pPr>
        <w:spacing w:before="33" w:line="396" w:lineRule="auto"/>
        <w:ind w:firstLine="487"/>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1.我单位具有独立承担民事责任的能力；</w:t>
      </w:r>
    </w:p>
    <w:p w14:paraId="32FFA61E">
      <w:pPr>
        <w:spacing w:before="33" w:line="396" w:lineRule="auto"/>
        <w:ind w:firstLine="487"/>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 xml:space="preserve">2.我单位具有良好的商业信誉和健全的财务会计制度； </w:t>
      </w:r>
    </w:p>
    <w:p w14:paraId="3314A7FA">
      <w:pPr>
        <w:spacing w:before="33" w:line="396" w:lineRule="auto"/>
        <w:ind w:firstLine="487"/>
        <w:jc w:val="both"/>
        <w:rPr>
          <w:rFonts w:ascii="宋体" w:hAnsi="宋体" w:eastAsia="宋体" w:cs="宋体"/>
          <w:color w:val="auto"/>
          <w:spacing w:val="-3"/>
          <w:sz w:val="24"/>
          <w:szCs w:val="24"/>
          <w:highlight w:val="none"/>
        </w:rPr>
      </w:pPr>
      <w:r>
        <w:rPr>
          <w:rFonts w:ascii="宋体" w:hAnsi="宋体" w:eastAsia="宋体" w:cs="宋体"/>
          <w:color w:val="auto"/>
          <w:spacing w:val="1"/>
          <w:sz w:val="24"/>
          <w:szCs w:val="24"/>
          <w:highlight w:val="none"/>
        </w:rPr>
        <w:t>3.我单位</w:t>
      </w:r>
      <w:r>
        <w:rPr>
          <w:rFonts w:ascii="宋体" w:hAnsi="宋体" w:eastAsia="宋体" w:cs="宋体"/>
          <w:color w:val="auto"/>
          <w:spacing w:val="-3"/>
          <w:sz w:val="24"/>
          <w:szCs w:val="24"/>
          <w:highlight w:val="none"/>
        </w:rPr>
        <w:t>具有履行合同所必需的设备和专业技术能力；</w:t>
      </w:r>
    </w:p>
    <w:p w14:paraId="1AAE128F">
      <w:pPr>
        <w:spacing w:before="33" w:line="396" w:lineRule="auto"/>
        <w:ind w:firstLine="487"/>
        <w:jc w:val="both"/>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4.我单位有依法缴纳税收和社会保障资金的良好记录；</w:t>
      </w:r>
    </w:p>
    <w:p w14:paraId="289835C6">
      <w:pPr>
        <w:spacing w:before="33" w:line="396" w:lineRule="auto"/>
        <w:ind w:firstLine="487"/>
        <w:jc w:val="both"/>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5</w:t>
      </w:r>
      <w:r>
        <w:rPr>
          <w:rFonts w:ascii="宋体" w:hAnsi="宋体" w:eastAsia="宋体" w:cs="宋体"/>
          <w:color w:val="auto"/>
          <w:spacing w:val="1"/>
          <w:sz w:val="24"/>
          <w:szCs w:val="24"/>
          <w:highlight w:val="none"/>
        </w:rPr>
        <w:t>.我单位参加政府采购活动前三年内，在经营活动中没有重</w:t>
      </w:r>
      <w:r>
        <w:rPr>
          <w:rFonts w:ascii="宋体" w:hAnsi="宋体" w:eastAsia="宋体" w:cs="宋体"/>
          <w:color w:val="auto"/>
          <w:sz w:val="24"/>
          <w:szCs w:val="24"/>
          <w:highlight w:val="none"/>
        </w:rPr>
        <w:t>大违法记录</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 xml:space="preserve">1.供  </w:t>
      </w:r>
      <w:r>
        <w:rPr>
          <w:rFonts w:ascii="宋体" w:hAnsi="宋体" w:eastAsia="宋体" w:cs="宋体"/>
          <w:color w:val="auto"/>
          <w:spacing w:val="-1"/>
          <w:sz w:val="24"/>
          <w:szCs w:val="24"/>
          <w:highlight w:val="none"/>
        </w:rPr>
        <w:t>应商在参加政府采购活动前三年内因违法经营被禁止在一定期限内参加政府</w:t>
      </w:r>
      <w:r>
        <w:rPr>
          <w:rFonts w:ascii="宋体" w:hAnsi="宋体" w:eastAsia="宋体" w:cs="宋体"/>
          <w:color w:val="auto"/>
          <w:spacing w:val="-2"/>
          <w:sz w:val="24"/>
          <w:szCs w:val="24"/>
          <w:highlight w:val="none"/>
        </w:rPr>
        <w:t>采购活动，</w:t>
      </w:r>
      <w:r>
        <w:rPr>
          <w:rFonts w:ascii="宋体" w:hAnsi="宋体" w:eastAsia="宋体" w:cs="宋体"/>
          <w:color w:val="auto"/>
          <w:sz w:val="24"/>
          <w:szCs w:val="24"/>
          <w:highlight w:val="none"/>
        </w:rPr>
        <w:t xml:space="preserve"> 期限届满的，可以参加政府采购活动。2.《中华人民共和国政府采购法实施条例》第</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十九条第一款规定的“较大数额罚款”认定为</w:t>
      </w:r>
      <w:r>
        <w:rPr>
          <w:rFonts w:ascii="宋体" w:hAnsi="宋体" w:eastAsia="宋体" w:cs="宋体"/>
          <w:color w:val="auto"/>
          <w:spacing w:val="-35"/>
          <w:sz w:val="24"/>
          <w:szCs w:val="24"/>
          <w:highlight w:val="none"/>
        </w:rPr>
        <w:t xml:space="preserve"> </w:t>
      </w:r>
      <w:r>
        <w:rPr>
          <w:rFonts w:ascii="宋体" w:hAnsi="宋体" w:eastAsia="宋体" w:cs="宋体"/>
          <w:color w:val="auto"/>
          <w:spacing w:val="-1"/>
          <w:sz w:val="24"/>
          <w:szCs w:val="24"/>
          <w:highlight w:val="none"/>
        </w:rPr>
        <w:t>200</w:t>
      </w:r>
      <w:r>
        <w:rPr>
          <w:rFonts w:ascii="宋体" w:hAnsi="宋体" w:eastAsia="宋体" w:cs="宋体"/>
          <w:color w:val="auto"/>
          <w:spacing w:val="-33"/>
          <w:sz w:val="24"/>
          <w:szCs w:val="24"/>
          <w:highlight w:val="none"/>
        </w:rPr>
        <w:t xml:space="preserve"> </w:t>
      </w:r>
      <w:r>
        <w:rPr>
          <w:rFonts w:ascii="宋体" w:hAnsi="宋体" w:eastAsia="宋体" w:cs="宋体"/>
          <w:color w:val="auto"/>
          <w:spacing w:val="-1"/>
          <w:sz w:val="24"/>
          <w:szCs w:val="24"/>
          <w:highlight w:val="none"/>
        </w:rPr>
        <w:t>万元</w:t>
      </w:r>
      <w:r>
        <w:rPr>
          <w:rFonts w:ascii="宋体" w:hAnsi="宋体" w:eastAsia="宋体" w:cs="宋体"/>
          <w:color w:val="auto"/>
          <w:spacing w:val="-2"/>
          <w:sz w:val="24"/>
          <w:szCs w:val="24"/>
          <w:highlight w:val="none"/>
        </w:rPr>
        <w:t>以上的罚款，法律、行政法规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以及国务院有关部门明确规定相关领域“较大数额罚款”标准高于</w:t>
      </w:r>
      <w:r>
        <w:rPr>
          <w:rFonts w:ascii="宋体" w:hAnsi="宋体" w:eastAsia="宋体" w:cs="宋体"/>
          <w:color w:val="auto"/>
          <w:spacing w:val="-35"/>
          <w:sz w:val="24"/>
          <w:szCs w:val="24"/>
          <w:highlight w:val="none"/>
        </w:rPr>
        <w:t xml:space="preserve"> </w:t>
      </w:r>
      <w:r>
        <w:rPr>
          <w:rFonts w:ascii="宋体" w:hAnsi="宋体" w:eastAsia="宋体" w:cs="宋体"/>
          <w:color w:val="auto"/>
          <w:spacing w:val="-1"/>
          <w:sz w:val="24"/>
          <w:szCs w:val="24"/>
          <w:highlight w:val="none"/>
        </w:rPr>
        <w:t>200</w:t>
      </w:r>
      <w:r>
        <w:rPr>
          <w:rFonts w:ascii="宋体" w:hAnsi="宋体" w:eastAsia="宋体" w:cs="宋体"/>
          <w:color w:val="auto"/>
          <w:spacing w:val="-32"/>
          <w:sz w:val="24"/>
          <w:szCs w:val="24"/>
          <w:highlight w:val="none"/>
        </w:rPr>
        <w:t xml:space="preserve"> </w:t>
      </w:r>
      <w:r>
        <w:rPr>
          <w:rFonts w:ascii="宋体" w:hAnsi="宋体" w:eastAsia="宋体" w:cs="宋体"/>
          <w:color w:val="auto"/>
          <w:spacing w:val="-1"/>
          <w:sz w:val="24"/>
          <w:szCs w:val="24"/>
          <w:highlight w:val="none"/>
        </w:rPr>
        <w:t>万元的，从其</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规定。）</w:t>
      </w:r>
    </w:p>
    <w:p w14:paraId="76AF2AB3">
      <w:pPr>
        <w:spacing w:before="33" w:line="220" w:lineRule="auto"/>
        <w:ind w:left="484"/>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6</w:t>
      </w:r>
      <w:r>
        <w:rPr>
          <w:rFonts w:ascii="宋体" w:hAnsi="宋体" w:eastAsia="宋体" w:cs="宋体"/>
          <w:color w:val="auto"/>
          <w:spacing w:val="-2"/>
          <w:sz w:val="24"/>
          <w:szCs w:val="24"/>
          <w:highlight w:val="none"/>
        </w:rPr>
        <w:t>.我单位满足法律、行政法规规定的其他条</w:t>
      </w:r>
      <w:r>
        <w:rPr>
          <w:rFonts w:ascii="宋体" w:hAnsi="宋体" w:eastAsia="宋体" w:cs="宋体"/>
          <w:color w:val="auto"/>
          <w:spacing w:val="-3"/>
          <w:sz w:val="24"/>
          <w:szCs w:val="24"/>
          <w:highlight w:val="none"/>
        </w:rPr>
        <w:t>件。</w:t>
      </w:r>
    </w:p>
    <w:p w14:paraId="5AE08804">
      <w:pPr>
        <w:pStyle w:val="3"/>
        <w:spacing w:line="259" w:lineRule="auto"/>
        <w:rPr>
          <w:color w:val="auto"/>
          <w:highlight w:val="none"/>
        </w:rPr>
      </w:pPr>
    </w:p>
    <w:p w14:paraId="1172C726">
      <w:pPr>
        <w:pStyle w:val="3"/>
        <w:spacing w:line="259" w:lineRule="auto"/>
        <w:rPr>
          <w:color w:val="auto"/>
          <w:highlight w:val="none"/>
        </w:rPr>
      </w:pPr>
    </w:p>
    <w:p w14:paraId="365CE4B9">
      <w:pPr>
        <w:pStyle w:val="3"/>
        <w:spacing w:line="259" w:lineRule="auto"/>
        <w:rPr>
          <w:color w:val="auto"/>
          <w:highlight w:val="none"/>
        </w:rPr>
      </w:pPr>
    </w:p>
    <w:p w14:paraId="1952ACDF">
      <w:pPr>
        <w:pStyle w:val="3"/>
        <w:spacing w:line="259" w:lineRule="auto"/>
        <w:rPr>
          <w:color w:val="auto"/>
          <w:highlight w:val="none"/>
        </w:rPr>
      </w:pPr>
    </w:p>
    <w:p w14:paraId="54E61BB4">
      <w:pPr>
        <w:pStyle w:val="3"/>
        <w:spacing w:line="259" w:lineRule="auto"/>
        <w:rPr>
          <w:color w:val="auto"/>
          <w:highlight w:val="none"/>
        </w:rPr>
      </w:pPr>
    </w:p>
    <w:p w14:paraId="1C4FFECA">
      <w:pPr>
        <w:pStyle w:val="3"/>
        <w:spacing w:line="259" w:lineRule="auto"/>
        <w:rPr>
          <w:color w:val="auto"/>
          <w:highlight w:val="none"/>
        </w:rPr>
      </w:pPr>
    </w:p>
    <w:p w14:paraId="7A3C492F">
      <w:pPr>
        <w:pStyle w:val="3"/>
        <w:spacing w:line="259" w:lineRule="auto"/>
        <w:rPr>
          <w:color w:val="auto"/>
          <w:highlight w:val="none"/>
        </w:rPr>
      </w:pPr>
    </w:p>
    <w:p w14:paraId="7B0C306F">
      <w:pPr>
        <w:pStyle w:val="3"/>
        <w:spacing w:line="259" w:lineRule="auto"/>
        <w:rPr>
          <w:color w:val="auto"/>
          <w:highlight w:val="none"/>
        </w:rPr>
      </w:pPr>
    </w:p>
    <w:p w14:paraId="1BD6F244">
      <w:pPr>
        <w:pStyle w:val="3"/>
        <w:spacing w:line="259" w:lineRule="auto"/>
        <w:rPr>
          <w:color w:val="auto"/>
          <w:highlight w:val="none"/>
        </w:rPr>
      </w:pPr>
    </w:p>
    <w:p w14:paraId="1CBA3A80">
      <w:pPr>
        <w:pStyle w:val="3"/>
        <w:spacing w:line="260" w:lineRule="auto"/>
        <w:rPr>
          <w:color w:val="auto"/>
          <w:highlight w:val="none"/>
        </w:rPr>
      </w:pPr>
    </w:p>
    <w:p w14:paraId="7E2FD578">
      <w:pPr>
        <w:spacing w:before="79" w:line="219" w:lineRule="auto"/>
        <w:ind w:left="5950"/>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承诺人名称（公章</w:t>
      </w:r>
      <w:r>
        <w:rPr>
          <w:rFonts w:ascii="宋体" w:hAnsi="宋体" w:eastAsia="宋体" w:cs="宋体"/>
          <w:color w:val="auto"/>
          <w:spacing w:val="-2"/>
          <w:sz w:val="24"/>
          <w:szCs w:val="24"/>
          <w:highlight w:val="none"/>
        </w:rPr>
        <w:t>）：</w:t>
      </w:r>
    </w:p>
    <w:p w14:paraId="65F20F57">
      <w:pPr>
        <w:pStyle w:val="3"/>
        <w:spacing w:line="277" w:lineRule="auto"/>
        <w:rPr>
          <w:color w:val="auto"/>
          <w:highlight w:val="none"/>
        </w:rPr>
      </w:pPr>
    </w:p>
    <w:p w14:paraId="6717BDF0">
      <w:pPr>
        <w:pStyle w:val="3"/>
        <w:spacing w:line="278" w:lineRule="auto"/>
        <w:rPr>
          <w:color w:val="auto"/>
          <w:highlight w:val="none"/>
        </w:rPr>
      </w:pPr>
    </w:p>
    <w:p w14:paraId="53B02C9B">
      <w:pPr>
        <w:spacing w:before="79" w:line="220" w:lineRule="auto"/>
        <w:ind w:left="582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3"/>
          <w:sz w:val="24"/>
          <w:szCs w:val="24"/>
          <w:highlight w:val="none"/>
        </w:rPr>
        <w:t>日</w:t>
      </w:r>
    </w:p>
    <w:p w14:paraId="07C51338">
      <w:pPr>
        <w:spacing w:line="220" w:lineRule="auto"/>
        <w:rPr>
          <w:rFonts w:ascii="宋体" w:hAnsi="宋体" w:eastAsia="宋体" w:cs="宋体"/>
          <w:color w:val="auto"/>
          <w:sz w:val="24"/>
          <w:szCs w:val="24"/>
          <w:highlight w:val="none"/>
        </w:rPr>
        <w:sectPr>
          <w:footerReference r:id="rId13" w:type="default"/>
          <w:pgSz w:w="11907" w:h="16839"/>
          <w:pgMar w:top="1423" w:right="1231" w:bottom="1154" w:left="1596" w:header="0" w:footer="988" w:gutter="0"/>
          <w:pgNumType w:fmt="decimal"/>
          <w:cols w:space="720" w:num="1"/>
        </w:sectPr>
      </w:pPr>
    </w:p>
    <w:p w14:paraId="50A188B4">
      <w:pPr>
        <w:spacing w:before="64" w:line="224" w:lineRule="auto"/>
        <w:ind w:left="9"/>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附件</w:t>
      </w:r>
      <w:r>
        <w:rPr>
          <w:rFonts w:ascii="宋体" w:hAnsi="宋体" w:eastAsia="宋体" w:cs="宋体"/>
          <w:color w:val="auto"/>
          <w:spacing w:val="-59"/>
          <w:sz w:val="31"/>
          <w:szCs w:val="31"/>
          <w:highlight w:val="none"/>
        </w:rPr>
        <w:t xml:space="preserve"> </w:t>
      </w:r>
      <w:r>
        <w:rPr>
          <w:rFonts w:ascii="宋体" w:hAnsi="宋体" w:eastAsia="宋体" w:cs="宋体"/>
          <w:color w:val="auto"/>
          <w:spacing w:val="-7"/>
          <w:sz w:val="31"/>
          <w:szCs w:val="31"/>
          <w:highlight w:val="none"/>
        </w:rPr>
        <w:t>2</w:t>
      </w:r>
    </w:p>
    <w:p w14:paraId="5CA9154C">
      <w:pPr>
        <w:spacing w:before="165" w:line="225" w:lineRule="auto"/>
        <w:ind w:left="2990"/>
        <w:outlineLvl w:val="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法定代表人身份证明</w:t>
      </w:r>
    </w:p>
    <w:p w14:paraId="77C1EF8F">
      <w:pPr>
        <w:pStyle w:val="3"/>
        <w:spacing w:line="291" w:lineRule="auto"/>
        <w:rPr>
          <w:color w:val="auto"/>
          <w:highlight w:val="none"/>
        </w:rPr>
      </w:pPr>
    </w:p>
    <w:p w14:paraId="657BD97C">
      <w:pPr>
        <w:spacing w:line="480" w:lineRule="exact"/>
        <w:ind w:firstLine="480"/>
        <w:rPr>
          <w:rFonts w:ascii="宋体" w:hAnsi="宋体"/>
          <w:color w:val="auto"/>
          <w:sz w:val="24"/>
          <w:highlight w:val="none"/>
          <w:u w:val="single"/>
        </w:rPr>
      </w:pPr>
    </w:p>
    <w:p w14:paraId="434D00B8">
      <w:pPr>
        <w:spacing w:line="480" w:lineRule="exact"/>
        <w:ind w:firstLine="480"/>
        <w:rPr>
          <w:rFonts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rPr>
        <w:t>先生/女士，身份证号码：</w:t>
      </w:r>
      <w:r>
        <w:rPr>
          <w:rFonts w:ascii="宋体" w:hAnsi="宋体"/>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u w:val="single"/>
        </w:rPr>
        <w:t xml:space="preserve">             </w:t>
      </w:r>
    </w:p>
    <w:p w14:paraId="7221FC34">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40FABD3E">
      <w:pPr>
        <w:spacing w:line="480" w:lineRule="exact"/>
        <w:ind w:firstLine="480"/>
        <w:rPr>
          <w:rFonts w:ascii="宋体" w:hAnsi="宋体"/>
          <w:color w:val="auto"/>
          <w:sz w:val="24"/>
          <w:highlight w:val="none"/>
        </w:rPr>
      </w:pPr>
    </w:p>
    <w:sdt>
      <w:sdtPr>
        <w:rPr>
          <w:rFonts w:ascii="宋体" w:hAnsi="宋体" w:eastAsia="宋体" w:cs="宋体"/>
          <w:color w:val="auto"/>
          <w:sz w:val="24"/>
          <w:szCs w:val="24"/>
          <w:highlight w:val="none"/>
        </w:rPr>
        <w:id w:val="147482201"/>
        <w:showingPlcHdr/>
        <w:docPartObj>
          <w:docPartGallery w:val="Table of Contents"/>
          <w:docPartUnique/>
        </w:docPartObj>
      </w:sdtPr>
      <w:sdtEndPr>
        <w:rPr>
          <w:rFonts w:ascii="宋体" w:hAnsi="宋体" w:eastAsia="宋体" w:cs="宋体"/>
          <w:color w:val="auto"/>
          <w:sz w:val="24"/>
          <w:szCs w:val="24"/>
          <w:highlight w:val="none"/>
        </w:rPr>
      </w:sdtEndPr>
      <w:sdtContent>
        <w:p w14:paraId="65F552DA">
          <w:pPr>
            <w:spacing w:before="194" w:line="220" w:lineRule="auto"/>
            <w:ind w:left="46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p>
      </w:sdtContent>
    </w:sdt>
    <w:p w14:paraId="1F59D0FB">
      <w:pPr>
        <w:pStyle w:val="3"/>
        <w:spacing w:line="258" w:lineRule="auto"/>
        <w:rPr>
          <w:color w:val="auto"/>
          <w:highlight w:val="none"/>
        </w:rPr>
      </w:pPr>
    </w:p>
    <w:p w14:paraId="35F85E85">
      <w:pPr>
        <w:pStyle w:val="3"/>
        <w:spacing w:line="258" w:lineRule="auto"/>
        <w:rPr>
          <w:color w:val="auto"/>
          <w:highlight w:val="none"/>
        </w:rPr>
      </w:pPr>
    </w:p>
    <w:p w14:paraId="1298755A">
      <w:pPr>
        <w:pStyle w:val="3"/>
        <w:spacing w:line="258" w:lineRule="auto"/>
        <w:rPr>
          <w:color w:val="auto"/>
          <w:highlight w:val="none"/>
        </w:rPr>
      </w:pPr>
    </w:p>
    <w:p w14:paraId="0D6D5088">
      <w:pPr>
        <w:pStyle w:val="3"/>
        <w:spacing w:line="259" w:lineRule="auto"/>
        <w:rPr>
          <w:color w:val="auto"/>
          <w:highlight w:val="none"/>
        </w:rPr>
      </w:pPr>
    </w:p>
    <w:p w14:paraId="6F0EB861">
      <w:pPr>
        <w:pStyle w:val="3"/>
        <w:spacing w:line="259" w:lineRule="auto"/>
        <w:rPr>
          <w:color w:val="auto"/>
          <w:highlight w:val="none"/>
        </w:rPr>
      </w:pPr>
    </w:p>
    <w:p w14:paraId="0AED8511">
      <w:pPr>
        <w:spacing w:before="78" w:line="219" w:lineRule="auto"/>
        <w:ind w:left="323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单位名称(盖公章)：</w:t>
      </w:r>
      <w:r>
        <w:rPr>
          <w:rFonts w:ascii="宋体" w:hAnsi="宋体" w:eastAsia="宋体" w:cs="宋体"/>
          <w:color w:val="auto"/>
          <w:sz w:val="24"/>
          <w:szCs w:val="24"/>
          <w:highlight w:val="none"/>
          <w:u w:val="single" w:color="auto"/>
        </w:rPr>
        <w:t xml:space="preserve">                  </w:t>
      </w:r>
    </w:p>
    <w:p w14:paraId="16BDA094">
      <w:pPr>
        <w:pStyle w:val="3"/>
        <w:spacing w:line="256" w:lineRule="auto"/>
        <w:rPr>
          <w:color w:val="auto"/>
          <w:highlight w:val="none"/>
        </w:rPr>
      </w:pPr>
    </w:p>
    <w:p w14:paraId="293DD1AB">
      <w:pPr>
        <w:spacing w:before="78" w:line="220" w:lineRule="auto"/>
        <w:ind w:left="3863"/>
        <w:rPr>
          <w:rFonts w:ascii="宋体" w:hAnsi="宋体" w:eastAsia="宋体" w:cs="宋体"/>
          <w:color w:val="auto"/>
          <w:sz w:val="24"/>
          <w:szCs w:val="24"/>
          <w:highlight w:val="none"/>
        </w:rPr>
      </w:pPr>
      <w:r>
        <w:rPr>
          <w:rFonts w:ascii="宋体" w:hAnsi="宋体" w:eastAsia="宋体" w:cs="宋体"/>
          <w:color w:val="auto"/>
          <w:spacing w:val="-15"/>
          <w:sz w:val="24"/>
          <w:szCs w:val="24"/>
          <w:highlight w:val="none"/>
        </w:rPr>
        <w:t>日</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期：</w:t>
      </w:r>
      <w:r>
        <w:rPr>
          <w:rFonts w:ascii="宋体" w:hAnsi="宋体" w:eastAsia="宋体" w:cs="宋体"/>
          <w:color w:val="auto"/>
          <w:spacing w:val="2"/>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5"/>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5"/>
          <w:sz w:val="24"/>
          <w:szCs w:val="24"/>
          <w:highlight w:val="none"/>
        </w:rPr>
        <w:t>日</w:t>
      </w:r>
    </w:p>
    <w:p w14:paraId="15328A44">
      <w:pPr>
        <w:pStyle w:val="3"/>
        <w:spacing w:line="248" w:lineRule="auto"/>
        <w:rPr>
          <w:color w:val="auto"/>
          <w:highlight w:val="none"/>
        </w:rPr>
      </w:pPr>
    </w:p>
    <w:p w14:paraId="1E85B0FA">
      <w:pPr>
        <w:pStyle w:val="3"/>
        <w:spacing w:line="249" w:lineRule="auto"/>
        <w:rPr>
          <w:color w:val="auto"/>
          <w:highlight w:val="none"/>
        </w:rPr>
      </w:pPr>
    </w:p>
    <w:p w14:paraId="5649E3AE">
      <w:pPr>
        <w:spacing w:before="78" w:line="219" w:lineRule="auto"/>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附：法定代表人的身份证</w:t>
      </w:r>
      <w:r>
        <w:rPr>
          <w:rFonts w:hint="eastAsia" w:ascii="宋体" w:hAnsi="宋体" w:eastAsia="宋体" w:cs="宋体"/>
          <w:b/>
          <w:bCs/>
          <w:color w:val="auto"/>
          <w:spacing w:val="-4"/>
          <w:sz w:val="24"/>
          <w:szCs w:val="24"/>
          <w:highlight w:val="none"/>
          <w:lang w:val="en-US" w:eastAsia="zh-CN"/>
        </w:rPr>
        <w:t>正反面</w:t>
      </w:r>
      <w:r>
        <w:rPr>
          <w:rFonts w:ascii="宋体" w:hAnsi="宋体" w:eastAsia="宋体" w:cs="宋体"/>
          <w:b/>
          <w:bCs/>
          <w:color w:val="auto"/>
          <w:spacing w:val="-4"/>
          <w:sz w:val="24"/>
          <w:szCs w:val="24"/>
          <w:highlight w:val="none"/>
        </w:rPr>
        <w:t>复印件盖单位公章</w:t>
      </w:r>
    </w:p>
    <w:p w14:paraId="64EA8D36">
      <w:pPr>
        <w:spacing w:line="219" w:lineRule="auto"/>
        <w:rPr>
          <w:rFonts w:ascii="宋体" w:hAnsi="宋体" w:eastAsia="宋体" w:cs="宋体"/>
          <w:color w:val="auto"/>
          <w:sz w:val="24"/>
          <w:szCs w:val="24"/>
          <w:highlight w:val="none"/>
        </w:rPr>
        <w:sectPr>
          <w:footerReference r:id="rId14" w:type="default"/>
          <w:pgSz w:w="11907" w:h="16839"/>
          <w:pgMar w:top="1423" w:right="1347" w:bottom="1154" w:left="1614" w:header="0" w:footer="988" w:gutter="0"/>
          <w:pgNumType w:fmt="decimal"/>
          <w:cols w:space="720" w:num="1"/>
        </w:sectPr>
      </w:pPr>
    </w:p>
    <w:p w14:paraId="0E2C13A0">
      <w:pPr>
        <w:spacing w:before="64" w:line="224" w:lineRule="auto"/>
        <w:ind w:left="27"/>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附件</w:t>
      </w:r>
      <w:r>
        <w:rPr>
          <w:rFonts w:ascii="宋体" w:hAnsi="宋体" w:eastAsia="宋体" w:cs="宋体"/>
          <w:color w:val="auto"/>
          <w:spacing w:val="-56"/>
          <w:sz w:val="31"/>
          <w:szCs w:val="31"/>
          <w:highlight w:val="none"/>
        </w:rPr>
        <w:t xml:space="preserve"> </w:t>
      </w:r>
      <w:r>
        <w:rPr>
          <w:rFonts w:ascii="宋体" w:hAnsi="宋体" w:eastAsia="宋体" w:cs="宋体"/>
          <w:color w:val="auto"/>
          <w:spacing w:val="-7"/>
          <w:sz w:val="31"/>
          <w:szCs w:val="31"/>
          <w:highlight w:val="none"/>
        </w:rPr>
        <w:t>3</w:t>
      </w:r>
    </w:p>
    <w:p w14:paraId="1EE28464">
      <w:pPr>
        <w:spacing w:before="195" w:line="224" w:lineRule="auto"/>
        <w:ind w:left="2125"/>
        <w:outlineLvl w:val="2"/>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法</w:t>
      </w:r>
      <w:r>
        <w:rPr>
          <w:rFonts w:ascii="宋体" w:hAnsi="宋体" w:eastAsia="宋体" w:cs="宋体"/>
          <w:color w:val="auto"/>
          <w:spacing w:val="35"/>
          <w:sz w:val="31"/>
          <w:szCs w:val="31"/>
          <w:highlight w:val="none"/>
        </w:rPr>
        <w:t xml:space="preserve"> </w:t>
      </w:r>
      <w:r>
        <w:rPr>
          <w:rFonts w:ascii="宋体" w:hAnsi="宋体" w:eastAsia="宋体" w:cs="宋体"/>
          <w:b/>
          <w:bCs/>
          <w:color w:val="auto"/>
          <w:spacing w:val="-5"/>
          <w:sz w:val="31"/>
          <w:szCs w:val="31"/>
          <w:highlight w:val="none"/>
        </w:rPr>
        <w:t>定</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代</w:t>
      </w:r>
      <w:r>
        <w:rPr>
          <w:rFonts w:ascii="宋体" w:hAnsi="宋体" w:eastAsia="宋体" w:cs="宋体"/>
          <w:color w:val="auto"/>
          <w:spacing w:val="19"/>
          <w:sz w:val="31"/>
          <w:szCs w:val="31"/>
          <w:highlight w:val="none"/>
        </w:rPr>
        <w:t xml:space="preserve"> </w:t>
      </w:r>
      <w:r>
        <w:rPr>
          <w:rFonts w:ascii="宋体" w:hAnsi="宋体" w:eastAsia="宋体" w:cs="宋体"/>
          <w:b/>
          <w:bCs/>
          <w:color w:val="auto"/>
          <w:spacing w:val="-5"/>
          <w:sz w:val="31"/>
          <w:szCs w:val="31"/>
          <w:highlight w:val="none"/>
        </w:rPr>
        <w:t>表</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5"/>
          <w:sz w:val="31"/>
          <w:szCs w:val="31"/>
          <w:highlight w:val="none"/>
        </w:rPr>
        <w:t>人</w:t>
      </w:r>
      <w:r>
        <w:rPr>
          <w:rFonts w:ascii="宋体" w:hAnsi="宋体" w:eastAsia="宋体" w:cs="宋体"/>
          <w:color w:val="auto"/>
          <w:spacing w:val="17"/>
          <w:sz w:val="31"/>
          <w:szCs w:val="31"/>
          <w:highlight w:val="none"/>
        </w:rPr>
        <w:t xml:space="preserve"> </w:t>
      </w:r>
      <w:r>
        <w:rPr>
          <w:rFonts w:ascii="宋体" w:hAnsi="宋体" w:eastAsia="宋体" w:cs="宋体"/>
          <w:b/>
          <w:bCs/>
          <w:color w:val="auto"/>
          <w:spacing w:val="-5"/>
          <w:sz w:val="31"/>
          <w:szCs w:val="31"/>
          <w:highlight w:val="none"/>
        </w:rPr>
        <w:t>授</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5"/>
          <w:sz w:val="31"/>
          <w:szCs w:val="31"/>
          <w:highlight w:val="none"/>
        </w:rPr>
        <w:t>权</w:t>
      </w:r>
      <w:r>
        <w:rPr>
          <w:rFonts w:ascii="宋体" w:hAnsi="宋体" w:eastAsia="宋体" w:cs="宋体"/>
          <w:color w:val="auto"/>
          <w:spacing w:val="17"/>
          <w:sz w:val="31"/>
          <w:szCs w:val="31"/>
          <w:highlight w:val="none"/>
        </w:rPr>
        <w:t xml:space="preserve"> </w:t>
      </w:r>
      <w:r>
        <w:rPr>
          <w:rFonts w:ascii="宋体" w:hAnsi="宋体" w:eastAsia="宋体" w:cs="宋体"/>
          <w:b/>
          <w:bCs/>
          <w:color w:val="auto"/>
          <w:spacing w:val="-5"/>
          <w:sz w:val="31"/>
          <w:szCs w:val="31"/>
          <w:highlight w:val="none"/>
        </w:rPr>
        <w:t>委</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5"/>
          <w:sz w:val="31"/>
          <w:szCs w:val="31"/>
          <w:highlight w:val="none"/>
        </w:rPr>
        <w:t>托</w:t>
      </w:r>
      <w:r>
        <w:rPr>
          <w:rFonts w:ascii="宋体" w:hAnsi="宋体" w:eastAsia="宋体" w:cs="宋体"/>
          <w:color w:val="auto"/>
          <w:spacing w:val="27"/>
          <w:sz w:val="31"/>
          <w:szCs w:val="31"/>
          <w:highlight w:val="none"/>
        </w:rPr>
        <w:t xml:space="preserve"> </w:t>
      </w:r>
      <w:r>
        <w:rPr>
          <w:rFonts w:ascii="宋体" w:hAnsi="宋体" w:eastAsia="宋体" w:cs="宋体"/>
          <w:b/>
          <w:bCs/>
          <w:color w:val="auto"/>
          <w:spacing w:val="-5"/>
          <w:sz w:val="31"/>
          <w:szCs w:val="31"/>
          <w:highlight w:val="none"/>
        </w:rPr>
        <w:t>书</w:t>
      </w:r>
    </w:p>
    <w:p w14:paraId="4417859C">
      <w:pPr>
        <w:pStyle w:val="3"/>
        <w:spacing w:line="244" w:lineRule="auto"/>
        <w:rPr>
          <w:color w:val="auto"/>
          <w:highlight w:val="none"/>
        </w:rPr>
      </w:pPr>
    </w:p>
    <w:p w14:paraId="242FE358">
      <w:pPr>
        <w:pStyle w:val="3"/>
        <w:spacing w:line="244" w:lineRule="auto"/>
        <w:rPr>
          <w:color w:val="auto"/>
          <w:highlight w:val="none"/>
        </w:rPr>
      </w:pPr>
    </w:p>
    <w:p w14:paraId="7E07A484">
      <w:pPr>
        <w:spacing w:before="78" w:line="220" w:lineRule="auto"/>
        <w:ind w:left="4"/>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u w:val="single" w:color="auto"/>
          <w:lang w:eastAsia="zh-CN"/>
        </w:rPr>
        <w:t>启东市自来水厂有限公司</w:t>
      </w:r>
      <w:r>
        <w:rPr>
          <w:rFonts w:ascii="宋体" w:hAnsi="宋体" w:eastAsia="宋体" w:cs="宋体"/>
          <w:color w:val="auto"/>
          <w:spacing w:val="-1"/>
          <w:sz w:val="24"/>
          <w:szCs w:val="24"/>
          <w:highlight w:val="none"/>
        </w:rPr>
        <w:t>：</w:t>
      </w:r>
    </w:p>
    <w:p w14:paraId="2367990D">
      <w:pPr>
        <w:tabs>
          <w:tab w:val="left" w:pos="2631"/>
        </w:tabs>
        <w:spacing w:before="155" w:line="334" w:lineRule="auto"/>
        <w:ind w:firstLine="710"/>
        <w:jc w:val="both"/>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05"/>
          <w:sz w:val="24"/>
          <w:szCs w:val="24"/>
          <w:highlight w:val="none"/>
        </w:rPr>
        <w:t xml:space="preserve"> </w:t>
      </w:r>
      <w:r>
        <w:rPr>
          <w:rFonts w:ascii="宋体" w:hAnsi="宋体" w:eastAsia="宋体" w:cs="宋体"/>
          <w:color w:val="auto"/>
          <w:spacing w:val="31"/>
          <w:sz w:val="24"/>
          <w:szCs w:val="24"/>
          <w:highlight w:val="none"/>
        </w:rPr>
        <w:t>系中华人民共和国合法企业（或事业单位</w:t>
      </w:r>
      <w:r>
        <w:rPr>
          <w:rFonts w:ascii="宋体" w:hAnsi="宋体" w:eastAsia="宋体" w:cs="宋体"/>
          <w:color w:val="auto"/>
          <w:spacing w:val="36"/>
          <w:sz w:val="24"/>
          <w:szCs w:val="24"/>
          <w:highlight w:val="none"/>
        </w:rPr>
        <w:t>），</w:t>
      </w:r>
      <w:r>
        <w:rPr>
          <w:rFonts w:ascii="宋体" w:hAnsi="宋体" w:eastAsia="宋体" w:cs="宋体"/>
          <w:color w:val="auto"/>
          <w:spacing w:val="31"/>
          <w:sz w:val="24"/>
          <w:szCs w:val="24"/>
          <w:highlight w:val="none"/>
        </w:rPr>
        <w:t>法定地</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址</w:t>
      </w:r>
      <w:r>
        <w:rPr>
          <w:rFonts w:ascii="宋体" w:hAnsi="宋体" w:eastAsia="宋体" w:cs="宋体"/>
          <w:color w:val="auto"/>
          <w:spacing w:val="1"/>
          <w:sz w:val="24"/>
          <w:szCs w:val="24"/>
          <w:highlight w:val="none"/>
        </w:rPr>
        <w:t>：</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特授权</w:t>
      </w:r>
      <w:r>
        <w:rPr>
          <w:rFonts w:ascii="宋体" w:hAnsi="宋体" w:eastAsia="宋体" w:cs="宋体"/>
          <w:color w:val="auto"/>
          <w:spacing w:val="-112"/>
          <w:sz w:val="24"/>
          <w:szCs w:val="24"/>
          <w:highlight w:val="none"/>
        </w:rPr>
        <w:t xml:space="preserve"> </w:t>
      </w:r>
      <w:r>
        <w:rPr>
          <w:rFonts w:ascii="宋体" w:hAnsi="宋体" w:eastAsia="宋体" w:cs="宋体"/>
          <w:color w:val="auto"/>
          <w:spacing w:val="4"/>
          <w:sz w:val="24"/>
          <w:szCs w:val="24"/>
          <w:highlight w:val="none"/>
          <w:u w:val="single" w:color="auto"/>
        </w:rPr>
        <w:t xml:space="preserve">            </w:t>
      </w:r>
      <w:r>
        <w:rPr>
          <w:rFonts w:ascii="宋体" w:hAnsi="宋体" w:eastAsia="宋体" w:cs="宋体"/>
          <w:color w:val="auto"/>
          <w:spacing w:val="-112"/>
          <w:sz w:val="24"/>
          <w:szCs w:val="24"/>
          <w:highlight w:val="none"/>
        </w:rPr>
        <w:t xml:space="preserve"> </w:t>
      </w:r>
      <w:r>
        <w:rPr>
          <w:rFonts w:ascii="宋体" w:hAnsi="宋体" w:eastAsia="宋体" w:cs="宋体"/>
          <w:color w:val="auto"/>
          <w:spacing w:val="-2"/>
          <w:sz w:val="24"/>
          <w:szCs w:val="24"/>
          <w:highlight w:val="none"/>
        </w:rPr>
        <w:t>代表我单位全权办理针对</w:t>
      </w:r>
      <w:r>
        <w:rPr>
          <w:rFonts w:hint="eastAsia" w:ascii="宋体" w:hAnsi="宋体" w:eastAsia="宋体" w:cs="宋体"/>
          <w:b/>
          <w:bCs/>
          <w:color w:val="auto"/>
          <w:spacing w:val="0"/>
          <w:sz w:val="24"/>
          <w:szCs w:val="24"/>
          <w:highlight w:val="none"/>
          <w:u w:val="single"/>
          <w:lang w:val="en-US" w:eastAsia="zh-CN"/>
        </w:rPr>
        <w:t>启东市自来水厂有限公司2026年度实验室微生物指标检测物品采购项目</w:t>
      </w:r>
      <w:r>
        <w:rPr>
          <w:rFonts w:ascii="宋体" w:hAnsi="宋体" w:eastAsia="宋体" w:cs="宋体"/>
          <w:color w:val="auto"/>
          <w:spacing w:val="-1"/>
          <w:sz w:val="24"/>
          <w:szCs w:val="24"/>
          <w:highlight w:val="none"/>
        </w:rPr>
        <w:t>的投标，并签署全部</w:t>
      </w:r>
      <w:r>
        <w:rPr>
          <w:rFonts w:ascii="宋体" w:hAnsi="宋体" w:eastAsia="宋体" w:cs="宋体"/>
          <w:color w:val="auto"/>
          <w:sz w:val="24"/>
          <w:szCs w:val="24"/>
          <w:highlight w:val="none"/>
        </w:rPr>
        <w:t>有关文件、协议及合同。我单位对被授权人签名的所有文件负全部责任。被授权人签署的所有文件（在授权书有效期内签署的）不因授权的撤销而失效，本授权书自投标</w:t>
      </w:r>
      <w:r>
        <w:rPr>
          <w:rFonts w:ascii="宋体" w:hAnsi="宋体" w:eastAsia="宋体" w:cs="宋体"/>
          <w:color w:val="auto"/>
          <w:spacing w:val="-4"/>
          <w:sz w:val="24"/>
          <w:szCs w:val="24"/>
          <w:highlight w:val="none"/>
        </w:rPr>
        <w:t>开始至合同履行完毕止。</w:t>
      </w:r>
    </w:p>
    <w:p w14:paraId="0A973E3A">
      <w:pPr>
        <w:spacing w:before="35" w:line="220" w:lineRule="auto"/>
        <w:ind w:left="71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被授权人无权转委托。</w:t>
      </w:r>
    </w:p>
    <w:p w14:paraId="5467C655">
      <w:pPr>
        <w:pStyle w:val="3"/>
        <w:spacing w:line="255" w:lineRule="auto"/>
        <w:rPr>
          <w:color w:val="auto"/>
          <w:highlight w:val="none"/>
        </w:rPr>
      </w:pPr>
    </w:p>
    <w:p w14:paraId="529D6FF4">
      <w:pPr>
        <w:pStyle w:val="3"/>
        <w:spacing w:line="256" w:lineRule="auto"/>
        <w:rPr>
          <w:color w:val="auto"/>
          <w:highlight w:val="none"/>
        </w:rPr>
      </w:pPr>
    </w:p>
    <w:p w14:paraId="020D8735">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被授权人（</w:t>
      </w:r>
      <w:r>
        <w:rPr>
          <w:rFonts w:ascii="宋体" w:hAnsi="宋体" w:eastAsia="宋体" w:cs="宋体"/>
          <w:b/>
          <w:bCs/>
          <w:color w:val="auto"/>
          <w:spacing w:val="-1"/>
          <w:sz w:val="24"/>
          <w:szCs w:val="24"/>
          <w:highlight w:val="none"/>
        </w:rPr>
        <w:t>签字或盖章</w:t>
      </w:r>
      <w:r>
        <w:rPr>
          <w:rFonts w:ascii="宋体" w:hAnsi="宋体" w:eastAsia="宋体" w:cs="宋体"/>
          <w:color w:val="auto"/>
          <w:spacing w:val="-1"/>
          <w:sz w:val="24"/>
          <w:szCs w:val="24"/>
          <w:highlight w:val="none"/>
        </w:rPr>
        <w:t>）：</w:t>
      </w:r>
      <w:r>
        <w:rPr>
          <w:rFonts w:ascii="宋体" w:hAnsi="宋体" w:eastAsia="宋体" w:cs="宋体"/>
          <w:color w:val="auto"/>
          <w:spacing w:val="17"/>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
          <w:sz w:val="24"/>
          <w:szCs w:val="24"/>
          <w:highlight w:val="none"/>
        </w:rPr>
        <w:t>性别：</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
          <w:sz w:val="24"/>
          <w:szCs w:val="24"/>
          <w:highlight w:val="none"/>
        </w:rPr>
        <w:t>年龄</w:t>
      </w:r>
      <w:r>
        <w:rPr>
          <w:rFonts w:ascii="宋体" w:hAnsi="宋体" w:eastAsia="宋体" w:cs="宋体"/>
          <w:color w:val="auto"/>
          <w:spacing w:val="-2"/>
          <w:sz w:val="24"/>
          <w:szCs w:val="24"/>
          <w:highlight w:val="none"/>
        </w:rPr>
        <w:t>：</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pacing w:val="-2"/>
          <w:sz w:val="24"/>
          <w:szCs w:val="24"/>
          <w:highlight w:val="none"/>
        </w:rPr>
        <w:t>职务：</w:t>
      </w:r>
      <w:r>
        <w:rPr>
          <w:rFonts w:ascii="宋体" w:hAnsi="宋体" w:eastAsia="宋体" w:cs="宋体"/>
          <w:color w:val="auto"/>
          <w:sz w:val="24"/>
          <w:szCs w:val="24"/>
          <w:highlight w:val="none"/>
          <w:u w:val="single" w:color="auto"/>
        </w:rPr>
        <w:t xml:space="preserve">       </w:t>
      </w:r>
    </w:p>
    <w:p w14:paraId="011FC1E5">
      <w:pPr>
        <w:pStyle w:val="3"/>
        <w:spacing w:line="257" w:lineRule="auto"/>
        <w:rPr>
          <w:color w:val="auto"/>
          <w:highlight w:val="none"/>
        </w:rPr>
      </w:pPr>
    </w:p>
    <w:p w14:paraId="28100173">
      <w:pPr>
        <w:pStyle w:val="3"/>
        <w:spacing w:line="257" w:lineRule="auto"/>
        <w:rPr>
          <w:color w:val="auto"/>
          <w:highlight w:val="none"/>
        </w:rPr>
      </w:pPr>
    </w:p>
    <w:p w14:paraId="763E2576">
      <w:pPr>
        <w:spacing w:before="78" w:line="220" w:lineRule="auto"/>
        <w:ind w:left="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31F4C7D2">
      <w:pPr>
        <w:pStyle w:val="3"/>
        <w:spacing w:line="257" w:lineRule="auto"/>
        <w:rPr>
          <w:color w:val="auto"/>
          <w:highlight w:val="none"/>
        </w:rPr>
      </w:pPr>
    </w:p>
    <w:p w14:paraId="4E606382">
      <w:pPr>
        <w:pStyle w:val="3"/>
        <w:spacing w:line="257" w:lineRule="auto"/>
        <w:rPr>
          <w:color w:val="auto"/>
          <w:highlight w:val="none"/>
        </w:rPr>
      </w:pPr>
    </w:p>
    <w:p w14:paraId="0A8B9BB1">
      <w:pPr>
        <w:spacing w:before="79" w:line="227" w:lineRule="auto"/>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通讯地址：</w:t>
      </w:r>
      <w:r>
        <w:rPr>
          <w:rFonts w:ascii="宋体" w:hAnsi="宋体" w:eastAsia="宋体" w:cs="宋体"/>
          <w:color w:val="auto"/>
          <w:sz w:val="24"/>
          <w:szCs w:val="24"/>
          <w:highlight w:val="none"/>
          <w:u w:val="single" w:color="auto"/>
        </w:rPr>
        <w:t xml:space="preserve">                                          </w:t>
      </w:r>
    </w:p>
    <w:p w14:paraId="416097A9">
      <w:pPr>
        <w:pStyle w:val="3"/>
        <w:spacing w:line="251" w:lineRule="auto"/>
        <w:rPr>
          <w:color w:val="auto"/>
          <w:highlight w:val="none"/>
        </w:rPr>
      </w:pPr>
    </w:p>
    <w:p w14:paraId="67F05A13">
      <w:pPr>
        <w:pStyle w:val="3"/>
        <w:spacing w:line="251" w:lineRule="auto"/>
        <w:rPr>
          <w:color w:val="auto"/>
          <w:highlight w:val="none"/>
        </w:rPr>
      </w:pPr>
    </w:p>
    <w:p w14:paraId="216B7C41">
      <w:pPr>
        <w:spacing w:before="78" w:line="222" w:lineRule="auto"/>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联系电话：</w:t>
      </w:r>
      <w:r>
        <w:rPr>
          <w:rFonts w:ascii="宋体" w:hAnsi="宋体" w:eastAsia="宋体" w:cs="宋体"/>
          <w:color w:val="auto"/>
          <w:sz w:val="24"/>
          <w:szCs w:val="24"/>
          <w:highlight w:val="none"/>
          <w:u w:val="single" w:color="auto"/>
        </w:rPr>
        <w:t xml:space="preserve">                                          </w:t>
      </w:r>
    </w:p>
    <w:p w14:paraId="5C274CF2">
      <w:pPr>
        <w:pStyle w:val="3"/>
        <w:spacing w:line="255" w:lineRule="auto"/>
        <w:rPr>
          <w:color w:val="auto"/>
          <w:highlight w:val="none"/>
        </w:rPr>
      </w:pPr>
    </w:p>
    <w:p w14:paraId="0A200828">
      <w:pPr>
        <w:pStyle w:val="3"/>
        <w:spacing w:line="256" w:lineRule="auto"/>
        <w:rPr>
          <w:color w:val="auto"/>
          <w:highlight w:val="none"/>
        </w:rPr>
      </w:pPr>
    </w:p>
    <w:p w14:paraId="401F67C2">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法定代表人（签字或盖章</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p>
    <w:p w14:paraId="0DDF7256">
      <w:pPr>
        <w:pStyle w:val="3"/>
        <w:spacing w:line="257" w:lineRule="auto"/>
        <w:rPr>
          <w:color w:val="auto"/>
          <w:highlight w:val="none"/>
        </w:rPr>
      </w:pPr>
    </w:p>
    <w:p w14:paraId="633B2412">
      <w:pPr>
        <w:pStyle w:val="3"/>
        <w:spacing w:line="257" w:lineRule="auto"/>
        <w:rPr>
          <w:color w:val="auto"/>
          <w:highlight w:val="none"/>
        </w:rPr>
      </w:pPr>
    </w:p>
    <w:p w14:paraId="1EF45731">
      <w:pPr>
        <w:spacing w:before="79"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供应商（盖公章）：</w:t>
      </w:r>
      <w:r>
        <w:rPr>
          <w:rFonts w:ascii="宋体" w:hAnsi="宋体" w:eastAsia="宋体" w:cs="宋体"/>
          <w:color w:val="auto"/>
          <w:sz w:val="24"/>
          <w:szCs w:val="24"/>
          <w:highlight w:val="none"/>
          <w:u w:val="single" w:color="auto"/>
        </w:rPr>
        <w:t xml:space="preserve">                           </w:t>
      </w:r>
    </w:p>
    <w:p w14:paraId="4462FD50">
      <w:pPr>
        <w:pStyle w:val="3"/>
        <w:spacing w:line="256" w:lineRule="auto"/>
        <w:rPr>
          <w:color w:val="auto"/>
          <w:highlight w:val="none"/>
        </w:rPr>
      </w:pPr>
    </w:p>
    <w:p w14:paraId="5FFEB19A">
      <w:pPr>
        <w:pStyle w:val="3"/>
        <w:spacing w:line="256" w:lineRule="auto"/>
        <w:rPr>
          <w:color w:val="auto"/>
          <w:highlight w:val="none"/>
        </w:rPr>
      </w:pPr>
    </w:p>
    <w:p w14:paraId="05D0252F">
      <w:pPr>
        <w:spacing w:before="79" w:line="220" w:lineRule="auto"/>
        <w:ind w:left="3641"/>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 xml:space="preserve">日期：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1"/>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1"/>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11"/>
          <w:sz w:val="24"/>
          <w:szCs w:val="24"/>
          <w:highlight w:val="none"/>
        </w:rPr>
        <w:t>日</w:t>
      </w:r>
    </w:p>
    <w:p w14:paraId="3C4028E6">
      <w:pPr>
        <w:pStyle w:val="3"/>
        <w:spacing w:line="357" w:lineRule="auto"/>
        <w:rPr>
          <w:color w:val="auto"/>
          <w:highlight w:val="none"/>
        </w:rPr>
      </w:pPr>
    </w:p>
    <w:p w14:paraId="362F3ED9">
      <w:pPr>
        <w:pStyle w:val="3"/>
        <w:spacing w:line="357" w:lineRule="auto"/>
        <w:rPr>
          <w:color w:val="auto"/>
          <w:highlight w:val="none"/>
        </w:rPr>
      </w:pPr>
    </w:p>
    <w:p w14:paraId="3D3F748A">
      <w:pPr>
        <w:spacing w:before="78" w:line="219" w:lineRule="auto"/>
        <w:ind w:left="18"/>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附：被授权人身份证正反面复印件盖公章</w:t>
      </w:r>
    </w:p>
    <w:p w14:paraId="351DE7E7">
      <w:pPr>
        <w:spacing w:line="219" w:lineRule="auto"/>
        <w:rPr>
          <w:rFonts w:ascii="宋体" w:hAnsi="宋体" w:eastAsia="宋体" w:cs="宋体"/>
          <w:color w:val="auto"/>
          <w:sz w:val="24"/>
          <w:szCs w:val="24"/>
          <w:highlight w:val="none"/>
        </w:rPr>
        <w:sectPr>
          <w:footerReference r:id="rId15" w:type="default"/>
          <w:pgSz w:w="11907" w:h="16839"/>
          <w:pgMar w:top="1423" w:right="1416" w:bottom="1154" w:left="1596" w:header="0" w:footer="988" w:gutter="0"/>
          <w:pgNumType w:fmt="decimal"/>
          <w:cols w:space="720" w:num="1"/>
        </w:sectPr>
      </w:pPr>
    </w:p>
    <w:p w14:paraId="3156C94C">
      <w:pPr>
        <w:spacing w:before="64" w:line="224" w:lineRule="auto"/>
        <w:ind w:left="26"/>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附件</w:t>
      </w:r>
      <w:r>
        <w:rPr>
          <w:rFonts w:ascii="宋体" w:hAnsi="宋体" w:eastAsia="宋体" w:cs="宋体"/>
          <w:color w:val="auto"/>
          <w:spacing w:val="-64"/>
          <w:sz w:val="31"/>
          <w:szCs w:val="31"/>
          <w:highlight w:val="none"/>
        </w:rPr>
        <w:t xml:space="preserve"> </w:t>
      </w:r>
      <w:r>
        <w:rPr>
          <w:rFonts w:ascii="宋体" w:hAnsi="宋体" w:eastAsia="宋体" w:cs="宋体"/>
          <w:color w:val="auto"/>
          <w:spacing w:val="-7"/>
          <w:sz w:val="31"/>
          <w:szCs w:val="31"/>
          <w:highlight w:val="none"/>
        </w:rPr>
        <w:t>4：</w:t>
      </w:r>
    </w:p>
    <w:p w14:paraId="4F9775BF">
      <w:pPr>
        <w:spacing w:before="255" w:line="219" w:lineRule="auto"/>
        <w:ind w:left="3189"/>
        <w:outlineLvl w:val="2"/>
        <w:rPr>
          <w:rFonts w:ascii="宋体" w:hAnsi="宋体" w:eastAsia="宋体" w:cs="宋体"/>
          <w:color w:val="auto"/>
          <w:sz w:val="36"/>
          <w:szCs w:val="36"/>
          <w:highlight w:val="none"/>
        </w:rPr>
      </w:pPr>
      <w:r>
        <w:rPr>
          <w:rFonts w:ascii="宋体" w:hAnsi="宋体" w:eastAsia="宋体" w:cs="宋体"/>
          <w:b/>
          <w:bCs/>
          <w:color w:val="auto"/>
          <w:spacing w:val="-16"/>
          <w:sz w:val="36"/>
          <w:szCs w:val="36"/>
          <w:highlight w:val="none"/>
        </w:rPr>
        <w:t>质</w:t>
      </w:r>
      <w:r>
        <w:rPr>
          <w:rFonts w:ascii="宋体" w:hAnsi="宋体" w:eastAsia="宋体" w:cs="宋体"/>
          <w:color w:val="auto"/>
          <w:spacing w:val="18"/>
          <w:sz w:val="36"/>
          <w:szCs w:val="36"/>
          <w:highlight w:val="none"/>
        </w:rPr>
        <w:t xml:space="preserve"> </w:t>
      </w:r>
      <w:r>
        <w:rPr>
          <w:rFonts w:ascii="宋体" w:hAnsi="宋体" w:eastAsia="宋体" w:cs="宋体"/>
          <w:b/>
          <w:bCs/>
          <w:color w:val="auto"/>
          <w:spacing w:val="-16"/>
          <w:sz w:val="36"/>
          <w:szCs w:val="36"/>
          <w:highlight w:val="none"/>
        </w:rPr>
        <w:t>保</w:t>
      </w:r>
      <w:r>
        <w:rPr>
          <w:rFonts w:ascii="宋体" w:hAnsi="宋体" w:eastAsia="宋体" w:cs="宋体"/>
          <w:color w:val="auto"/>
          <w:spacing w:val="17"/>
          <w:sz w:val="36"/>
          <w:szCs w:val="36"/>
          <w:highlight w:val="none"/>
        </w:rPr>
        <w:t xml:space="preserve"> </w:t>
      </w:r>
      <w:r>
        <w:rPr>
          <w:rFonts w:ascii="宋体" w:hAnsi="宋体" w:eastAsia="宋体" w:cs="宋体"/>
          <w:b/>
          <w:bCs/>
          <w:color w:val="auto"/>
          <w:spacing w:val="-16"/>
          <w:sz w:val="36"/>
          <w:szCs w:val="36"/>
          <w:highlight w:val="none"/>
        </w:rPr>
        <w:t>承</w:t>
      </w:r>
      <w:r>
        <w:rPr>
          <w:rFonts w:ascii="宋体" w:hAnsi="宋体" w:eastAsia="宋体" w:cs="宋体"/>
          <w:color w:val="auto"/>
          <w:spacing w:val="17"/>
          <w:sz w:val="36"/>
          <w:szCs w:val="36"/>
          <w:highlight w:val="none"/>
        </w:rPr>
        <w:t xml:space="preserve"> </w:t>
      </w:r>
      <w:r>
        <w:rPr>
          <w:rFonts w:ascii="宋体" w:hAnsi="宋体" w:eastAsia="宋体" w:cs="宋体"/>
          <w:b/>
          <w:bCs/>
          <w:color w:val="auto"/>
          <w:spacing w:val="-16"/>
          <w:sz w:val="36"/>
          <w:szCs w:val="36"/>
          <w:highlight w:val="none"/>
        </w:rPr>
        <w:t>诺</w:t>
      </w:r>
      <w:r>
        <w:rPr>
          <w:rFonts w:ascii="宋体" w:hAnsi="宋体" w:eastAsia="宋体" w:cs="宋体"/>
          <w:color w:val="auto"/>
          <w:spacing w:val="23"/>
          <w:sz w:val="36"/>
          <w:szCs w:val="36"/>
          <w:highlight w:val="none"/>
        </w:rPr>
        <w:t xml:space="preserve"> </w:t>
      </w:r>
      <w:r>
        <w:rPr>
          <w:rFonts w:ascii="宋体" w:hAnsi="宋体" w:eastAsia="宋体" w:cs="宋体"/>
          <w:b/>
          <w:bCs/>
          <w:color w:val="auto"/>
          <w:spacing w:val="-16"/>
          <w:sz w:val="36"/>
          <w:szCs w:val="36"/>
          <w:highlight w:val="none"/>
        </w:rPr>
        <w:t>书</w:t>
      </w:r>
    </w:p>
    <w:p w14:paraId="6118AC1E">
      <w:pPr>
        <w:keepNext w:val="0"/>
        <w:keepLines w:val="0"/>
        <w:pageBreakBefore w:val="0"/>
        <w:wordWrap/>
        <w:overflowPunct/>
        <w:topLinePunct w:val="0"/>
        <w:bidi w:val="0"/>
        <w:adjustRightInd w:val="0"/>
        <w:snapToGrid w:val="0"/>
        <w:spacing w:before="131" w:line="440" w:lineRule="exact"/>
        <w:ind w:left="5"/>
        <w:rPr>
          <w:rFonts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lang w:eastAsia="zh-CN"/>
        </w:rPr>
        <w:t>启东市自来水厂有限公司</w:t>
      </w:r>
      <w:r>
        <w:rPr>
          <w:rFonts w:ascii="宋体" w:hAnsi="宋体" w:eastAsia="宋体" w:cs="宋体"/>
          <w:color w:val="auto"/>
          <w:spacing w:val="-1"/>
          <w:sz w:val="28"/>
          <w:szCs w:val="28"/>
          <w:highlight w:val="none"/>
        </w:rPr>
        <w:t>：</w:t>
      </w:r>
    </w:p>
    <w:p w14:paraId="32BB53FF">
      <w:pPr>
        <w:keepNext w:val="0"/>
        <w:keepLines w:val="0"/>
        <w:pageBreakBefore w:val="0"/>
        <w:tabs>
          <w:tab w:val="left" w:pos="706"/>
        </w:tabs>
        <w:wordWrap/>
        <w:overflowPunct/>
        <w:topLinePunct w:val="0"/>
        <w:bidi w:val="0"/>
        <w:adjustRightInd w:val="0"/>
        <w:snapToGrid w:val="0"/>
        <w:spacing w:before="123" w:line="440" w:lineRule="exact"/>
        <w:ind w:left="4" w:right="73" w:firstLine="543"/>
        <w:jc w:val="both"/>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8"/>
          <w:sz w:val="28"/>
          <w:szCs w:val="28"/>
          <w:highlight w:val="none"/>
          <w:u w:val="single" w:color="auto"/>
        </w:rPr>
        <w:t>（报价供应商全称）</w:t>
      </w:r>
      <w:r>
        <w:rPr>
          <w:rFonts w:ascii="宋体" w:hAnsi="宋体" w:eastAsia="宋体" w:cs="宋体"/>
          <w:color w:val="auto"/>
          <w:spacing w:val="-8"/>
          <w:sz w:val="28"/>
          <w:szCs w:val="28"/>
          <w:highlight w:val="none"/>
        </w:rPr>
        <w:t>授权</w:t>
      </w:r>
      <w:r>
        <w:rPr>
          <w:rFonts w:ascii="宋体" w:hAnsi="宋体" w:eastAsia="宋体" w:cs="宋体"/>
          <w:color w:val="auto"/>
          <w:spacing w:val="-8"/>
          <w:sz w:val="28"/>
          <w:szCs w:val="28"/>
          <w:highlight w:val="none"/>
          <w:u w:val="single" w:color="auto"/>
        </w:rPr>
        <w:t>（姓  名</w:t>
      </w:r>
      <w:r>
        <w:rPr>
          <w:rFonts w:ascii="宋体" w:hAnsi="宋体" w:eastAsia="宋体" w:cs="宋体"/>
          <w:color w:val="auto"/>
          <w:spacing w:val="-10"/>
          <w:sz w:val="28"/>
          <w:szCs w:val="28"/>
          <w:highlight w:val="none"/>
          <w:u w:val="single" w:color="auto"/>
        </w:rPr>
        <w:t>）（</w:t>
      </w:r>
      <w:r>
        <w:rPr>
          <w:rFonts w:ascii="宋体" w:hAnsi="宋体" w:eastAsia="宋体" w:cs="宋体"/>
          <w:color w:val="auto"/>
          <w:spacing w:val="-8"/>
          <w:sz w:val="28"/>
          <w:szCs w:val="28"/>
          <w:highlight w:val="none"/>
          <w:u w:val="single" w:color="auto"/>
        </w:rPr>
        <w:t>职</w:t>
      </w:r>
      <w:r>
        <w:rPr>
          <w:rFonts w:ascii="宋体" w:hAnsi="宋体" w:eastAsia="宋体" w:cs="宋体"/>
          <w:color w:val="auto"/>
          <w:spacing w:val="15"/>
          <w:sz w:val="28"/>
          <w:szCs w:val="28"/>
          <w:highlight w:val="none"/>
          <w:u w:val="single" w:color="auto"/>
        </w:rPr>
        <w:t xml:space="preserve">  </w:t>
      </w:r>
      <w:r>
        <w:rPr>
          <w:rFonts w:ascii="宋体" w:hAnsi="宋体" w:eastAsia="宋体" w:cs="宋体"/>
          <w:color w:val="auto"/>
          <w:spacing w:val="-8"/>
          <w:sz w:val="28"/>
          <w:szCs w:val="28"/>
          <w:highlight w:val="none"/>
          <w:u w:val="single" w:color="auto"/>
        </w:rPr>
        <w:t>务）</w:t>
      </w:r>
      <w:r>
        <w:rPr>
          <w:rFonts w:ascii="宋体" w:hAnsi="宋体" w:eastAsia="宋体" w:cs="宋体"/>
          <w:color w:val="auto"/>
          <w:spacing w:val="-8"/>
          <w:sz w:val="28"/>
          <w:szCs w:val="28"/>
          <w:highlight w:val="none"/>
        </w:rPr>
        <w:t>为</w:t>
      </w:r>
      <w:r>
        <w:rPr>
          <w:rFonts w:ascii="宋体" w:hAnsi="宋体" w:eastAsia="宋体" w:cs="宋体"/>
          <w:color w:val="auto"/>
          <w:spacing w:val="-9"/>
          <w:sz w:val="28"/>
          <w:szCs w:val="28"/>
          <w:highlight w:val="none"/>
        </w:rPr>
        <w:t>全权代表，参加</w:t>
      </w:r>
      <w:r>
        <w:rPr>
          <w:rFonts w:hint="eastAsia" w:ascii="宋体" w:hAnsi="宋体" w:eastAsia="宋体" w:cs="宋体"/>
          <w:b/>
          <w:bCs/>
          <w:color w:val="auto"/>
          <w:spacing w:val="-9"/>
          <w:sz w:val="28"/>
          <w:szCs w:val="28"/>
          <w:highlight w:val="none"/>
          <w:u w:val="single"/>
          <w:lang w:val="en-US" w:eastAsia="zh-CN"/>
        </w:rPr>
        <w:t>启东市自来水厂有限公司2026年度实验室微生物指标检测物品采购项目</w:t>
      </w:r>
      <w:r>
        <w:rPr>
          <w:rFonts w:ascii="宋体" w:hAnsi="宋体" w:eastAsia="宋体" w:cs="宋体"/>
          <w:color w:val="auto"/>
          <w:spacing w:val="-1"/>
          <w:sz w:val="28"/>
          <w:szCs w:val="28"/>
          <w:highlight w:val="none"/>
        </w:rPr>
        <w:t>的有关</w:t>
      </w:r>
      <w:r>
        <w:rPr>
          <w:rFonts w:ascii="宋体" w:hAnsi="宋体" w:eastAsia="宋体" w:cs="宋体"/>
          <w:color w:val="auto"/>
          <w:spacing w:val="-6"/>
          <w:sz w:val="28"/>
          <w:szCs w:val="28"/>
          <w:highlight w:val="none"/>
        </w:rPr>
        <w:t>活动，并宣布同意如下：</w:t>
      </w:r>
    </w:p>
    <w:p w14:paraId="3259C5B9">
      <w:pPr>
        <w:keepNext w:val="0"/>
        <w:keepLines w:val="0"/>
        <w:pageBreakBefore w:val="0"/>
        <w:wordWrap/>
        <w:overflowPunct/>
        <w:topLinePunct w:val="0"/>
        <w:bidi w:val="0"/>
        <w:adjustRightInd w:val="0"/>
        <w:snapToGrid w:val="0"/>
        <w:spacing w:before="45" w:line="440" w:lineRule="exact"/>
        <w:ind w:left="2" w:firstLine="555"/>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1、</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方承诺对本项目所有货物提供符合采购需求、符合国家质量检测标准的全新未使用过的原装合格产品，产品质量符合询价文件要求、行业及国家标准（供货时提供相关证明材料、有效产品合格证）。</w:t>
      </w:r>
    </w:p>
    <w:p w14:paraId="34B34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contextualSpacing/>
        <w:jc w:val="both"/>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2、</w:t>
      </w:r>
      <w:r>
        <w:rPr>
          <w:rFonts w:hint="eastAsia" w:ascii="宋体" w:hAnsi="宋体" w:eastAsia="宋体" w:cs="宋体"/>
          <w:color w:val="auto"/>
          <w:spacing w:val="0"/>
          <w:sz w:val="28"/>
          <w:szCs w:val="28"/>
          <w:highlight w:val="none"/>
          <w:lang w:eastAsia="zh-CN"/>
        </w:rPr>
        <w:t>我</w:t>
      </w:r>
      <w:r>
        <w:rPr>
          <w:rFonts w:hint="eastAsia" w:ascii="宋体" w:hAnsi="宋体" w:eastAsia="宋体" w:cs="宋体"/>
          <w:color w:val="auto"/>
          <w:spacing w:val="0"/>
          <w:sz w:val="28"/>
          <w:szCs w:val="28"/>
          <w:highlight w:val="none"/>
          <w:lang w:val="en-US" w:eastAsia="zh-CN"/>
        </w:rPr>
        <w:t>方承诺对所供货物的免费质保期为1年（原厂质保期高于我方承诺质保期的，按原厂质保期计算。自验收合格报告签字确认日起，开始进入质保期）。质保期内，因我方所供货物的制造质量出现问题，我方在接采购方通知后12小时内，情况紧急时8小时内,派人员赶到采购方现场，免费排除问题、及时修复或更换。如我方逾期不予答复和处理，则视为采购方上述要求已被接受。我方应承担采购方自行补救而发生的一切损失和费用，采购方有权在保证金中直接扣除。如保证金不够支持本次损失费用，采购方有权向我方索赔，且视材料等产生的质量问题对采购人造成严重社会负面影响或较大经济损失的将列入黑名单，以后将不得再参与启东水司的采购项目。</w:t>
      </w:r>
    </w:p>
    <w:p w14:paraId="55741A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contextualSpacing/>
        <w:jc w:val="both"/>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3、你方有权对我方提供的货物进行市场监管和送样检测，如出现假冒伪劣产品，停止供货，对已供货物我方将无条件给予全套更新或退货，一切经济损失由我方自负。</w:t>
      </w:r>
    </w:p>
    <w:p w14:paraId="15E76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contextualSpacing/>
        <w:jc w:val="both"/>
        <w:textAlignment w:val="auto"/>
        <w:rPr>
          <w:rFonts w:hint="eastAsia" w:ascii="宋体" w:hAnsi="宋体" w:eastAsia="宋体" w:cs="宋体"/>
          <w:color w:val="auto"/>
          <w:spacing w:val="0"/>
          <w:sz w:val="28"/>
          <w:szCs w:val="28"/>
          <w:highlight w:val="none"/>
          <w:lang w:val="en-US" w:eastAsia="zh-CN"/>
        </w:rPr>
      </w:pPr>
      <w:r>
        <w:rPr>
          <w:rFonts w:hint="eastAsia" w:ascii="宋体" w:hAnsi="宋体" w:eastAsia="宋体" w:cs="宋体"/>
          <w:color w:val="auto"/>
          <w:spacing w:val="0"/>
          <w:sz w:val="28"/>
          <w:szCs w:val="28"/>
          <w:highlight w:val="none"/>
          <w:lang w:val="en-US" w:eastAsia="zh-CN"/>
        </w:rPr>
        <w:t>4、与本项目有关的一切往来通讯请寄：</w:t>
      </w:r>
    </w:p>
    <w:p w14:paraId="05373412">
      <w:pPr>
        <w:pStyle w:val="3"/>
        <w:spacing w:line="244" w:lineRule="auto"/>
        <w:rPr>
          <w:color w:val="auto"/>
          <w:highlight w:val="none"/>
        </w:rPr>
      </w:pPr>
    </w:p>
    <w:p w14:paraId="4E5E2D2A">
      <w:pPr>
        <w:pStyle w:val="3"/>
        <w:spacing w:line="244" w:lineRule="auto"/>
        <w:rPr>
          <w:color w:val="auto"/>
          <w:highlight w:val="none"/>
        </w:rPr>
      </w:pPr>
    </w:p>
    <w:p w14:paraId="424EDE50">
      <w:pPr>
        <w:tabs>
          <w:tab w:val="left" w:pos="7547"/>
        </w:tabs>
        <w:spacing w:before="91" w:line="320" w:lineRule="auto"/>
        <w:ind w:left="556" w:right="1420" w:firstLine="2"/>
        <w:jc w:val="both"/>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rPr>
        <w:t>地址：</w:t>
      </w:r>
      <w:r>
        <w:rPr>
          <w:rFonts w:ascii="宋体" w:hAnsi="宋体" w:eastAsia="宋体" w:cs="宋体"/>
          <w:color w:val="auto"/>
          <w:spacing w:val="8"/>
          <w:sz w:val="28"/>
          <w:szCs w:val="28"/>
          <w:highlight w:val="none"/>
          <w:u w:val="single" w:color="auto"/>
        </w:rPr>
        <w:t xml:space="preserve">                 </w:t>
      </w:r>
      <w:r>
        <w:rPr>
          <w:rFonts w:ascii="宋体" w:hAnsi="宋体" w:eastAsia="宋体" w:cs="宋体"/>
          <w:color w:val="auto"/>
          <w:spacing w:val="19"/>
          <w:sz w:val="28"/>
          <w:szCs w:val="28"/>
          <w:highlight w:val="none"/>
        </w:rPr>
        <w:t xml:space="preserve">  </w:t>
      </w:r>
      <w:r>
        <w:rPr>
          <w:rFonts w:ascii="宋体" w:hAnsi="宋体" w:eastAsia="宋体" w:cs="宋体"/>
          <w:color w:val="auto"/>
          <w:spacing w:val="-8"/>
          <w:sz w:val="28"/>
          <w:szCs w:val="28"/>
          <w:highlight w:val="none"/>
        </w:rPr>
        <w:t>邮编：</w:t>
      </w:r>
      <w:r>
        <w:rPr>
          <w:rFonts w:ascii="宋体" w:hAnsi="宋体" w:eastAsia="宋体" w:cs="宋体"/>
          <w:color w:val="auto"/>
          <w:sz w:val="28"/>
          <w:szCs w:val="28"/>
          <w:highlight w:val="none"/>
          <w:u w:val="single" w:color="auto"/>
        </w:rPr>
        <w:tab/>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电话：</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
          <w:sz w:val="28"/>
          <w:szCs w:val="28"/>
          <w:highlight w:val="none"/>
        </w:rPr>
        <w:t xml:space="preserve">  传真：</w:t>
      </w:r>
      <w:r>
        <w:rPr>
          <w:rFonts w:ascii="宋体" w:hAnsi="宋体" w:eastAsia="宋体" w:cs="宋体"/>
          <w:color w:val="auto"/>
          <w:sz w:val="28"/>
          <w:szCs w:val="28"/>
          <w:highlight w:val="none"/>
          <w:u w:val="single" w:color="auto"/>
        </w:rPr>
        <w:tab/>
      </w:r>
      <w:r>
        <w:rPr>
          <w:rFonts w:ascii="宋体" w:hAnsi="宋体" w:eastAsia="宋体" w:cs="宋体"/>
          <w:color w:val="auto"/>
          <w:sz w:val="28"/>
          <w:szCs w:val="28"/>
          <w:highlight w:val="none"/>
        </w:rPr>
        <w:t xml:space="preserve"> </w:t>
      </w:r>
      <w:r>
        <w:rPr>
          <w:rFonts w:ascii="宋体" w:hAnsi="宋体" w:eastAsia="宋体" w:cs="宋体"/>
          <w:color w:val="auto"/>
          <w:spacing w:val="-1"/>
          <w:sz w:val="28"/>
          <w:szCs w:val="28"/>
          <w:highlight w:val="none"/>
        </w:rPr>
        <w:t>报价单位代表：</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28"/>
          <w:sz w:val="28"/>
          <w:szCs w:val="28"/>
          <w:highlight w:val="none"/>
        </w:rPr>
        <w:t xml:space="preserve"> </w:t>
      </w:r>
      <w:r>
        <w:rPr>
          <w:rFonts w:ascii="宋体" w:hAnsi="宋体" w:eastAsia="宋体" w:cs="宋体"/>
          <w:color w:val="auto"/>
          <w:spacing w:val="-1"/>
          <w:sz w:val="28"/>
          <w:szCs w:val="28"/>
          <w:highlight w:val="none"/>
        </w:rPr>
        <w:t>职务：</w:t>
      </w:r>
      <w:r>
        <w:rPr>
          <w:rFonts w:ascii="宋体" w:hAnsi="宋体" w:eastAsia="宋体" w:cs="宋体"/>
          <w:color w:val="auto"/>
          <w:sz w:val="28"/>
          <w:szCs w:val="28"/>
          <w:highlight w:val="none"/>
          <w:u w:val="single" w:color="auto"/>
        </w:rPr>
        <w:t xml:space="preserve">                   </w:t>
      </w:r>
    </w:p>
    <w:p w14:paraId="126045F8">
      <w:pPr>
        <w:spacing w:before="23" w:line="303" w:lineRule="auto"/>
        <w:ind w:left="559" w:right="3100"/>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供应商代表移动电话：</w:t>
      </w:r>
      <w:r>
        <w:rPr>
          <w:rFonts w:ascii="宋体" w:hAnsi="宋体" w:eastAsia="宋体" w:cs="宋体"/>
          <w:color w:val="auto"/>
          <w:spacing w:val="-1"/>
          <w:sz w:val="28"/>
          <w:szCs w:val="28"/>
          <w:highlight w:val="none"/>
          <w:u w:val="single" w:color="auto"/>
        </w:rPr>
        <w:t xml:space="preserve">                  </w:t>
      </w:r>
      <w:r>
        <w:rPr>
          <w:rFonts w:ascii="宋体" w:hAnsi="宋体" w:eastAsia="宋体" w:cs="宋体"/>
          <w:color w:val="auto"/>
          <w:spacing w:val="15"/>
          <w:sz w:val="28"/>
          <w:szCs w:val="28"/>
          <w:highlight w:val="none"/>
        </w:rPr>
        <w:t xml:space="preserve"> </w:t>
      </w:r>
      <w:r>
        <w:rPr>
          <w:rFonts w:ascii="宋体" w:hAnsi="宋体" w:eastAsia="宋体" w:cs="宋体"/>
          <w:color w:val="auto"/>
          <w:spacing w:val="-2"/>
          <w:sz w:val="28"/>
          <w:szCs w:val="28"/>
          <w:highlight w:val="none"/>
        </w:rPr>
        <w:t>供应商（盖公章</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u w:val="single" w:color="auto"/>
        </w:rPr>
        <w:t xml:space="preserve">                  </w:t>
      </w:r>
    </w:p>
    <w:p w14:paraId="25C2CCF2">
      <w:pPr>
        <w:spacing w:before="42" w:line="220" w:lineRule="auto"/>
        <w:ind w:left="5601"/>
        <w:rPr>
          <w:rFonts w:ascii="宋体" w:hAnsi="宋体" w:eastAsia="宋体" w:cs="宋体"/>
          <w:color w:val="auto"/>
          <w:sz w:val="28"/>
          <w:szCs w:val="28"/>
          <w:highlight w:val="none"/>
        </w:rPr>
      </w:pPr>
      <w:r>
        <w:rPr>
          <w:rFonts w:ascii="宋体" w:hAnsi="宋体" w:eastAsia="宋体" w:cs="宋体"/>
          <w:color w:val="auto"/>
          <w:spacing w:val="-10"/>
          <w:sz w:val="28"/>
          <w:szCs w:val="28"/>
          <w:highlight w:val="none"/>
        </w:rPr>
        <w:t>年</w:t>
      </w:r>
      <w:r>
        <w:rPr>
          <w:rFonts w:ascii="宋体" w:hAnsi="宋体" w:eastAsia="宋体" w:cs="宋体"/>
          <w:color w:val="auto"/>
          <w:spacing w:val="4"/>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15"/>
          <w:sz w:val="28"/>
          <w:szCs w:val="28"/>
          <w:highlight w:val="none"/>
        </w:rPr>
        <w:t xml:space="preserve">    </w:t>
      </w:r>
      <w:r>
        <w:rPr>
          <w:rFonts w:ascii="宋体" w:hAnsi="宋体" w:eastAsia="宋体" w:cs="宋体"/>
          <w:color w:val="auto"/>
          <w:spacing w:val="-10"/>
          <w:sz w:val="28"/>
          <w:szCs w:val="28"/>
          <w:highlight w:val="none"/>
        </w:rPr>
        <w:t>日</w:t>
      </w:r>
    </w:p>
    <w:p w14:paraId="6D9E00DF">
      <w:pPr>
        <w:spacing w:line="220" w:lineRule="auto"/>
        <w:rPr>
          <w:rFonts w:ascii="宋体" w:hAnsi="宋体" w:eastAsia="宋体" w:cs="宋体"/>
          <w:color w:val="auto"/>
          <w:sz w:val="28"/>
          <w:szCs w:val="28"/>
          <w:highlight w:val="none"/>
        </w:rPr>
        <w:sectPr>
          <w:footerReference r:id="rId16" w:type="default"/>
          <w:pgSz w:w="11907" w:h="16839"/>
          <w:pgMar w:top="1423" w:right="1340" w:bottom="1154" w:left="1597" w:header="0" w:footer="988" w:gutter="0"/>
          <w:pgNumType w:fmt="decimal"/>
          <w:cols w:space="720" w:num="1"/>
        </w:sectPr>
      </w:pPr>
    </w:p>
    <w:p w14:paraId="1CC3F6E9">
      <w:pPr>
        <w:spacing w:before="64" w:line="224" w:lineRule="auto"/>
        <w:ind w:left="28"/>
        <w:rPr>
          <w:rFonts w:ascii="宋体" w:hAnsi="宋体" w:eastAsia="宋体" w:cs="宋体"/>
          <w:color w:val="auto"/>
          <w:sz w:val="31"/>
          <w:szCs w:val="31"/>
          <w:highlight w:val="none"/>
        </w:rPr>
      </w:pPr>
      <w:r>
        <w:rPr>
          <w:rFonts w:ascii="宋体" w:hAnsi="宋体" w:eastAsia="宋体" w:cs="宋体"/>
          <w:color w:val="auto"/>
          <w:spacing w:val="-7"/>
          <w:sz w:val="31"/>
          <w:szCs w:val="31"/>
          <w:highlight w:val="none"/>
        </w:rPr>
        <w:t>附件</w:t>
      </w:r>
      <w:r>
        <w:rPr>
          <w:rFonts w:ascii="宋体" w:hAnsi="宋体" w:eastAsia="宋体" w:cs="宋体"/>
          <w:color w:val="auto"/>
          <w:spacing w:val="-56"/>
          <w:sz w:val="31"/>
          <w:szCs w:val="31"/>
          <w:highlight w:val="none"/>
        </w:rPr>
        <w:t xml:space="preserve"> </w:t>
      </w:r>
      <w:r>
        <w:rPr>
          <w:rFonts w:ascii="宋体" w:hAnsi="宋体" w:eastAsia="宋体" w:cs="宋体"/>
          <w:color w:val="auto"/>
          <w:spacing w:val="-7"/>
          <w:sz w:val="31"/>
          <w:szCs w:val="31"/>
          <w:highlight w:val="none"/>
        </w:rPr>
        <w:t>5</w:t>
      </w:r>
    </w:p>
    <w:p w14:paraId="1991D0E3">
      <w:pPr>
        <w:spacing w:before="319" w:line="218" w:lineRule="auto"/>
        <w:ind w:left="2792"/>
        <w:outlineLvl w:val="2"/>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报价货物采购要求响应表</w:t>
      </w:r>
    </w:p>
    <w:p w14:paraId="7606B214">
      <w:pPr>
        <w:pStyle w:val="3"/>
        <w:spacing w:line="298" w:lineRule="auto"/>
        <w:rPr>
          <w:color w:val="auto"/>
          <w:highlight w:val="none"/>
        </w:rPr>
      </w:pPr>
    </w:p>
    <w:p w14:paraId="69B09F53">
      <w:pPr>
        <w:spacing w:before="78" w:line="219" w:lineRule="auto"/>
        <w:jc w:val="center"/>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项目名称：启东市自来水厂有限公司2026年度实验室微生物指标检测物品采购项目</w:t>
      </w:r>
    </w:p>
    <w:tbl>
      <w:tblPr>
        <w:tblStyle w:val="14"/>
        <w:tblW w:w="8982" w:type="dxa"/>
        <w:tblInd w:w="10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524"/>
        <w:gridCol w:w="2687"/>
        <w:gridCol w:w="2435"/>
        <w:gridCol w:w="1504"/>
      </w:tblGrid>
      <w:tr w14:paraId="5B68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32" w:type="dxa"/>
            <w:vAlign w:val="top"/>
          </w:tcPr>
          <w:p w14:paraId="648E0E93">
            <w:pPr>
              <w:spacing w:line="250" w:lineRule="auto"/>
              <w:rPr>
                <w:rFonts w:ascii="Arial"/>
                <w:color w:val="auto"/>
                <w:sz w:val="21"/>
                <w:highlight w:val="none"/>
              </w:rPr>
            </w:pPr>
          </w:p>
          <w:p w14:paraId="6D0A868F">
            <w:pPr>
              <w:pStyle w:val="15"/>
              <w:spacing w:before="59" w:line="221" w:lineRule="auto"/>
              <w:ind w:left="238"/>
              <w:rPr>
                <w:color w:val="auto"/>
                <w:sz w:val="18"/>
                <w:szCs w:val="18"/>
                <w:highlight w:val="none"/>
              </w:rPr>
            </w:pPr>
            <w:r>
              <w:rPr>
                <w:b/>
                <w:bCs/>
                <w:color w:val="auto"/>
                <w:spacing w:val="-3"/>
                <w:sz w:val="18"/>
                <w:szCs w:val="18"/>
                <w:highlight w:val="none"/>
              </w:rPr>
              <w:t>序号</w:t>
            </w:r>
          </w:p>
        </w:tc>
        <w:tc>
          <w:tcPr>
            <w:tcW w:w="1524" w:type="dxa"/>
            <w:vAlign w:val="top"/>
          </w:tcPr>
          <w:p w14:paraId="0915B011">
            <w:pPr>
              <w:spacing w:line="250" w:lineRule="auto"/>
              <w:rPr>
                <w:rFonts w:ascii="Arial"/>
                <w:color w:val="auto"/>
                <w:sz w:val="21"/>
                <w:highlight w:val="none"/>
              </w:rPr>
            </w:pPr>
          </w:p>
          <w:p w14:paraId="061A2575">
            <w:pPr>
              <w:pStyle w:val="15"/>
              <w:spacing w:before="58" w:line="220" w:lineRule="auto"/>
              <w:ind w:left="403"/>
              <w:rPr>
                <w:color w:val="auto"/>
                <w:sz w:val="18"/>
                <w:szCs w:val="18"/>
                <w:highlight w:val="none"/>
              </w:rPr>
            </w:pPr>
            <w:r>
              <w:rPr>
                <w:rFonts w:hint="eastAsia"/>
                <w:b/>
                <w:bCs/>
                <w:color w:val="auto"/>
                <w:spacing w:val="-4"/>
                <w:sz w:val="18"/>
                <w:szCs w:val="18"/>
                <w:highlight w:val="none"/>
                <w:lang w:val="en-US" w:eastAsia="zh-CN"/>
              </w:rPr>
              <w:t>材料名称</w:t>
            </w:r>
          </w:p>
        </w:tc>
        <w:tc>
          <w:tcPr>
            <w:tcW w:w="2687" w:type="dxa"/>
            <w:vAlign w:val="top"/>
          </w:tcPr>
          <w:p w14:paraId="20A89968">
            <w:pPr>
              <w:spacing w:line="250" w:lineRule="auto"/>
              <w:rPr>
                <w:rFonts w:ascii="Arial"/>
                <w:color w:val="auto"/>
                <w:sz w:val="21"/>
                <w:highlight w:val="none"/>
              </w:rPr>
            </w:pPr>
          </w:p>
          <w:p w14:paraId="58BDF5C4">
            <w:pPr>
              <w:pStyle w:val="15"/>
              <w:spacing w:before="59" w:line="219" w:lineRule="auto"/>
              <w:ind w:left="624"/>
              <w:rPr>
                <w:color w:val="auto"/>
                <w:sz w:val="18"/>
                <w:szCs w:val="18"/>
                <w:highlight w:val="none"/>
              </w:rPr>
            </w:pPr>
            <w:r>
              <w:rPr>
                <w:b/>
                <w:bCs/>
                <w:color w:val="auto"/>
                <w:spacing w:val="-3"/>
                <w:sz w:val="18"/>
                <w:szCs w:val="18"/>
                <w:highlight w:val="none"/>
              </w:rPr>
              <w:t>采购技术参数要求</w:t>
            </w:r>
          </w:p>
        </w:tc>
        <w:tc>
          <w:tcPr>
            <w:tcW w:w="2435" w:type="dxa"/>
            <w:vAlign w:val="top"/>
          </w:tcPr>
          <w:p w14:paraId="055E283E">
            <w:pPr>
              <w:spacing w:line="250" w:lineRule="auto"/>
              <w:rPr>
                <w:rFonts w:ascii="Arial"/>
                <w:color w:val="auto"/>
                <w:sz w:val="21"/>
                <w:highlight w:val="none"/>
              </w:rPr>
            </w:pPr>
          </w:p>
          <w:p w14:paraId="534811EE">
            <w:pPr>
              <w:pStyle w:val="15"/>
              <w:spacing w:before="59" w:line="218" w:lineRule="auto"/>
              <w:ind w:left="317"/>
              <w:rPr>
                <w:color w:val="auto"/>
                <w:sz w:val="18"/>
                <w:szCs w:val="18"/>
                <w:highlight w:val="none"/>
              </w:rPr>
            </w:pPr>
            <w:r>
              <w:rPr>
                <w:b/>
                <w:bCs/>
                <w:color w:val="auto"/>
                <w:spacing w:val="-2"/>
                <w:sz w:val="18"/>
                <w:szCs w:val="18"/>
                <w:highlight w:val="none"/>
              </w:rPr>
              <w:t>报价货物详细规格参数</w:t>
            </w:r>
          </w:p>
        </w:tc>
        <w:tc>
          <w:tcPr>
            <w:tcW w:w="1504" w:type="dxa"/>
            <w:vAlign w:val="top"/>
          </w:tcPr>
          <w:p w14:paraId="42CE1D79">
            <w:pPr>
              <w:pStyle w:val="15"/>
              <w:spacing w:before="78" w:line="218" w:lineRule="auto"/>
              <w:ind w:left="122"/>
              <w:rPr>
                <w:color w:val="auto"/>
                <w:sz w:val="18"/>
                <w:szCs w:val="18"/>
                <w:highlight w:val="none"/>
              </w:rPr>
            </w:pPr>
            <w:r>
              <w:rPr>
                <w:b/>
                <w:bCs/>
                <w:color w:val="auto"/>
                <w:spacing w:val="-3"/>
                <w:sz w:val="18"/>
                <w:szCs w:val="18"/>
                <w:highlight w:val="none"/>
              </w:rPr>
              <w:t>报价设备参数响</w:t>
            </w:r>
          </w:p>
          <w:p w14:paraId="58DDA67B">
            <w:pPr>
              <w:pStyle w:val="15"/>
              <w:spacing w:before="20" w:line="230" w:lineRule="auto"/>
              <w:ind w:left="214" w:right="126" w:hanging="91"/>
              <w:rPr>
                <w:color w:val="auto"/>
                <w:sz w:val="18"/>
                <w:szCs w:val="18"/>
                <w:highlight w:val="none"/>
              </w:rPr>
            </w:pPr>
            <w:r>
              <w:rPr>
                <w:b/>
                <w:bCs/>
                <w:color w:val="auto"/>
                <w:spacing w:val="-4"/>
                <w:sz w:val="18"/>
                <w:szCs w:val="18"/>
                <w:highlight w:val="none"/>
              </w:rPr>
              <w:t>应（正偏离、满</w:t>
            </w:r>
            <w:r>
              <w:rPr>
                <w:color w:val="auto"/>
                <w:spacing w:val="2"/>
                <w:sz w:val="18"/>
                <w:szCs w:val="18"/>
                <w:highlight w:val="none"/>
              </w:rPr>
              <w:t xml:space="preserve"> </w:t>
            </w:r>
            <w:r>
              <w:rPr>
                <w:b/>
                <w:bCs/>
                <w:color w:val="auto"/>
                <w:spacing w:val="-5"/>
                <w:sz w:val="18"/>
                <w:szCs w:val="18"/>
                <w:highlight w:val="none"/>
              </w:rPr>
              <w:t>足、负偏离）</w:t>
            </w:r>
          </w:p>
        </w:tc>
      </w:tr>
      <w:tr w14:paraId="74D4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7E18CBF4">
            <w:pPr>
              <w:rPr>
                <w:rFonts w:ascii="Arial"/>
                <w:color w:val="auto"/>
                <w:sz w:val="21"/>
                <w:highlight w:val="none"/>
              </w:rPr>
            </w:pPr>
          </w:p>
        </w:tc>
        <w:tc>
          <w:tcPr>
            <w:tcW w:w="1524" w:type="dxa"/>
            <w:vAlign w:val="top"/>
          </w:tcPr>
          <w:p w14:paraId="573EB6C9">
            <w:pPr>
              <w:rPr>
                <w:rFonts w:ascii="Arial"/>
                <w:color w:val="auto"/>
                <w:sz w:val="21"/>
                <w:highlight w:val="none"/>
              </w:rPr>
            </w:pPr>
          </w:p>
        </w:tc>
        <w:tc>
          <w:tcPr>
            <w:tcW w:w="2687" w:type="dxa"/>
            <w:vAlign w:val="top"/>
          </w:tcPr>
          <w:p w14:paraId="4388509D">
            <w:pPr>
              <w:rPr>
                <w:rFonts w:ascii="Arial"/>
                <w:color w:val="auto"/>
                <w:sz w:val="21"/>
                <w:highlight w:val="none"/>
              </w:rPr>
            </w:pPr>
          </w:p>
        </w:tc>
        <w:tc>
          <w:tcPr>
            <w:tcW w:w="2435" w:type="dxa"/>
            <w:vAlign w:val="top"/>
          </w:tcPr>
          <w:p w14:paraId="552C235D">
            <w:pPr>
              <w:rPr>
                <w:rFonts w:ascii="Arial"/>
                <w:color w:val="auto"/>
                <w:sz w:val="21"/>
                <w:highlight w:val="none"/>
              </w:rPr>
            </w:pPr>
          </w:p>
        </w:tc>
        <w:tc>
          <w:tcPr>
            <w:tcW w:w="1504" w:type="dxa"/>
            <w:vAlign w:val="top"/>
          </w:tcPr>
          <w:p w14:paraId="1E3956A4">
            <w:pPr>
              <w:rPr>
                <w:rFonts w:ascii="Arial"/>
                <w:color w:val="auto"/>
                <w:sz w:val="21"/>
                <w:highlight w:val="none"/>
              </w:rPr>
            </w:pPr>
          </w:p>
        </w:tc>
      </w:tr>
      <w:tr w14:paraId="0C054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43FE7A37">
            <w:pPr>
              <w:rPr>
                <w:rFonts w:ascii="Arial"/>
                <w:color w:val="auto"/>
                <w:sz w:val="21"/>
                <w:highlight w:val="none"/>
              </w:rPr>
            </w:pPr>
          </w:p>
        </w:tc>
        <w:tc>
          <w:tcPr>
            <w:tcW w:w="1524" w:type="dxa"/>
            <w:vAlign w:val="top"/>
          </w:tcPr>
          <w:p w14:paraId="4D070C43">
            <w:pPr>
              <w:rPr>
                <w:rFonts w:ascii="Arial"/>
                <w:color w:val="auto"/>
                <w:sz w:val="21"/>
                <w:highlight w:val="none"/>
              </w:rPr>
            </w:pPr>
          </w:p>
        </w:tc>
        <w:tc>
          <w:tcPr>
            <w:tcW w:w="2687" w:type="dxa"/>
            <w:vAlign w:val="top"/>
          </w:tcPr>
          <w:p w14:paraId="3A0E84B4">
            <w:pPr>
              <w:rPr>
                <w:rFonts w:ascii="Arial"/>
                <w:color w:val="auto"/>
                <w:sz w:val="21"/>
                <w:highlight w:val="none"/>
              </w:rPr>
            </w:pPr>
          </w:p>
        </w:tc>
        <w:tc>
          <w:tcPr>
            <w:tcW w:w="2435" w:type="dxa"/>
            <w:vAlign w:val="top"/>
          </w:tcPr>
          <w:p w14:paraId="09709B64">
            <w:pPr>
              <w:rPr>
                <w:rFonts w:ascii="Arial"/>
                <w:color w:val="auto"/>
                <w:sz w:val="21"/>
                <w:highlight w:val="none"/>
              </w:rPr>
            </w:pPr>
          </w:p>
        </w:tc>
        <w:tc>
          <w:tcPr>
            <w:tcW w:w="1504" w:type="dxa"/>
            <w:vAlign w:val="top"/>
          </w:tcPr>
          <w:p w14:paraId="4F225448">
            <w:pPr>
              <w:rPr>
                <w:rFonts w:ascii="Arial"/>
                <w:color w:val="auto"/>
                <w:sz w:val="21"/>
                <w:highlight w:val="none"/>
              </w:rPr>
            </w:pPr>
          </w:p>
        </w:tc>
      </w:tr>
      <w:tr w14:paraId="5646A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24463C65">
            <w:pPr>
              <w:rPr>
                <w:rFonts w:ascii="Arial"/>
                <w:color w:val="auto"/>
                <w:sz w:val="21"/>
                <w:highlight w:val="none"/>
              </w:rPr>
            </w:pPr>
          </w:p>
        </w:tc>
        <w:tc>
          <w:tcPr>
            <w:tcW w:w="1524" w:type="dxa"/>
            <w:vAlign w:val="top"/>
          </w:tcPr>
          <w:p w14:paraId="6806E7D3">
            <w:pPr>
              <w:rPr>
                <w:rFonts w:ascii="Arial"/>
                <w:color w:val="auto"/>
                <w:sz w:val="21"/>
                <w:highlight w:val="none"/>
              </w:rPr>
            </w:pPr>
          </w:p>
        </w:tc>
        <w:tc>
          <w:tcPr>
            <w:tcW w:w="2687" w:type="dxa"/>
            <w:vAlign w:val="top"/>
          </w:tcPr>
          <w:p w14:paraId="129E135C">
            <w:pPr>
              <w:rPr>
                <w:rFonts w:ascii="Arial"/>
                <w:color w:val="auto"/>
                <w:sz w:val="21"/>
                <w:highlight w:val="none"/>
              </w:rPr>
            </w:pPr>
          </w:p>
        </w:tc>
        <w:tc>
          <w:tcPr>
            <w:tcW w:w="2435" w:type="dxa"/>
            <w:vAlign w:val="top"/>
          </w:tcPr>
          <w:p w14:paraId="53D8A7B5">
            <w:pPr>
              <w:rPr>
                <w:rFonts w:ascii="Arial"/>
                <w:color w:val="auto"/>
                <w:sz w:val="21"/>
                <w:highlight w:val="none"/>
              </w:rPr>
            </w:pPr>
          </w:p>
        </w:tc>
        <w:tc>
          <w:tcPr>
            <w:tcW w:w="1504" w:type="dxa"/>
            <w:vAlign w:val="top"/>
          </w:tcPr>
          <w:p w14:paraId="7A264214">
            <w:pPr>
              <w:rPr>
                <w:rFonts w:ascii="Arial"/>
                <w:color w:val="auto"/>
                <w:sz w:val="21"/>
                <w:highlight w:val="none"/>
              </w:rPr>
            </w:pPr>
          </w:p>
        </w:tc>
      </w:tr>
      <w:tr w14:paraId="1C956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3B010EE5">
            <w:pPr>
              <w:rPr>
                <w:rFonts w:ascii="Arial"/>
                <w:color w:val="auto"/>
                <w:sz w:val="21"/>
                <w:highlight w:val="none"/>
              </w:rPr>
            </w:pPr>
          </w:p>
        </w:tc>
        <w:tc>
          <w:tcPr>
            <w:tcW w:w="1524" w:type="dxa"/>
            <w:vAlign w:val="top"/>
          </w:tcPr>
          <w:p w14:paraId="3E56406B">
            <w:pPr>
              <w:rPr>
                <w:rFonts w:ascii="Arial"/>
                <w:color w:val="auto"/>
                <w:sz w:val="21"/>
                <w:highlight w:val="none"/>
              </w:rPr>
            </w:pPr>
          </w:p>
        </w:tc>
        <w:tc>
          <w:tcPr>
            <w:tcW w:w="2687" w:type="dxa"/>
            <w:vAlign w:val="top"/>
          </w:tcPr>
          <w:p w14:paraId="42A82E2E">
            <w:pPr>
              <w:rPr>
                <w:rFonts w:ascii="Arial"/>
                <w:color w:val="auto"/>
                <w:sz w:val="21"/>
                <w:highlight w:val="none"/>
              </w:rPr>
            </w:pPr>
          </w:p>
        </w:tc>
        <w:tc>
          <w:tcPr>
            <w:tcW w:w="2435" w:type="dxa"/>
            <w:vAlign w:val="top"/>
          </w:tcPr>
          <w:p w14:paraId="76530EE7">
            <w:pPr>
              <w:rPr>
                <w:rFonts w:ascii="Arial"/>
                <w:color w:val="auto"/>
                <w:sz w:val="21"/>
                <w:highlight w:val="none"/>
              </w:rPr>
            </w:pPr>
          </w:p>
        </w:tc>
        <w:tc>
          <w:tcPr>
            <w:tcW w:w="1504" w:type="dxa"/>
            <w:vAlign w:val="top"/>
          </w:tcPr>
          <w:p w14:paraId="6DB79008">
            <w:pPr>
              <w:rPr>
                <w:rFonts w:ascii="Arial"/>
                <w:color w:val="auto"/>
                <w:sz w:val="21"/>
                <w:highlight w:val="none"/>
              </w:rPr>
            </w:pPr>
          </w:p>
        </w:tc>
      </w:tr>
      <w:tr w14:paraId="74464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606F5EBC">
            <w:pPr>
              <w:rPr>
                <w:rFonts w:ascii="Arial"/>
                <w:color w:val="auto"/>
                <w:sz w:val="21"/>
                <w:highlight w:val="none"/>
              </w:rPr>
            </w:pPr>
          </w:p>
        </w:tc>
        <w:tc>
          <w:tcPr>
            <w:tcW w:w="1524" w:type="dxa"/>
            <w:vAlign w:val="top"/>
          </w:tcPr>
          <w:p w14:paraId="236CFEF6">
            <w:pPr>
              <w:rPr>
                <w:rFonts w:ascii="Arial"/>
                <w:color w:val="auto"/>
                <w:sz w:val="21"/>
                <w:highlight w:val="none"/>
              </w:rPr>
            </w:pPr>
          </w:p>
        </w:tc>
        <w:tc>
          <w:tcPr>
            <w:tcW w:w="2687" w:type="dxa"/>
            <w:vAlign w:val="top"/>
          </w:tcPr>
          <w:p w14:paraId="74428821">
            <w:pPr>
              <w:rPr>
                <w:rFonts w:ascii="Arial"/>
                <w:color w:val="auto"/>
                <w:sz w:val="21"/>
                <w:highlight w:val="none"/>
              </w:rPr>
            </w:pPr>
          </w:p>
        </w:tc>
        <w:tc>
          <w:tcPr>
            <w:tcW w:w="2435" w:type="dxa"/>
            <w:vAlign w:val="top"/>
          </w:tcPr>
          <w:p w14:paraId="588281A9">
            <w:pPr>
              <w:rPr>
                <w:rFonts w:ascii="Arial"/>
                <w:color w:val="auto"/>
                <w:sz w:val="21"/>
                <w:highlight w:val="none"/>
              </w:rPr>
            </w:pPr>
          </w:p>
        </w:tc>
        <w:tc>
          <w:tcPr>
            <w:tcW w:w="1504" w:type="dxa"/>
            <w:vAlign w:val="top"/>
          </w:tcPr>
          <w:p w14:paraId="324A9E37">
            <w:pPr>
              <w:rPr>
                <w:rFonts w:ascii="Arial"/>
                <w:color w:val="auto"/>
                <w:sz w:val="21"/>
                <w:highlight w:val="none"/>
              </w:rPr>
            </w:pPr>
          </w:p>
        </w:tc>
      </w:tr>
      <w:tr w14:paraId="2F93B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7B052AE0">
            <w:pPr>
              <w:rPr>
                <w:rFonts w:ascii="Arial"/>
                <w:color w:val="auto"/>
                <w:sz w:val="21"/>
                <w:highlight w:val="none"/>
              </w:rPr>
            </w:pPr>
          </w:p>
        </w:tc>
        <w:tc>
          <w:tcPr>
            <w:tcW w:w="1524" w:type="dxa"/>
            <w:vAlign w:val="top"/>
          </w:tcPr>
          <w:p w14:paraId="08233AA4">
            <w:pPr>
              <w:rPr>
                <w:rFonts w:ascii="Arial"/>
                <w:color w:val="auto"/>
                <w:sz w:val="21"/>
                <w:highlight w:val="none"/>
              </w:rPr>
            </w:pPr>
          </w:p>
        </w:tc>
        <w:tc>
          <w:tcPr>
            <w:tcW w:w="2687" w:type="dxa"/>
            <w:vAlign w:val="top"/>
          </w:tcPr>
          <w:p w14:paraId="5ADA4789">
            <w:pPr>
              <w:rPr>
                <w:rFonts w:ascii="Arial"/>
                <w:color w:val="auto"/>
                <w:sz w:val="21"/>
                <w:highlight w:val="none"/>
              </w:rPr>
            </w:pPr>
          </w:p>
        </w:tc>
        <w:tc>
          <w:tcPr>
            <w:tcW w:w="2435" w:type="dxa"/>
            <w:vAlign w:val="top"/>
          </w:tcPr>
          <w:p w14:paraId="66734326">
            <w:pPr>
              <w:rPr>
                <w:rFonts w:ascii="Arial"/>
                <w:color w:val="auto"/>
                <w:sz w:val="21"/>
                <w:highlight w:val="none"/>
              </w:rPr>
            </w:pPr>
          </w:p>
        </w:tc>
        <w:tc>
          <w:tcPr>
            <w:tcW w:w="1504" w:type="dxa"/>
            <w:vAlign w:val="top"/>
          </w:tcPr>
          <w:p w14:paraId="03CAE5CF">
            <w:pPr>
              <w:rPr>
                <w:rFonts w:ascii="Arial"/>
                <w:color w:val="auto"/>
                <w:sz w:val="21"/>
                <w:highlight w:val="none"/>
              </w:rPr>
            </w:pPr>
          </w:p>
        </w:tc>
      </w:tr>
      <w:tr w14:paraId="2650D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791CCA4B">
            <w:pPr>
              <w:rPr>
                <w:rFonts w:ascii="Arial"/>
                <w:color w:val="auto"/>
                <w:sz w:val="21"/>
                <w:highlight w:val="none"/>
              </w:rPr>
            </w:pPr>
          </w:p>
        </w:tc>
        <w:tc>
          <w:tcPr>
            <w:tcW w:w="1524" w:type="dxa"/>
            <w:vAlign w:val="top"/>
          </w:tcPr>
          <w:p w14:paraId="044E5C0A">
            <w:pPr>
              <w:rPr>
                <w:rFonts w:ascii="Arial"/>
                <w:color w:val="auto"/>
                <w:sz w:val="21"/>
                <w:highlight w:val="none"/>
              </w:rPr>
            </w:pPr>
          </w:p>
        </w:tc>
        <w:tc>
          <w:tcPr>
            <w:tcW w:w="2687" w:type="dxa"/>
            <w:vAlign w:val="top"/>
          </w:tcPr>
          <w:p w14:paraId="61B13A97">
            <w:pPr>
              <w:rPr>
                <w:rFonts w:ascii="Arial"/>
                <w:color w:val="auto"/>
                <w:sz w:val="21"/>
                <w:highlight w:val="none"/>
              </w:rPr>
            </w:pPr>
          </w:p>
        </w:tc>
        <w:tc>
          <w:tcPr>
            <w:tcW w:w="2435" w:type="dxa"/>
            <w:vAlign w:val="top"/>
          </w:tcPr>
          <w:p w14:paraId="221A4E41">
            <w:pPr>
              <w:rPr>
                <w:rFonts w:ascii="Arial"/>
                <w:color w:val="auto"/>
                <w:sz w:val="21"/>
                <w:highlight w:val="none"/>
              </w:rPr>
            </w:pPr>
          </w:p>
        </w:tc>
        <w:tc>
          <w:tcPr>
            <w:tcW w:w="1504" w:type="dxa"/>
            <w:vAlign w:val="top"/>
          </w:tcPr>
          <w:p w14:paraId="7F3D27B8">
            <w:pPr>
              <w:rPr>
                <w:rFonts w:ascii="Arial"/>
                <w:color w:val="auto"/>
                <w:sz w:val="21"/>
                <w:highlight w:val="none"/>
              </w:rPr>
            </w:pPr>
          </w:p>
        </w:tc>
      </w:tr>
      <w:tr w14:paraId="75C4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742D4652">
            <w:pPr>
              <w:rPr>
                <w:rFonts w:ascii="Arial"/>
                <w:color w:val="auto"/>
                <w:sz w:val="21"/>
                <w:highlight w:val="none"/>
              </w:rPr>
            </w:pPr>
          </w:p>
        </w:tc>
        <w:tc>
          <w:tcPr>
            <w:tcW w:w="1524" w:type="dxa"/>
            <w:vAlign w:val="top"/>
          </w:tcPr>
          <w:p w14:paraId="0625237F">
            <w:pPr>
              <w:rPr>
                <w:rFonts w:ascii="Arial"/>
                <w:color w:val="auto"/>
                <w:sz w:val="21"/>
                <w:highlight w:val="none"/>
              </w:rPr>
            </w:pPr>
          </w:p>
        </w:tc>
        <w:tc>
          <w:tcPr>
            <w:tcW w:w="2687" w:type="dxa"/>
            <w:vAlign w:val="top"/>
          </w:tcPr>
          <w:p w14:paraId="59C5CF77">
            <w:pPr>
              <w:rPr>
                <w:rFonts w:ascii="Arial"/>
                <w:color w:val="auto"/>
                <w:sz w:val="21"/>
                <w:highlight w:val="none"/>
              </w:rPr>
            </w:pPr>
          </w:p>
        </w:tc>
        <w:tc>
          <w:tcPr>
            <w:tcW w:w="2435" w:type="dxa"/>
            <w:vAlign w:val="top"/>
          </w:tcPr>
          <w:p w14:paraId="3F98FA68">
            <w:pPr>
              <w:rPr>
                <w:rFonts w:ascii="Arial"/>
                <w:color w:val="auto"/>
                <w:sz w:val="21"/>
                <w:highlight w:val="none"/>
              </w:rPr>
            </w:pPr>
          </w:p>
        </w:tc>
        <w:tc>
          <w:tcPr>
            <w:tcW w:w="1504" w:type="dxa"/>
            <w:vAlign w:val="top"/>
          </w:tcPr>
          <w:p w14:paraId="1EDD7118">
            <w:pPr>
              <w:rPr>
                <w:rFonts w:ascii="Arial"/>
                <w:color w:val="auto"/>
                <w:sz w:val="21"/>
                <w:highlight w:val="none"/>
              </w:rPr>
            </w:pPr>
          </w:p>
        </w:tc>
      </w:tr>
      <w:tr w14:paraId="2FCF7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4A2E7D35">
            <w:pPr>
              <w:rPr>
                <w:rFonts w:ascii="Arial"/>
                <w:color w:val="auto"/>
                <w:sz w:val="21"/>
                <w:highlight w:val="none"/>
              </w:rPr>
            </w:pPr>
          </w:p>
        </w:tc>
        <w:tc>
          <w:tcPr>
            <w:tcW w:w="1524" w:type="dxa"/>
            <w:vAlign w:val="top"/>
          </w:tcPr>
          <w:p w14:paraId="0B305E5E">
            <w:pPr>
              <w:rPr>
                <w:rFonts w:ascii="Arial"/>
                <w:color w:val="auto"/>
                <w:sz w:val="21"/>
                <w:highlight w:val="none"/>
              </w:rPr>
            </w:pPr>
          </w:p>
        </w:tc>
        <w:tc>
          <w:tcPr>
            <w:tcW w:w="2687" w:type="dxa"/>
            <w:vAlign w:val="top"/>
          </w:tcPr>
          <w:p w14:paraId="4B9B383E">
            <w:pPr>
              <w:rPr>
                <w:rFonts w:ascii="Arial"/>
                <w:color w:val="auto"/>
                <w:sz w:val="21"/>
                <w:highlight w:val="none"/>
              </w:rPr>
            </w:pPr>
          </w:p>
        </w:tc>
        <w:tc>
          <w:tcPr>
            <w:tcW w:w="2435" w:type="dxa"/>
            <w:vAlign w:val="top"/>
          </w:tcPr>
          <w:p w14:paraId="5F9FF2D5">
            <w:pPr>
              <w:rPr>
                <w:rFonts w:ascii="Arial"/>
                <w:color w:val="auto"/>
                <w:sz w:val="21"/>
                <w:highlight w:val="none"/>
              </w:rPr>
            </w:pPr>
          </w:p>
        </w:tc>
        <w:tc>
          <w:tcPr>
            <w:tcW w:w="1504" w:type="dxa"/>
            <w:vAlign w:val="top"/>
          </w:tcPr>
          <w:p w14:paraId="06EB3D80">
            <w:pPr>
              <w:rPr>
                <w:rFonts w:ascii="Arial"/>
                <w:color w:val="auto"/>
                <w:sz w:val="21"/>
                <w:highlight w:val="none"/>
              </w:rPr>
            </w:pPr>
          </w:p>
        </w:tc>
      </w:tr>
      <w:tr w14:paraId="2C95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14:paraId="2C64942F">
            <w:pPr>
              <w:rPr>
                <w:rFonts w:ascii="Arial"/>
                <w:color w:val="auto"/>
                <w:sz w:val="21"/>
                <w:highlight w:val="none"/>
              </w:rPr>
            </w:pPr>
          </w:p>
        </w:tc>
        <w:tc>
          <w:tcPr>
            <w:tcW w:w="1524" w:type="dxa"/>
            <w:vAlign w:val="top"/>
          </w:tcPr>
          <w:p w14:paraId="1B740356">
            <w:pPr>
              <w:rPr>
                <w:rFonts w:ascii="Arial"/>
                <w:color w:val="auto"/>
                <w:sz w:val="21"/>
                <w:highlight w:val="none"/>
              </w:rPr>
            </w:pPr>
          </w:p>
        </w:tc>
        <w:tc>
          <w:tcPr>
            <w:tcW w:w="2687" w:type="dxa"/>
            <w:vAlign w:val="top"/>
          </w:tcPr>
          <w:p w14:paraId="2127AE06">
            <w:pPr>
              <w:rPr>
                <w:rFonts w:ascii="Arial"/>
                <w:color w:val="auto"/>
                <w:sz w:val="21"/>
                <w:highlight w:val="none"/>
              </w:rPr>
            </w:pPr>
          </w:p>
        </w:tc>
        <w:tc>
          <w:tcPr>
            <w:tcW w:w="2435" w:type="dxa"/>
            <w:vAlign w:val="top"/>
          </w:tcPr>
          <w:p w14:paraId="344B965A">
            <w:pPr>
              <w:rPr>
                <w:rFonts w:ascii="Arial"/>
                <w:color w:val="auto"/>
                <w:sz w:val="21"/>
                <w:highlight w:val="none"/>
              </w:rPr>
            </w:pPr>
          </w:p>
        </w:tc>
        <w:tc>
          <w:tcPr>
            <w:tcW w:w="1504" w:type="dxa"/>
            <w:vAlign w:val="top"/>
          </w:tcPr>
          <w:p w14:paraId="4F3B188E">
            <w:pPr>
              <w:rPr>
                <w:rFonts w:ascii="Arial"/>
                <w:color w:val="auto"/>
                <w:sz w:val="21"/>
                <w:highlight w:val="none"/>
              </w:rPr>
            </w:pPr>
          </w:p>
        </w:tc>
      </w:tr>
      <w:tr w14:paraId="55CD3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832" w:type="dxa"/>
            <w:vAlign w:val="top"/>
          </w:tcPr>
          <w:p w14:paraId="229B47BE">
            <w:pPr>
              <w:rPr>
                <w:rFonts w:ascii="Arial"/>
                <w:color w:val="auto"/>
                <w:sz w:val="21"/>
                <w:highlight w:val="none"/>
              </w:rPr>
            </w:pPr>
          </w:p>
        </w:tc>
        <w:tc>
          <w:tcPr>
            <w:tcW w:w="1524" w:type="dxa"/>
            <w:vAlign w:val="top"/>
          </w:tcPr>
          <w:p w14:paraId="1BF03213">
            <w:pPr>
              <w:rPr>
                <w:rFonts w:ascii="Arial"/>
                <w:color w:val="auto"/>
                <w:sz w:val="21"/>
                <w:highlight w:val="none"/>
              </w:rPr>
            </w:pPr>
          </w:p>
        </w:tc>
        <w:tc>
          <w:tcPr>
            <w:tcW w:w="2687" w:type="dxa"/>
            <w:vAlign w:val="top"/>
          </w:tcPr>
          <w:p w14:paraId="4222DB38">
            <w:pPr>
              <w:rPr>
                <w:rFonts w:ascii="Arial"/>
                <w:color w:val="auto"/>
                <w:sz w:val="21"/>
                <w:highlight w:val="none"/>
              </w:rPr>
            </w:pPr>
          </w:p>
        </w:tc>
        <w:tc>
          <w:tcPr>
            <w:tcW w:w="2435" w:type="dxa"/>
            <w:vAlign w:val="top"/>
          </w:tcPr>
          <w:p w14:paraId="6F3E7BC8">
            <w:pPr>
              <w:rPr>
                <w:rFonts w:ascii="Arial"/>
                <w:color w:val="auto"/>
                <w:sz w:val="21"/>
                <w:highlight w:val="none"/>
              </w:rPr>
            </w:pPr>
          </w:p>
        </w:tc>
        <w:tc>
          <w:tcPr>
            <w:tcW w:w="1504" w:type="dxa"/>
            <w:vAlign w:val="top"/>
          </w:tcPr>
          <w:p w14:paraId="05793AF5">
            <w:pPr>
              <w:rPr>
                <w:rFonts w:ascii="Arial"/>
                <w:color w:val="auto"/>
                <w:sz w:val="21"/>
                <w:highlight w:val="none"/>
              </w:rPr>
            </w:pPr>
          </w:p>
        </w:tc>
      </w:tr>
      <w:tr w14:paraId="5E3C7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32" w:type="dxa"/>
            <w:vAlign w:val="top"/>
          </w:tcPr>
          <w:p w14:paraId="1958880C">
            <w:pPr>
              <w:pStyle w:val="15"/>
              <w:spacing w:before="159" w:line="332" w:lineRule="exact"/>
              <w:ind w:left="328"/>
              <w:rPr>
                <w:color w:val="auto"/>
                <w:sz w:val="21"/>
                <w:szCs w:val="21"/>
                <w:highlight w:val="none"/>
              </w:rPr>
            </w:pPr>
            <w:r>
              <w:rPr>
                <w:b/>
                <w:bCs/>
                <w:color w:val="auto"/>
                <w:spacing w:val="-3"/>
                <w:position w:val="2"/>
                <w:sz w:val="21"/>
                <w:szCs w:val="21"/>
                <w:highlight w:val="none"/>
              </w:rPr>
              <w:t>…</w:t>
            </w:r>
          </w:p>
        </w:tc>
        <w:tc>
          <w:tcPr>
            <w:tcW w:w="1524" w:type="dxa"/>
            <w:vAlign w:val="top"/>
          </w:tcPr>
          <w:p w14:paraId="49F6794F">
            <w:pPr>
              <w:pStyle w:val="15"/>
              <w:spacing w:before="159" w:line="332" w:lineRule="exact"/>
              <w:ind w:left="566"/>
              <w:rPr>
                <w:color w:val="auto"/>
                <w:sz w:val="21"/>
                <w:szCs w:val="21"/>
                <w:highlight w:val="none"/>
              </w:rPr>
            </w:pPr>
            <w:r>
              <w:rPr>
                <w:b/>
                <w:bCs/>
                <w:color w:val="auto"/>
                <w:spacing w:val="-7"/>
                <w:position w:val="2"/>
                <w:sz w:val="21"/>
                <w:szCs w:val="21"/>
                <w:highlight w:val="none"/>
              </w:rPr>
              <w:t>……</w:t>
            </w:r>
          </w:p>
        </w:tc>
        <w:tc>
          <w:tcPr>
            <w:tcW w:w="2687" w:type="dxa"/>
            <w:vAlign w:val="top"/>
          </w:tcPr>
          <w:p w14:paraId="2CF68154">
            <w:pPr>
              <w:rPr>
                <w:rFonts w:ascii="Arial"/>
                <w:color w:val="auto"/>
                <w:sz w:val="21"/>
                <w:highlight w:val="none"/>
              </w:rPr>
            </w:pPr>
          </w:p>
        </w:tc>
        <w:tc>
          <w:tcPr>
            <w:tcW w:w="2435" w:type="dxa"/>
            <w:vAlign w:val="top"/>
          </w:tcPr>
          <w:p w14:paraId="3BBF4E71">
            <w:pPr>
              <w:rPr>
                <w:rFonts w:ascii="Arial"/>
                <w:color w:val="auto"/>
                <w:sz w:val="21"/>
                <w:highlight w:val="none"/>
              </w:rPr>
            </w:pPr>
          </w:p>
        </w:tc>
        <w:tc>
          <w:tcPr>
            <w:tcW w:w="1504" w:type="dxa"/>
            <w:vAlign w:val="top"/>
          </w:tcPr>
          <w:p w14:paraId="3E2F5F8E">
            <w:pPr>
              <w:rPr>
                <w:rFonts w:ascii="Arial"/>
                <w:color w:val="auto"/>
                <w:sz w:val="21"/>
                <w:highlight w:val="none"/>
              </w:rPr>
            </w:pPr>
          </w:p>
        </w:tc>
      </w:tr>
    </w:tbl>
    <w:p w14:paraId="0FF76B4F">
      <w:pPr>
        <w:pStyle w:val="3"/>
        <w:spacing w:line="244" w:lineRule="auto"/>
        <w:rPr>
          <w:color w:val="auto"/>
          <w:highlight w:val="none"/>
        </w:rPr>
      </w:pPr>
    </w:p>
    <w:p w14:paraId="097C07FC">
      <w:pPr>
        <w:pStyle w:val="3"/>
        <w:spacing w:line="244" w:lineRule="auto"/>
        <w:rPr>
          <w:color w:val="auto"/>
          <w:highlight w:val="none"/>
        </w:rPr>
      </w:pPr>
    </w:p>
    <w:p w14:paraId="1D5D5033">
      <w:pPr>
        <w:spacing w:before="91" w:line="219" w:lineRule="auto"/>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供应商（盖公章</w:t>
      </w:r>
      <w:r>
        <w:rPr>
          <w:rFonts w:ascii="宋体" w:hAnsi="宋体" w:eastAsia="宋体" w:cs="宋体"/>
          <w:color w:val="auto"/>
          <w:spacing w:val="1"/>
          <w:sz w:val="28"/>
          <w:szCs w:val="28"/>
          <w:highlight w:val="none"/>
        </w:rPr>
        <w:t>）：</w:t>
      </w:r>
    </w:p>
    <w:p w14:paraId="7DD47CB2">
      <w:pPr>
        <w:spacing w:before="213" w:line="219" w:lineRule="auto"/>
        <w:ind w:left="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法定代表人或被授权人（签字或盖章</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u w:val="single" w:color="auto"/>
        </w:rPr>
        <w:t xml:space="preserve">         </w:t>
      </w:r>
    </w:p>
    <w:p w14:paraId="0323FE33">
      <w:pPr>
        <w:spacing w:before="212" w:line="220" w:lineRule="auto"/>
        <w:ind w:left="48"/>
        <w:rPr>
          <w:rFonts w:ascii="宋体" w:hAnsi="宋体" w:eastAsia="宋体" w:cs="宋体"/>
          <w:color w:val="auto"/>
          <w:sz w:val="28"/>
          <w:szCs w:val="28"/>
          <w:highlight w:val="none"/>
        </w:rPr>
      </w:pPr>
      <w:r>
        <w:rPr>
          <w:rFonts w:ascii="宋体" w:hAnsi="宋体" w:eastAsia="宋体" w:cs="宋体"/>
          <w:color w:val="auto"/>
          <w:spacing w:val="-15"/>
          <w:sz w:val="28"/>
          <w:szCs w:val="28"/>
          <w:highlight w:val="none"/>
        </w:rPr>
        <w:t>日期：</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5"/>
          <w:sz w:val="28"/>
          <w:szCs w:val="28"/>
          <w:highlight w:val="none"/>
        </w:rPr>
        <w:t xml:space="preserve"> </w:t>
      </w:r>
      <w:r>
        <w:rPr>
          <w:rFonts w:ascii="宋体" w:hAnsi="宋体" w:eastAsia="宋体" w:cs="宋体"/>
          <w:color w:val="auto"/>
          <w:spacing w:val="-15"/>
          <w:sz w:val="28"/>
          <w:szCs w:val="28"/>
          <w:highlight w:val="none"/>
        </w:rPr>
        <w:t>年</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120"/>
          <w:sz w:val="28"/>
          <w:szCs w:val="28"/>
          <w:highlight w:val="none"/>
        </w:rPr>
        <w:t xml:space="preserve"> </w:t>
      </w:r>
      <w:r>
        <w:rPr>
          <w:rFonts w:ascii="宋体" w:hAnsi="宋体" w:eastAsia="宋体" w:cs="宋体"/>
          <w:color w:val="auto"/>
          <w:spacing w:val="-15"/>
          <w:sz w:val="28"/>
          <w:szCs w:val="28"/>
          <w:highlight w:val="none"/>
        </w:rPr>
        <w:t>月</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80"/>
          <w:sz w:val="28"/>
          <w:szCs w:val="28"/>
          <w:highlight w:val="none"/>
        </w:rPr>
        <w:t xml:space="preserve"> </w:t>
      </w:r>
      <w:r>
        <w:rPr>
          <w:rFonts w:ascii="宋体" w:hAnsi="宋体" w:eastAsia="宋体" w:cs="宋体"/>
          <w:color w:val="auto"/>
          <w:spacing w:val="-15"/>
          <w:sz w:val="28"/>
          <w:szCs w:val="28"/>
          <w:highlight w:val="none"/>
        </w:rPr>
        <w:t>日</w:t>
      </w:r>
    </w:p>
    <w:p w14:paraId="035A0B2D">
      <w:pPr>
        <w:spacing w:line="220" w:lineRule="auto"/>
        <w:rPr>
          <w:rFonts w:ascii="宋体" w:hAnsi="宋体" w:eastAsia="宋体" w:cs="宋体"/>
          <w:color w:val="auto"/>
          <w:sz w:val="28"/>
          <w:szCs w:val="28"/>
          <w:highlight w:val="none"/>
        </w:rPr>
        <w:sectPr>
          <w:footerReference r:id="rId17" w:type="default"/>
          <w:pgSz w:w="11907" w:h="16839"/>
          <w:pgMar w:top="1421" w:right="1219" w:bottom="1154" w:left="1597" w:header="0" w:footer="988" w:gutter="0"/>
          <w:pgNumType w:fmt="decimal"/>
          <w:cols w:space="720" w:num="1"/>
        </w:sectPr>
      </w:pPr>
    </w:p>
    <w:p w14:paraId="26C80837">
      <w:pPr>
        <w:spacing w:before="64" w:line="224" w:lineRule="auto"/>
        <w:ind w:left="212"/>
        <w:rPr>
          <w:rFonts w:hint="eastAsia" w:ascii="宋体" w:hAnsi="宋体" w:eastAsia="宋体" w:cs="宋体"/>
          <w:color w:val="auto"/>
          <w:sz w:val="31"/>
          <w:szCs w:val="31"/>
          <w:highlight w:val="none"/>
          <w:lang w:eastAsia="zh-CN"/>
        </w:rPr>
      </w:pPr>
      <w:r>
        <w:rPr>
          <w:rFonts w:ascii="宋体" w:hAnsi="宋体" w:eastAsia="宋体" w:cs="宋体"/>
          <w:color w:val="auto"/>
          <w:spacing w:val="-7"/>
          <w:sz w:val="31"/>
          <w:szCs w:val="31"/>
          <w:highlight w:val="none"/>
        </w:rPr>
        <w:t>附件</w:t>
      </w:r>
      <w:r>
        <w:rPr>
          <w:rFonts w:hint="eastAsia" w:ascii="宋体" w:hAnsi="宋体" w:eastAsia="宋体" w:cs="宋体"/>
          <w:color w:val="auto"/>
          <w:spacing w:val="-55"/>
          <w:sz w:val="31"/>
          <w:szCs w:val="31"/>
          <w:highlight w:val="none"/>
          <w:lang w:val="en-US" w:eastAsia="zh-CN"/>
        </w:rPr>
        <w:t>6</w:t>
      </w:r>
    </w:p>
    <w:p w14:paraId="25055530">
      <w:pPr>
        <w:spacing w:before="162" w:line="224" w:lineRule="auto"/>
        <w:ind w:left="3994"/>
        <w:outlineLvl w:val="2"/>
        <w:rPr>
          <w:rFonts w:ascii="宋体" w:hAnsi="宋体" w:eastAsia="宋体" w:cs="宋体"/>
          <w:b/>
          <w:bCs/>
          <w:color w:val="auto"/>
          <w:spacing w:val="5"/>
          <w:sz w:val="31"/>
          <w:szCs w:val="31"/>
          <w:highlight w:val="none"/>
        </w:rPr>
      </w:pPr>
      <w:r>
        <w:rPr>
          <w:rFonts w:ascii="宋体" w:hAnsi="宋体" w:eastAsia="宋体" w:cs="宋体"/>
          <w:b/>
          <w:bCs/>
          <w:color w:val="auto"/>
          <w:spacing w:val="5"/>
          <w:sz w:val="31"/>
          <w:szCs w:val="31"/>
          <w:highlight w:val="none"/>
        </w:rPr>
        <w:t>报价表</w:t>
      </w:r>
    </w:p>
    <w:p w14:paraId="7A343C5E">
      <w:pPr>
        <w:pStyle w:val="3"/>
        <w:ind w:firstLine="280" w:firstLineChars="100"/>
        <w:rPr>
          <w:rFonts w:hint="eastAsia" w:eastAsia="宋体"/>
          <w:color w:val="auto"/>
          <w:sz w:val="28"/>
          <w:szCs w:val="28"/>
          <w:highlight w:val="none"/>
          <w:lang w:val="en-US" w:eastAsia="zh-CN"/>
        </w:rPr>
      </w:pPr>
    </w:p>
    <w:p w14:paraId="1E162D33">
      <w:pPr>
        <w:pStyle w:val="3"/>
        <w:jc w:val="center"/>
        <w:rPr>
          <w:rFonts w:hint="eastAsia" w:eastAsia="宋体"/>
          <w:color w:val="auto"/>
          <w:sz w:val="24"/>
          <w:szCs w:val="24"/>
          <w:highlight w:val="none"/>
          <w:lang w:val="en-US" w:eastAsia="zh-CN"/>
        </w:rPr>
      </w:pPr>
      <w:r>
        <w:rPr>
          <w:rFonts w:hint="eastAsia" w:eastAsia="宋体"/>
          <w:color w:val="auto"/>
          <w:sz w:val="24"/>
          <w:szCs w:val="24"/>
          <w:highlight w:val="none"/>
          <w:lang w:val="en-US" w:eastAsia="zh-CN"/>
        </w:rPr>
        <w:t>项目名称：启东市自来水厂有限公司2026年度实验室微生物指标检测物品采购项目</w:t>
      </w:r>
    </w:p>
    <w:tbl>
      <w:tblPr>
        <w:tblStyle w:val="12"/>
        <w:tblW w:w="10604" w:type="dxa"/>
        <w:jc w:val="center"/>
        <w:tblLayout w:type="fixed"/>
        <w:tblCellMar>
          <w:top w:w="0" w:type="dxa"/>
          <w:left w:w="108" w:type="dxa"/>
          <w:bottom w:w="0" w:type="dxa"/>
          <w:right w:w="108" w:type="dxa"/>
        </w:tblCellMar>
      </w:tblPr>
      <w:tblGrid>
        <w:gridCol w:w="850"/>
        <w:gridCol w:w="1165"/>
        <w:gridCol w:w="1621"/>
        <w:gridCol w:w="709"/>
        <w:gridCol w:w="1446"/>
        <w:gridCol w:w="880"/>
        <w:gridCol w:w="880"/>
        <w:gridCol w:w="1040"/>
        <w:gridCol w:w="893"/>
        <w:gridCol w:w="1120"/>
      </w:tblGrid>
      <w:tr w14:paraId="6290C13C">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8700160">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序号</w:t>
            </w:r>
          </w:p>
        </w:tc>
        <w:tc>
          <w:tcPr>
            <w:tcW w:w="1165" w:type="dxa"/>
            <w:tcBorders>
              <w:top w:val="single" w:color="auto" w:sz="4" w:space="0"/>
              <w:left w:val="single" w:color="auto" w:sz="4" w:space="0"/>
              <w:bottom w:val="single" w:color="auto" w:sz="4" w:space="0"/>
              <w:right w:val="single" w:color="auto" w:sz="4" w:space="0"/>
            </w:tcBorders>
            <w:noWrap/>
            <w:vAlign w:val="center"/>
          </w:tcPr>
          <w:p w14:paraId="55546BAF">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材料名称</w:t>
            </w:r>
          </w:p>
        </w:tc>
        <w:tc>
          <w:tcPr>
            <w:tcW w:w="1621" w:type="dxa"/>
            <w:tcBorders>
              <w:top w:val="single" w:color="auto" w:sz="4" w:space="0"/>
              <w:left w:val="single" w:color="auto" w:sz="4" w:space="0"/>
              <w:bottom w:val="single" w:color="auto" w:sz="4" w:space="0"/>
              <w:right w:val="single" w:color="auto" w:sz="4" w:space="0"/>
            </w:tcBorders>
            <w:noWrap/>
            <w:vAlign w:val="center"/>
          </w:tcPr>
          <w:p w14:paraId="20B8C5D8">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规格/型号</w:t>
            </w:r>
          </w:p>
        </w:tc>
        <w:tc>
          <w:tcPr>
            <w:tcW w:w="709" w:type="dxa"/>
            <w:tcBorders>
              <w:top w:val="single" w:color="auto" w:sz="4" w:space="0"/>
              <w:left w:val="single" w:color="auto" w:sz="4" w:space="0"/>
              <w:bottom w:val="single" w:color="auto" w:sz="4" w:space="0"/>
              <w:right w:val="single" w:color="auto" w:sz="4" w:space="0"/>
            </w:tcBorders>
            <w:noWrap/>
            <w:vAlign w:val="center"/>
          </w:tcPr>
          <w:p w14:paraId="3931D24B">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计量   单位</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9E50D13">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val="en-US" w:eastAsia="zh-CN" w:bidi="ar"/>
              </w:rPr>
              <w:t>预估数量</w:t>
            </w:r>
          </w:p>
        </w:tc>
        <w:tc>
          <w:tcPr>
            <w:tcW w:w="880" w:type="dxa"/>
            <w:tcBorders>
              <w:top w:val="single" w:color="auto" w:sz="4" w:space="0"/>
              <w:left w:val="single" w:color="auto" w:sz="4" w:space="0"/>
              <w:bottom w:val="single" w:color="auto" w:sz="4" w:space="0"/>
              <w:right w:val="single" w:color="auto" w:sz="4" w:space="0"/>
            </w:tcBorders>
            <w:noWrap/>
            <w:vAlign w:val="center"/>
          </w:tcPr>
          <w:p w14:paraId="2EC203C2">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bidi="ar"/>
              </w:rPr>
              <w:t>品牌</w:t>
            </w:r>
          </w:p>
        </w:tc>
        <w:tc>
          <w:tcPr>
            <w:tcW w:w="880" w:type="dxa"/>
            <w:tcBorders>
              <w:top w:val="single" w:color="auto" w:sz="4" w:space="0"/>
              <w:left w:val="single" w:color="auto" w:sz="4" w:space="0"/>
              <w:bottom w:val="single" w:color="auto" w:sz="4" w:space="0"/>
              <w:right w:val="single" w:color="auto" w:sz="4" w:space="0"/>
            </w:tcBorders>
            <w:noWrap/>
            <w:vAlign w:val="center"/>
          </w:tcPr>
          <w:p w14:paraId="0E84EFA3">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下浮率</w:t>
            </w:r>
          </w:p>
          <w:p w14:paraId="3906F8B2">
            <w:pPr>
              <w:widowControl/>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w:t>
            </w:r>
          </w:p>
        </w:tc>
        <w:tc>
          <w:tcPr>
            <w:tcW w:w="1040" w:type="dxa"/>
            <w:tcBorders>
              <w:top w:val="single" w:color="auto" w:sz="4" w:space="0"/>
              <w:left w:val="single" w:color="auto" w:sz="4" w:space="0"/>
              <w:bottom w:val="single" w:color="auto" w:sz="4" w:space="0"/>
              <w:right w:val="single" w:color="auto" w:sz="4" w:space="0"/>
            </w:tcBorders>
            <w:noWrap/>
            <w:vAlign w:val="center"/>
          </w:tcPr>
          <w:p w14:paraId="60690404">
            <w:pPr>
              <w:widowControl/>
              <w:jc w:val="center"/>
              <w:textAlignment w:val="center"/>
              <w:rPr>
                <w:rFonts w:hint="default"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分项综合</w:t>
            </w:r>
            <w:r>
              <w:rPr>
                <w:rFonts w:hint="eastAsia" w:ascii="宋体" w:hAnsi="宋体" w:eastAsia="宋体" w:cs="宋体"/>
                <w:b/>
                <w:bCs/>
                <w:color w:val="auto"/>
                <w:kern w:val="0"/>
                <w:sz w:val="21"/>
                <w:szCs w:val="21"/>
                <w:lang w:bidi="ar"/>
              </w:rPr>
              <w:t>单价（元）</w:t>
            </w:r>
          </w:p>
        </w:tc>
        <w:tc>
          <w:tcPr>
            <w:tcW w:w="893" w:type="dxa"/>
            <w:tcBorders>
              <w:top w:val="single" w:color="auto" w:sz="4" w:space="0"/>
              <w:left w:val="single" w:color="auto" w:sz="4" w:space="0"/>
              <w:bottom w:val="single" w:color="auto" w:sz="4" w:space="0"/>
              <w:right w:val="single" w:color="auto" w:sz="4" w:space="0"/>
            </w:tcBorders>
            <w:noWrap/>
            <w:vAlign w:val="center"/>
          </w:tcPr>
          <w:p w14:paraId="6B872F2D">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合计</w:t>
            </w:r>
          </w:p>
          <w:p w14:paraId="1F0129AE">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（元）</w:t>
            </w:r>
          </w:p>
        </w:tc>
        <w:tc>
          <w:tcPr>
            <w:tcW w:w="1120" w:type="dxa"/>
            <w:tcBorders>
              <w:top w:val="single" w:color="auto" w:sz="4" w:space="0"/>
              <w:left w:val="single" w:color="auto" w:sz="4" w:space="0"/>
              <w:bottom w:val="single" w:color="auto" w:sz="4" w:space="0"/>
              <w:right w:val="single" w:color="auto" w:sz="4" w:space="0"/>
            </w:tcBorders>
            <w:noWrap/>
            <w:vAlign w:val="center"/>
          </w:tcPr>
          <w:p w14:paraId="68A32A2C">
            <w:pPr>
              <w:widowControl/>
              <w:jc w:val="center"/>
              <w:textAlignment w:val="center"/>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备注</w:t>
            </w:r>
          </w:p>
        </w:tc>
      </w:tr>
      <w:tr w14:paraId="01018E01">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5993D60">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1</w:t>
            </w:r>
          </w:p>
        </w:tc>
        <w:tc>
          <w:tcPr>
            <w:tcW w:w="1165" w:type="dxa"/>
            <w:tcBorders>
              <w:top w:val="single" w:color="auto" w:sz="4" w:space="0"/>
              <w:left w:val="single" w:color="auto" w:sz="4" w:space="0"/>
              <w:bottom w:val="single" w:color="auto" w:sz="4" w:space="0"/>
              <w:right w:val="single" w:color="auto" w:sz="4" w:space="0"/>
            </w:tcBorders>
            <w:noWrap/>
            <w:vAlign w:val="center"/>
          </w:tcPr>
          <w:p w14:paraId="08D71515">
            <w:pPr>
              <w:widowControl/>
              <w:jc w:val="center"/>
              <w:textAlignment w:val="center"/>
              <w:rPr>
                <w:rFonts w:hint="eastAsia" w:ascii="宋体" w:hAnsi="宋体" w:eastAsia="宋体" w:cs="宋体"/>
                <w:color w:val="auto"/>
                <w:sz w:val="21"/>
                <w:szCs w:val="21"/>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C5E51CF">
            <w:pPr>
              <w:widowControl/>
              <w:jc w:val="center"/>
              <w:textAlignment w:val="center"/>
              <w:rPr>
                <w:rFonts w:hint="eastAsia" w:ascii="宋体" w:hAnsi="宋体" w:eastAsia="宋体" w:cs="宋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51E0BC4">
            <w:pPr>
              <w:widowControl/>
              <w:jc w:val="center"/>
              <w:textAlignment w:val="center"/>
              <w:rPr>
                <w:rFonts w:hint="eastAsia" w:ascii="宋体" w:hAnsi="宋体" w:eastAsia="宋体" w:cs="宋体"/>
                <w:color w:val="auto"/>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769C8D1">
            <w:pPr>
              <w:widowControl/>
              <w:jc w:val="center"/>
              <w:textAlignment w:val="center"/>
              <w:rPr>
                <w:rFonts w:hint="eastAsia" w:ascii="宋体" w:hAnsi="宋体" w:eastAsia="宋体" w:cs="宋体"/>
                <w:color w:val="auto"/>
                <w:sz w:val="21"/>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29BF3C84">
            <w:pPr>
              <w:widowControl/>
              <w:jc w:val="center"/>
              <w:textAlignment w:val="center"/>
              <w:rPr>
                <w:rFonts w:hint="eastAsia" w:ascii="宋体" w:hAnsi="宋体" w:eastAsia="宋体" w:cs="宋体"/>
                <w:color w:val="auto"/>
                <w:kern w:val="0"/>
                <w:sz w:val="21"/>
                <w:szCs w:val="21"/>
                <w:lang w:bidi="ar"/>
              </w:rPr>
            </w:pPr>
          </w:p>
        </w:tc>
        <w:tc>
          <w:tcPr>
            <w:tcW w:w="880" w:type="dxa"/>
            <w:vMerge w:val="restart"/>
            <w:tcBorders>
              <w:top w:val="single" w:color="auto" w:sz="4" w:space="0"/>
              <w:left w:val="single" w:color="auto" w:sz="4" w:space="0"/>
              <w:right w:val="single" w:color="auto" w:sz="4" w:space="0"/>
            </w:tcBorders>
            <w:noWrap w:val="0"/>
            <w:vAlign w:val="center"/>
          </w:tcPr>
          <w:p w14:paraId="5D1965FB">
            <w:pPr>
              <w:widowControl/>
              <w:jc w:val="center"/>
              <w:textAlignment w:val="center"/>
              <w:rPr>
                <w:rFonts w:hint="eastAsia" w:ascii="宋体" w:hAnsi="宋体" w:eastAsia="宋体" w:cs="宋体"/>
                <w:color w:val="auto"/>
                <w:kern w:val="0"/>
                <w:sz w:val="21"/>
                <w:szCs w:val="21"/>
                <w:lang w:bidi="ar"/>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322CA457">
            <w:pPr>
              <w:widowControl/>
              <w:jc w:val="center"/>
              <w:textAlignment w:val="center"/>
              <w:rPr>
                <w:rFonts w:hint="eastAsia" w:ascii="宋体" w:hAnsi="宋体" w:eastAsia="宋体" w:cs="宋体"/>
                <w:color w:val="auto"/>
                <w:kern w:val="0"/>
                <w:sz w:val="21"/>
                <w:szCs w:val="21"/>
                <w:lang w:bidi="ar"/>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00D19EEE">
            <w:pPr>
              <w:widowControl/>
              <w:jc w:val="center"/>
              <w:textAlignment w:val="center"/>
              <w:rPr>
                <w:rFonts w:hint="eastAsia" w:ascii="宋体" w:hAnsi="宋体" w:eastAsia="宋体" w:cs="宋体"/>
                <w:color w:val="auto"/>
                <w:kern w:val="0"/>
                <w:sz w:val="21"/>
                <w:szCs w:val="21"/>
                <w:lang w:bidi="ar"/>
              </w:rPr>
            </w:pPr>
          </w:p>
        </w:tc>
        <w:tc>
          <w:tcPr>
            <w:tcW w:w="1120" w:type="dxa"/>
            <w:vMerge w:val="restart"/>
            <w:tcBorders>
              <w:top w:val="single" w:color="auto" w:sz="4" w:space="0"/>
              <w:left w:val="single" w:color="auto" w:sz="4" w:space="0"/>
              <w:right w:val="single" w:color="auto" w:sz="4" w:space="0"/>
            </w:tcBorders>
            <w:noWrap w:val="0"/>
            <w:vAlign w:val="center"/>
          </w:tcPr>
          <w:p w14:paraId="49F14960">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含13%增值税，含运费，含卸货费等全部费用</w:t>
            </w:r>
          </w:p>
        </w:tc>
      </w:tr>
      <w:tr w14:paraId="401361BA">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7002D0A3">
            <w:pPr>
              <w:widowControl/>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2</w:t>
            </w:r>
          </w:p>
        </w:tc>
        <w:tc>
          <w:tcPr>
            <w:tcW w:w="1165" w:type="dxa"/>
            <w:tcBorders>
              <w:top w:val="single" w:color="auto" w:sz="4" w:space="0"/>
              <w:left w:val="single" w:color="auto" w:sz="4" w:space="0"/>
              <w:bottom w:val="single" w:color="auto" w:sz="4" w:space="0"/>
              <w:right w:val="single" w:color="auto" w:sz="4" w:space="0"/>
            </w:tcBorders>
            <w:noWrap/>
            <w:vAlign w:val="center"/>
          </w:tcPr>
          <w:p w14:paraId="2B47303D">
            <w:pPr>
              <w:widowControl/>
              <w:jc w:val="center"/>
              <w:textAlignment w:val="center"/>
              <w:rPr>
                <w:rFonts w:hint="eastAsia" w:ascii="宋体" w:hAnsi="宋体" w:eastAsia="宋体" w:cs="宋体"/>
                <w:color w:val="auto"/>
                <w:sz w:val="21"/>
                <w:szCs w:val="21"/>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27C5C20E">
            <w:pPr>
              <w:widowControl/>
              <w:jc w:val="center"/>
              <w:textAlignment w:val="center"/>
              <w:rPr>
                <w:rFonts w:hint="eastAsia" w:ascii="宋体" w:hAnsi="宋体" w:eastAsia="宋体" w:cs="宋体"/>
                <w:color w:val="auto"/>
                <w:sz w:val="21"/>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4B003B1">
            <w:pPr>
              <w:widowControl/>
              <w:jc w:val="center"/>
              <w:textAlignment w:val="center"/>
              <w:rPr>
                <w:rFonts w:hint="eastAsia" w:ascii="宋体" w:hAnsi="宋体" w:eastAsia="宋体" w:cs="宋体"/>
                <w:color w:val="auto"/>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EEE7C07">
            <w:pPr>
              <w:widowControl/>
              <w:jc w:val="center"/>
              <w:textAlignment w:val="center"/>
              <w:rPr>
                <w:rFonts w:hint="eastAsia" w:ascii="宋体" w:hAnsi="宋体" w:eastAsia="宋体" w:cs="宋体"/>
                <w:color w:val="auto"/>
                <w:sz w:val="21"/>
                <w:szCs w:val="21"/>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568D2222">
            <w:pPr>
              <w:widowControl/>
              <w:jc w:val="center"/>
              <w:textAlignment w:val="center"/>
              <w:rPr>
                <w:rFonts w:hint="eastAsia" w:ascii="宋体" w:hAnsi="宋体" w:eastAsia="宋体" w:cs="宋体"/>
                <w:color w:val="auto"/>
                <w:kern w:val="0"/>
                <w:sz w:val="21"/>
                <w:szCs w:val="21"/>
                <w:lang w:bidi="ar"/>
              </w:rPr>
            </w:pPr>
          </w:p>
        </w:tc>
        <w:tc>
          <w:tcPr>
            <w:tcW w:w="880" w:type="dxa"/>
            <w:vMerge w:val="continue"/>
            <w:tcBorders>
              <w:left w:val="single" w:color="auto" w:sz="4" w:space="0"/>
              <w:right w:val="single" w:color="auto" w:sz="4" w:space="0"/>
            </w:tcBorders>
            <w:noWrap w:val="0"/>
            <w:vAlign w:val="center"/>
          </w:tcPr>
          <w:p w14:paraId="2B74FDE0">
            <w:pPr>
              <w:widowControl/>
              <w:jc w:val="center"/>
              <w:textAlignment w:val="center"/>
              <w:rPr>
                <w:rFonts w:hint="eastAsia" w:ascii="宋体" w:hAnsi="宋体" w:eastAsia="宋体" w:cs="宋体"/>
                <w:color w:val="auto"/>
                <w:kern w:val="0"/>
                <w:sz w:val="21"/>
                <w:szCs w:val="21"/>
                <w:lang w:bidi="ar"/>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2847FA8">
            <w:pPr>
              <w:widowControl/>
              <w:jc w:val="center"/>
              <w:textAlignment w:val="center"/>
              <w:rPr>
                <w:rFonts w:hint="eastAsia" w:ascii="宋体" w:hAnsi="宋体" w:eastAsia="宋体" w:cs="宋体"/>
                <w:color w:val="auto"/>
                <w:kern w:val="0"/>
                <w:sz w:val="21"/>
                <w:szCs w:val="21"/>
                <w:lang w:bidi="ar"/>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0C933625">
            <w:pPr>
              <w:widowControl/>
              <w:jc w:val="center"/>
              <w:textAlignment w:val="center"/>
              <w:rPr>
                <w:rFonts w:hint="eastAsia" w:ascii="宋体" w:hAnsi="宋体" w:eastAsia="宋体" w:cs="宋体"/>
                <w:color w:val="auto"/>
                <w:kern w:val="0"/>
                <w:sz w:val="21"/>
                <w:szCs w:val="21"/>
                <w:lang w:bidi="ar"/>
              </w:rPr>
            </w:pPr>
          </w:p>
        </w:tc>
        <w:tc>
          <w:tcPr>
            <w:tcW w:w="1120" w:type="dxa"/>
            <w:vMerge w:val="continue"/>
            <w:tcBorders>
              <w:left w:val="single" w:color="auto" w:sz="4" w:space="0"/>
              <w:right w:val="single" w:color="auto" w:sz="4" w:space="0"/>
            </w:tcBorders>
            <w:noWrap w:val="0"/>
            <w:vAlign w:val="center"/>
          </w:tcPr>
          <w:p w14:paraId="1A030974">
            <w:pPr>
              <w:widowControl/>
              <w:jc w:val="center"/>
              <w:textAlignment w:val="center"/>
              <w:rPr>
                <w:rFonts w:hint="eastAsia" w:ascii="宋体" w:hAnsi="宋体" w:eastAsia="宋体" w:cs="宋体"/>
                <w:color w:val="auto"/>
                <w:kern w:val="0"/>
                <w:sz w:val="21"/>
                <w:szCs w:val="21"/>
                <w:lang w:bidi="ar"/>
              </w:rPr>
            </w:pPr>
          </w:p>
        </w:tc>
      </w:tr>
      <w:tr w14:paraId="034371A9">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625FF2D6">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165" w:type="dxa"/>
            <w:tcBorders>
              <w:top w:val="single" w:color="auto" w:sz="4" w:space="0"/>
              <w:left w:val="single" w:color="auto" w:sz="4" w:space="0"/>
              <w:bottom w:val="single" w:color="auto" w:sz="4" w:space="0"/>
              <w:right w:val="single" w:color="auto" w:sz="4" w:space="0"/>
            </w:tcBorders>
            <w:noWrap/>
            <w:vAlign w:val="center"/>
          </w:tcPr>
          <w:p w14:paraId="0060E861">
            <w:pPr>
              <w:widowControl/>
              <w:jc w:val="center"/>
              <w:textAlignment w:val="center"/>
              <w:rPr>
                <w:rFonts w:hint="eastAsia" w:ascii="宋体" w:hAnsi="宋体" w:eastAsia="宋体" w:cs="宋体"/>
                <w:color w:val="auto"/>
                <w:kern w:val="0"/>
                <w:sz w:val="21"/>
                <w:szCs w:val="21"/>
                <w:lang w:bidi="ar"/>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367B88BB">
            <w:pPr>
              <w:widowControl/>
              <w:jc w:val="center"/>
              <w:textAlignment w:val="center"/>
              <w:rPr>
                <w:rFonts w:hint="eastAsia" w:ascii="宋体" w:hAnsi="宋体" w:eastAsia="宋体" w:cs="宋体"/>
                <w:color w:val="auto"/>
                <w:kern w:val="0"/>
                <w:sz w:val="21"/>
                <w:szCs w:val="21"/>
                <w:lang w:bidi="ar"/>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4F09A36">
            <w:pPr>
              <w:widowControl/>
              <w:jc w:val="center"/>
              <w:textAlignment w:val="center"/>
              <w:rPr>
                <w:rFonts w:hint="eastAsia" w:ascii="宋体" w:hAnsi="宋体" w:eastAsia="宋体" w:cs="宋体"/>
                <w:color w:val="auto"/>
                <w:kern w:val="0"/>
                <w:sz w:val="21"/>
                <w:szCs w:val="21"/>
                <w:lang w:bidi="ar"/>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FC20B63">
            <w:pPr>
              <w:widowControl/>
              <w:jc w:val="center"/>
              <w:textAlignment w:val="center"/>
              <w:rPr>
                <w:rFonts w:hint="eastAsia" w:ascii="宋体" w:hAnsi="宋体" w:eastAsia="宋体" w:cs="宋体"/>
                <w:color w:val="auto"/>
                <w:kern w:val="0"/>
                <w:sz w:val="21"/>
                <w:szCs w:val="21"/>
                <w:lang w:bidi="ar"/>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0C4F92FF">
            <w:pPr>
              <w:widowControl/>
              <w:jc w:val="center"/>
              <w:textAlignment w:val="center"/>
              <w:rPr>
                <w:rFonts w:hint="eastAsia" w:ascii="宋体" w:hAnsi="宋体" w:eastAsia="宋体" w:cs="宋体"/>
                <w:color w:val="auto"/>
                <w:kern w:val="0"/>
                <w:sz w:val="21"/>
                <w:szCs w:val="21"/>
                <w:lang w:bidi="ar"/>
              </w:rPr>
            </w:pPr>
          </w:p>
        </w:tc>
        <w:tc>
          <w:tcPr>
            <w:tcW w:w="880" w:type="dxa"/>
            <w:vMerge w:val="continue"/>
            <w:tcBorders>
              <w:left w:val="single" w:color="auto" w:sz="4" w:space="0"/>
              <w:right w:val="single" w:color="auto" w:sz="4" w:space="0"/>
            </w:tcBorders>
            <w:noWrap w:val="0"/>
            <w:vAlign w:val="center"/>
          </w:tcPr>
          <w:p w14:paraId="3C55FF9E">
            <w:pPr>
              <w:widowControl/>
              <w:jc w:val="center"/>
              <w:textAlignment w:val="center"/>
              <w:rPr>
                <w:rFonts w:hint="eastAsia" w:ascii="宋体" w:hAnsi="宋体" w:eastAsia="宋体" w:cs="宋体"/>
                <w:color w:val="auto"/>
                <w:kern w:val="0"/>
                <w:sz w:val="21"/>
                <w:szCs w:val="21"/>
                <w:lang w:bidi="ar"/>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5379BE80">
            <w:pPr>
              <w:widowControl/>
              <w:jc w:val="center"/>
              <w:textAlignment w:val="center"/>
              <w:rPr>
                <w:rFonts w:hint="eastAsia" w:ascii="宋体" w:hAnsi="宋体" w:eastAsia="宋体" w:cs="宋体"/>
                <w:color w:val="auto"/>
                <w:kern w:val="0"/>
                <w:sz w:val="21"/>
                <w:szCs w:val="21"/>
                <w:lang w:bidi="ar"/>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01D96E19">
            <w:pPr>
              <w:widowControl/>
              <w:jc w:val="center"/>
              <w:textAlignment w:val="center"/>
              <w:rPr>
                <w:rFonts w:hint="eastAsia" w:ascii="宋体" w:hAnsi="宋体" w:eastAsia="宋体" w:cs="宋体"/>
                <w:color w:val="auto"/>
                <w:kern w:val="0"/>
                <w:sz w:val="21"/>
                <w:szCs w:val="21"/>
                <w:lang w:bidi="ar"/>
              </w:rPr>
            </w:pPr>
          </w:p>
        </w:tc>
        <w:tc>
          <w:tcPr>
            <w:tcW w:w="1120" w:type="dxa"/>
            <w:vMerge w:val="continue"/>
            <w:tcBorders>
              <w:left w:val="single" w:color="auto" w:sz="4" w:space="0"/>
              <w:right w:val="single" w:color="auto" w:sz="4" w:space="0"/>
            </w:tcBorders>
            <w:noWrap w:val="0"/>
            <w:vAlign w:val="center"/>
          </w:tcPr>
          <w:p w14:paraId="18B001D7">
            <w:pPr>
              <w:widowControl/>
              <w:jc w:val="center"/>
              <w:textAlignment w:val="center"/>
              <w:rPr>
                <w:rFonts w:hint="eastAsia" w:ascii="宋体" w:hAnsi="宋体" w:eastAsia="宋体" w:cs="宋体"/>
                <w:color w:val="auto"/>
                <w:kern w:val="0"/>
                <w:sz w:val="21"/>
                <w:szCs w:val="21"/>
                <w:lang w:bidi="ar"/>
              </w:rPr>
            </w:pPr>
          </w:p>
        </w:tc>
      </w:tr>
      <w:tr w14:paraId="43EED1AD">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21807ED">
            <w:pPr>
              <w:widowControl/>
              <w:jc w:val="center"/>
              <w:rPr>
                <w:rFonts w:hint="eastAsia" w:ascii="宋体" w:hAnsi="宋体" w:eastAsia="宋体" w:cs="宋体"/>
                <w:color w:val="auto"/>
                <w:kern w:val="0"/>
                <w:sz w:val="21"/>
                <w:szCs w:val="21"/>
              </w:rPr>
            </w:pPr>
          </w:p>
        </w:tc>
        <w:tc>
          <w:tcPr>
            <w:tcW w:w="1165" w:type="dxa"/>
            <w:tcBorders>
              <w:top w:val="single" w:color="auto" w:sz="4" w:space="0"/>
              <w:left w:val="single" w:color="auto" w:sz="4" w:space="0"/>
              <w:bottom w:val="single" w:color="auto" w:sz="4" w:space="0"/>
              <w:right w:val="single" w:color="auto" w:sz="4" w:space="0"/>
            </w:tcBorders>
            <w:noWrap/>
            <w:vAlign w:val="center"/>
          </w:tcPr>
          <w:p w14:paraId="4011DB02">
            <w:pPr>
              <w:widowControl/>
              <w:jc w:val="center"/>
              <w:textAlignment w:val="center"/>
              <w:rPr>
                <w:rFonts w:hint="eastAsia" w:ascii="宋体" w:hAnsi="宋体" w:eastAsia="宋体" w:cs="宋体"/>
                <w:color w:val="auto"/>
                <w:kern w:val="0"/>
                <w:sz w:val="21"/>
                <w:szCs w:val="21"/>
                <w:lang w:bidi="ar"/>
              </w:rPr>
            </w:pPr>
          </w:p>
        </w:tc>
        <w:tc>
          <w:tcPr>
            <w:tcW w:w="1621" w:type="dxa"/>
            <w:tcBorders>
              <w:top w:val="single" w:color="auto" w:sz="4" w:space="0"/>
              <w:left w:val="single" w:color="auto" w:sz="4" w:space="0"/>
              <w:bottom w:val="single" w:color="auto" w:sz="4" w:space="0"/>
              <w:right w:val="single" w:color="auto" w:sz="4" w:space="0"/>
            </w:tcBorders>
            <w:noWrap/>
            <w:vAlign w:val="center"/>
          </w:tcPr>
          <w:p w14:paraId="7FEE6C79">
            <w:pPr>
              <w:widowControl/>
              <w:jc w:val="center"/>
              <w:textAlignment w:val="center"/>
              <w:rPr>
                <w:rFonts w:hint="eastAsia" w:ascii="宋体" w:hAnsi="宋体" w:eastAsia="宋体" w:cs="宋体"/>
                <w:color w:val="auto"/>
                <w:kern w:val="0"/>
                <w:sz w:val="21"/>
                <w:szCs w:val="21"/>
                <w:lang w:bidi="ar"/>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38834D5">
            <w:pPr>
              <w:widowControl/>
              <w:jc w:val="center"/>
              <w:textAlignment w:val="center"/>
              <w:rPr>
                <w:rFonts w:hint="eastAsia" w:ascii="宋体" w:hAnsi="宋体" w:eastAsia="宋体" w:cs="宋体"/>
                <w:color w:val="auto"/>
                <w:kern w:val="0"/>
                <w:sz w:val="21"/>
                <w:szCs w:val="21"/>
                <w:lang w:bidi="ar"/>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1444332">
            <w:pPr>
              <w:widowControl/>
              <w:jc w:val="center"/>
              <w:textAlignment w:val="center"/>
              <w:rPr>
                <w:rFonts w:hint="eastAsia" w:ascii="宋体" w:hAnsi="宋体" w:eastAsia="宋体" w:cs="宋体"/>
                <w:color w:val="auto"/>
                <w:kern w:val="0"/>
                <w:sz w:val="21"/>
                <w:szCs w:val="21"/>
                <w:lang w:bidi="ar"/>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06761551">
            <w:pPr>
              <w:widowControl/>
              <w:jc w:val="center"/>
              <w:textAlignment w:val="center"/>
              <w:rPr>
                <w:rFonts w:hint="eastAsia" w:ascii="宋体" w:hAnsi="宋体" w:eastAsia="宋体" w:cs="宋体"/>
                <w:color w:val="auto"/>
                <w:kern w:val="0"/>
                <w:sz w:val="21"/>
                <w:szCs w:val="21"/>
                <w:lang w:bidi="ar"/>
              </w:rPr>
            </w:pPr>
          </w:p>
        </w:tc>
        <w:tc>
          <w:tcPr>
            <w:tcW w:w="880" w:type="dxa"/>
            <w:vMerge w:val="continue"/>
            <w:tcBorders>
              <w:left w:val="single" w:color="auto" w:sz="4" w:space="0"/>
              <w:right w:val="single" w:color="auto" w:sz="4" w:space="0"/>
            </w:tcBorders>
            <w:noWrap w:val="0"/>
            <w:vAlign w:val="center"/>
          </w:tcPr>
          <w:p w14:paraId="4FD61A7E">
            <w:pPr>
              <w:widowControl/>
              <w:jc w:val="center"/>
              <w:textAlignment w:val="center"/>
              <w:rPr>
                <w:rFonts w:hint="eastAsia" w:ascii="宋体" w:hAnsi="宋体" w:eastAsia="宋体" w:cs="宋体"/>
                <w:color w:val="auto"/>
                <w:kern w:val="0"/>
                <w:sz w:val="21"/>
                <w:szCs w:val="21"/>
                <w:lang w:bidi="ar"/>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07F63746">
            <w:pPr>
              <w:widowControl/>
              <w:jc w:val="center"/>
              <w:textAlignment w:val="center"/>
              <w:rPr>
                <w:rFonts w:hint="eastAsia" w:ascii="宋体" w:hAnsi="宋体" w:eastAsia="宋体" w:cs="宋体"/>
                <w:color w:val="auto"/>
                <w:kern w:val="0"/>
                <w:sz w:val="21"/>
                <w:szCs w:val="21"/>
                <w:lang w:bidi="ar"/>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7297F2D8">
            <w:pPr>
              <w:widowControl/>
              <w:jc w:val="center"/>
              <w:textAlignment w:val="center"/>
              <w:rPr>
                <w:rFonts w:hint="eastAsia" w:ascii="宋体" w:hAnsi="宋体" w:eastAsia="宋体" w:cs="宋体"/>
                <w:color w:val="auto"/>
                <w:kern w:val="0"/>
                <w:sz w:val="21"/>
                <w:szCs w:val="21"/>
                <w:lang w:bidi="ar"/>
              </w:rPr>
            </w:pPr>
          </w:p>
        </w:tc>
        <w:tc>
          <w:tcPr>
            <w:tcW w:w="1120" w:type="dxa"/>
            <w:vMerge w:val="continue"/>
            <w:tcBorders>
              <w:left w:val="single" w:color="auto" w:sz="4" w:space="0"/>
              <w:right w:val="single" w:color="auto" w:sz="4" w:space="0"/>
            </w:tcBorders>
            <w:noWrap w:val="0"/>
            <w:vAlign w:val="center"/>
          </w:tcPr>
          <w:p w14:paraId="5D8A211B">
            <w:pPr>
              <w:widowControl/>
              <w:jc w:val="center"/>
              <w:textAlignment w:val="center"/>
              <w:rPr>
                <w:rFonts w:hint="eastAsia" w:ascii="宋体" w:hAnsi="宋体" w:eastAsia="宋体" w:cs="宋体"/>
                <w:color w:val="auto"/>
                <w:kern w:val="0"/>
                <w:sz w:val="21"/>
                <w:szCs w:val="21"/>
                <w:lang w:bidi="ar"/>
              </w:rPr>
            </w:pPr>
          </w:p>
        </w:tc>
      </w:tr>
      <w:tr w14:paraId="5816056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6003A888">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p>
        </w:tc>
        <w:tc>
          <w:tcPr>
            <w:tcW w:w="1165" w:type="dxa"/>
            <w:tcBorders>
              <w:top w:val="single" w:color="auto" w:sz="4" w:space="0"/>
              <w:left w:val="single" w:color="auto" w:sz="4" w:space="0"/>
              <w:bottom w:val="single" w:color="auto" w:sz="4" w:space="0"/>
              <w:right w:val="single" w:color="auto" w:sz="4" w:space="0"/>
            </w:tcBorders>
            <w:noWrap/>
            <w:vAlign w:val="center"/>
          </w:tcPr>
          <w:p w14:paraId="0E117365">
            <w:pPr>
              <w:widowControl/>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w:t>
            </w:r>
          </w:p>
        </w:tc>
        <w:tc>
          <w:tcPr>
            <w:tcW w:w="1621" w:type="dxa"/>
            <w:tcBorders>
              <w:top w:val="single" w:color="auto" w:sz="4" w:space="0"/>
              <w:left w:val="single" w:color="auto" w:sz="4" w:space="0"/>
              <w:bottom w:val="single" w:color="auto" w:sz="4" w:space="0"/>
              <w:right w:val="single" w:color="auto" w:sz="4" w:space="0"/>
            </w:tcBorders>
            <w:noWrap/>
            <w:vAlign w:val="center"/>
          </w:tcPr>
          <w:p w14:paraId="7CB15FD1">
            <w:pPr>
              <w:widowControl/>
              <w:jc w:val="center"/>
              <w:textAlignment w:val="center"/>
              <w:rPr>
                <w:rFonts w:hint="eastAsia" w:ascii="宋体" w:hAnsi="宋体" w:eastAsia="宋体" w:cs="宋体"/>
                <w:color w:val="auto"/>
                <w:kern w:val="0"/>
                <w:sz w:val="21"/>
                <w:szCs w:val="21"/>
                <w:lang w:bidi="ar"/>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BF6F282">
            <w:pPr>
              <w:widowControl/>
              <w:jc w:val="center"/>
              <w:textAlignment w:val="center"/>
              <w:rPr>
                <w:rFonts w:hint="eastAsia" w:ascii="宋体" w:hAnsi="宋体" w:eastAsia="宋体" w:cs="宋体"/>
                <w:color w:val="auto"/>
                <w:kern w:val="0"/>
                <w:sz w:val="21"/>
                <w:szCs w:val="21"/>
                <w:lang w:bidi="ar"/>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28C89D5">
            <w:pPr>
              <w:widowControl/>
              <w:jc w:val="center"/>
              <w:textAlignment w:val="center"/>
              <w:rPr>
                <w:rFonts w:hint="eastAsia" w:ascii="宋体" w:hAnsi="宋体" w:eastAsia="宋体" w:cs="宋体"/>
                <w:color w:val="auto"/>
                <w:kern w:val="0"/>
                <w:sz w:val="21"/>
                <w:szCs w:val="21"/>
                <w:lang w:bidi="ar"/>
              </w:rPr>
            </w:pPr>
          </w:p>
        </w:tc>
        <w:tc>
          <w:tcPr>
            <w:tcW w:w="880" w:type="dxa"/>
            <w:tcBorders>
              <w:top w:val="single" w:color="auto" w:sz="4" w:space="0"/>
              <w:left w:val="single" w:color="auto" w:sz="4" w:space="0"/>
              <w:bottom w:val="single" w:color="auto" w:sz="4" w:space="0"/>
              <w:right w:val="single" w:color="auto" w:sz="4" w:space="0"/>
            </w:tcBorders>
            <w:noWrap w:val="0"/>
            <w:vAlign w:val="center"/>
          </w:tcPr>
          <w:p w14:paraId="79453A36">
            <w:pPr>
              <w:widowControl/>
              <w:jc w:val="center"/>
              <w:textAlignment w:val="center"/>
              <w:rPr>
                <w:rFonts w:hint="eastAsia" w:ascii="宋体" w:hAnsi="宋体" w:eastAsia="宋体" w:cs="宋体"/>
                <w:color w:val="auto"/>
                <w:kern w:val="0"/>
                <w:sz w:val="21"/>
                <w:szCs w:val="21"/>
                <w:lang w:bidi="ar"/>
              </w:rPr>
            </w:pPr>
          </w:p>
        </w:tc>
        <w:tc>
          <w:tcPr>
            <w:tcW w:w="880" w:type="dxa"/>
            <w:vMerge w:val="continue"/>
            <w:tcBorders>
              <w:left w:val="single" w:color="auto" w:sz="4" w:space="0"/>
              <w:bottom w:val="single" w:color="auto" w:sz="4" w:space="0"/>
              <w:right w:val="single" w:color="auto" w:sz="4" w:space="0"/>
            </w:tcBorders>
            <w:noWrap w:val="0"/>
            <w:vAlign w:val="center"/>
          </w:tcPr>
          <w:p w14:paraId="608ECE11">
            <w:pPr>
              <w:widowControl/>
              <w:jc w:val="center"/>
              <w:textAlignment w:val="center"/>
              <w:rPr>
                <w:rFonts w:hint="eastAsia" w:ascii="宋体" w:hAnsi="宋体" w:eastAsia="宋体" w:cs="宋体"/>
                <w:color w:val="auto"/>
                <w:kern w:val="0"/>
                <w:sz w:val="21"/>
                <w:szCs w:val="21"/>
                <w:lang w:bidi="ar"/>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4A4B0C29">
            <w:pPr>
              <w:widowControl/>
              <w:jc w:val="center"/>
              <w:textAlignment w:val="center"/>
              <w:rPr>
                <w:rFonts w:hint="eastAsia" w:ascii="宋体" w:hAnsi="宋体" w:eastAsia="宋体" w:cs="宋体"/>
                <w:color w:val="auto"/>
                <w:kern w:val="0"/>
                <w:sz w:val="21"/>
                <w:szCs w:val="21"/>
                <w:lang w:bidi="ar"/>
              </w:rPr>
            </w:pPr>
          </w:p>
        </w:tc>
        <w:tc>
          <w:tcPr>
            <w:tcW w:w="893" w:type="dxa"/>
            <w:tcBorders>
              <w:top w:val="single" w:color="auto" w:sz="4" w:space="0"/>
              <w:left w:val="single" w:color="auto" w:sz="4" w:space="0"/>
              <w:bottom w:val="single" w:color="auto" w:sz="4" w:space="0"/>
              <w:right w:val="single" w:color="auto" w:sz="4" w:space="0"/>
            </w:tcBorders>
            <w:noWrap w:val="0"/>
            <w:vAlign w:val="center"/>
          </w:tcPr>
          <w:p w14:paraId="4E03B476">
            <w:pPr>
              <w:widowControl/>
              <w:jc w:val="center"/>
              <w:textAlignment w:val="center"/>
              <w:rPr>
                <w:rFonts w:hint="eastAsia" w:ascii="宋体" w:hAnsi="宋体" w:eastAsia="宋体" w:cs="宋体"/>
                <w:color w:val="auto"/>
                <w:kern w:val="0"/>
                <w:sz w:val="21"/>
                <w:szCs w:val="21"/>
                <w:lang w:bidi="ar"/>
              </w:rPr>
            </w:pPr>
          </w:p>
        </w:tc>
        <w:tc>
          <w:tcPr>
            <w:tcW w:w="1120" w:type="dxa"/>
            <w:vMerge w:val="continue"/>
            <w:tcBorders>
              <w:left w:val="single" w:color="auto" w:sz="4" w:space="0"/>
              <w:right w:val="single" w:color="auto" w:sz="4" w:space="0"/>
            </w:tcBorders>
            <w:noWrap w:val="0"/>
            <w:vAlign w:val="center"/>
          </w:tcPr>
          <w:p w14:paraId="087A306A">
            <w:pPr>
              <w:widowControl/>
              <w:jc w:val="center"/>
              <w:textAlignment w:val="center"/>
              <w:rPr>
                <w:rFonts w:hint="eastAsia" w:ascii="宋体" w:hAnsi="宋体" w:eastAsia="宋体" w:cs="宋体"/>
                <w:color w:val="auto"/>
                <w:kern w:val="0"/>
                <w:sz w:val="21"/>
                <w:szCs w:val="21"/>
                <w:lang w:bidi="ar"/>
              </w:rPr>
            </w:pPr>
          </w:p>
        </w:tc>
      </w:tr>
      <w:tr w14:paraId="1E8BFEEE">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BD4AE00">
            <w:pPr>
              <w:widowControl/>
              <w:jc w:val="center"/>
              <w:textAlignment w:val="center"/>
              <w:rPr>
                <w:rFonts w:hint="eastAsia" w:ascii="宋体" w:hAnsi="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总价</w:t>
            </w:r>
          </w:p>
          <w:p w14:paraId="696FC090">
            <w:pPr>
              <w:widowControl/>
              <w:jc w:val="center"/>
              <w:textAlignment w:val="center"/>
              <w:rPr>
                <w:rFonts w:hint="eastAsia" w:ascii="宋体" w:hAnsi="宋体" w:eastAsia="宋体" w:cs="宋体"/>
                <w:color w:val="auto"/>
                <w:spacing w:val="7"/>
                <w:kern w:val="0"/>
                <w:sz w:val="21"/>
                <w:szCs w:val="21"/>
              </w:rPr>
            </w:pPr>
            <w:r>
              <w:rPr>
                <w:rFonts w:hint="eastAsia" w:ascii="宋体" w:hAnsi="宋体" w:cs="宋体"/>
                <w:b/>
                <w:bCs/>
                <w:color w:val="auto"/>
                <w:kern w:val="0"/>
                <w:sz w:val="21"/>
                <w:szCs w:val="21"/>
                <w:lang w:val="en-US" w:eastAsia="zh-CN" w:bidi="ar"/>
              </w:rPr>
              <w:t>（元）</w:t>
            </w:r>
          </w:p>
        </w:tc>
        <w:tc>
          <w:tcPr>
            <w:tcW w:w="8634" w:type="dxa"/>
            <w:gridSpan w:val="8"/>
            <w:tcBorders>
              <w:top w:val="single" w:color="auto" w:sz="4" w:space="0"/>
              <w:left w:val="single" w:color="auto" w:sz="4" w:space="0"/>
              <w:bottom w:val="single" w:color="auto" w:sz="4" w:space="0"/>
              <w:right w:val="single" w:color="auto" w:sz="4" w:space="0"/>
            </w:tcBorders>
            <w:noWrap/>
            <w:vAlign w:val="center"/>
          </w:tcPr>
          <w:p w14:paraId="35508FA5">
            <w:pPr>
              <w:jc w:val="left"/>
              <w:rPr>
                <w:rFonts w:hint="eastAsia" w:ascii="宋体" w:hAnsi="宋体" w:eastAsia="宋体" w:cs="宋体"/>
                <w:color w:val="auto"/>
                <w:spacing w:val="7"/>
                <w:kern w:val="0"/>
                <w:sz w:val="21"/>
                <w:szCs w:val="21"/>
              </w:rPr>
            </w:pPr>
            <w:r>
              <w:rPr>
                <w:rFonts w:hint="eastAsia" w:ascii="宋体" w:hAnsi="宋体" w:eastAsia="宋体" w:cs="宋体"/>
                <w:b/>
                <w:bCs/>
                <w:color w:val="auto"/>
                <w:spacing w:val="7"/>
                <w:kern w:val="0"/>
                <w:sz w:val="21"/>
                <w:szCs w:val="21"/>
              </w:rPr>
              <w:t>人民币大写：</w:t>
            </w:r>
          </w:p>
        </w:tc>
        <w:tc>
          <w:tcPr>
            <w:tcW w:w="1120" w:type="dxa"/>
            <w:vMerge w:val="continue"/>
            <w:tcBorders>
              <w:left w:val="single" w:color="auto" w:sz="4" w:space="0"/>
              <w:bottom w:val="single" w:color="auto" w:sz="4" w:space="0"/>
              <w:right w:val="single" w:color="auto" w:sz="4" w:space="0"/>
            </w:tcBorders>
            <w:noWrap/>
            <w:vAlign w:val="center"/>
          </w:tcPr>
          <w:p w14:paraId="1B848B85">
            <w:pPr>
              <w:jc w:val="center"/>
              <w:rPr>
                <w:rFonts w:hint="eastAsia" w:ascii="宋体" w:hAnsi="宋体" w:eastAsia="宋体" w:cs="宋体"/>
                <w:color w:val="auto"/>
                <w:spacing w:val="7"/>
                <w:kern w:val="0"/>
                <w:sz w:val="21"/>
                <w:szCs w:val="21"/>
              </w:rPr>
            </w:pPr>
          </w:p>
        </w:tc>
      </w:tr>
    </w:tbl>
    <w:p w14:paraId="1D25DD2C">
      <w:pPr>
        <w:spacing w:before="162" w:line="224" w:lineRule="auto"/>
        <w:ind w:left="3994"/>
        <w:outlineLvl w:val="2"/>
        <w:rPr>
          <w:rFonts w:ascii="宋体" w:hAnsi="宋体" w:eastAsia="宋体" w:cs="宋体"/>
          <w:b/>
          <w:bCs/>
          <w:color w:val="auto"/>
          <w:spacing w:val="5"/>
          <w:sz w:val="31"/>
          <w:szCs w:val="31"/>
          <w:highlight w:val="none"/>
        </w:rPr>
      </w:pPr>
    </w:p>
    <w:p w14:paraId="4A7BC224">
      <w:pPr>
        <w:pStyle w:val="3"/>
        <w:spacing w:line="260" w:lineRule="auto"/>
        <w:rPr>
          <w:color w:val="auto"/>
          <w:highlight w:val="none"/>
        </w:rPr>
      </w:pPr>
    </w:p>
    <w:p w14:paraId="487C3933">
      <w:pPr>
        <w:spacing w:before="91" w:line="219" w:lineRule="auto"/>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供应商（盖公章</w:t>
      </w:r>
      <w:r>
        <w:rPr>
          <w:rFonts w:ascii="宋体" w:hAnsi="宋体" w:eastAsia="宋体" w:cs="宋体"/>
          <w:color w:val="auto"/>
          <w:spacing w:val="1"/>
          <w:sz w:val="28"/>
          <w:szCs w:val="28"/>
          <w:highlight w:val="none"/>
        </w:rPr>
        <w:t>）：</w:t>
      </w:r>
    </w:p>
    <w:p w14:paraId="30D9CBA1">
      <w:pPr>
        <w:spacing w:before="213" w:line="219" w:lineRule="auto"/>
        <w:ind w:left="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法定代表人或被授权人（签字或盖章</w:t>
      </w:r>
      <w:r>
        <w:rPr>
          <w:rFonts w:ascii="宋体" w:hAnsi="宋体" w:eastAsia="宋体" w:cs="宋体"/>
          <w:color w:val="auto"/>
          <w:spacing w:val="1"/>
          <w:sz w:val="28"/>
          <w:szCs w:val="28"/>
          <w:highlight w:val="none"/>
        </w:rPr>
        <w:t>）：</w:t>
      </w:r>
      <w:r>
        <w:rPr>
          <w:rFonts w:ascii="宋体" w:hAnsi="宋体" w:eastAsia="宋体" w:cs="宋体"/>
          <w:color w:val="auto"/>
          <w:sz w:val="28"/>
          <w:szCs w:val="28"/>
          <w:highlight w:val="none"/>
          <w:u w:val="single" w:color="auto"/>
        </w:rPr>
        <w:t xml:space="preserve">         </w:t>
      </w:r>
    </w:p>
    <w:p w14:paraId="1574AD86">
      <w:pPr>
        <w:spacing w:before="212" w:line="220" w:lineRule="auto"/>
        <w:ind w:left="48"/>
        <w:rPr>
          <w:rFonts w:ascii="宋体" w:hAnsi="宋体" w:eastAsia="宋体" w:cs="宋体"/>
          <w:color w:val="auto"/>
          <w:sz w:val="28"/>
          <w:szCs w:val="28"/>
          <w:highlight w:val="none"/>
        </w:rPr>
      </w:pPr>
      <w:r>
        <w:rPr>
          <w:rFonts w:ascii="宋体" w:hAnsi="宋体" w:eastAsia="宋体" w:cs="宋体"/>
          <w:color w:val="auto"/>
          <w:spacing w:val="-15"/>
          <w:sz w:val="28"/>
          <w:szCs w:val="28"/>
          <w:highlight w:val="none"/>
        </w:rPr>
        <w:t>日期：</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25"/>
          <w:sz w:val="28"/>
          <w:szCs w:val="28"/>
          <w:highlight w:val="none"/>
        </w:rPr>
        <w:t xml:space="preserve"> </w:t>
      </w:r>
      <w:r>
        <w:rPr>
          <w:rFonts w:ascii="宋体" w:hAnsi="宋体" w:eastAsia="宋体" w:cs="宋体"/>
          <w:color w:val="auto"/>
          <w:spacing w:val="-15"/>
          <w:sz w:val="28"/>
          <w:szCs w:val="28"/>
          <w:highlight w:val="none"/>
        </w:rPr>
        <w:t>年</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120"/>
          <w:sz w:val="28"/>
          <w:szCs w:val="28"/>
          <w:highlight w:val="none"/>
        </w:rPr>
        <w:t xml:space="preserve"> </w:t>
      </w:r>
      <w:r>
        <w:rPr>
          <w:rFonts w:ascii="宋体" w:hAnsi="宋体" w:eastAsia="宋体" w:cs="宋体"/>
          <w:color w:val="auto"/>
          <w:spacing w:val="-15"/>
          <w:sz w:val="28"/>
          <w:szCs w:val="28"/>
          <w:highlight w:val="none"/>
        </w:rPr>
        <w:t>月</w:t>
      </w:r>
      <w:r>
        <w:rPr>
          <w:rFonts w:ascii="宋体" w:hAnsi="宋体" w:eastAsia="宋体" w:cs="宋体"/>
          <w:color w:val="auto"/>
          <w:spacing w:val="46"/>
          <w:sz w:val="28"/>
          <w:szCs w:val="28"/>
          <w:highlight w:val="none"/>
          <w:u w:val="single" w:color="auto"/>
        </w:rPr>
        <w:t xml:space="preserve">   </w:t>
      </w:r>
      <w:r>
        <w:rPr>
          <w:rFonts w:ascii="宋体" w:hAnsi="宋体" w:eastAsia="宋体" w:cs="宋体"/>
          <w:color w:val="auto"/>
          <w:spacing w:val="-80"/>
          <w:sz w:val="28"/>
          <w:szCs w:val="28"/>
          <w:highlight w:val="none"/>
        </w:rPr>
        <w:t xml:space="preserve"> </w:t>
      </w:r>
      <w:r>
        <w:rPr>
          <w:rFonts w:ascii="宋体" w:hAnsi="宋体" w:eastAsia="宋体" w:cs="宋体"/>
          <w:color w:val="auto"/>
          <w:spacing w:val="-15"/>
          <w:sz w:val="28"/>
          <w:szCs w:val="28"/>
          <w:highlight w:val="none"/>
        </w:rPr>
        <w:t>日</w:t>
      </w:r>
    </w:p>
    <w:p w14:paraId="36C2E120">
      <w:pPr>
        <w:spacing w:before="92" w:line="220" w:lineRule="auto"/>
        <w:ind w:left="234"/>
        <w:rPr>
          <w:rFonts w:ascii="宋体" w:hAnsi="宋体" w:eastAsia="宋体" w:cs="宋体"/>
          <w:color w:val="auto"/>
          <w:sz w:val="28"/>
          <w:szCs w:val="28"/>
          <w:highlight w:val="none"/>
        </w:rPr>
      </w:pPr>
    </w:p>
    <w:p w14:paraId="19F97ED8">
      <w:pPr>
        <w:spacing w:line="220" w:lineRule="auto"/>
        <w:rPr>
          <w:rFonts w:ascii="宋体" w:hAnsi="宋体" w:eastAsia="宋体" w:cs="宋体"/>
          <w:color w:val="auto"/>
          <w:sz w:val="28"/>
          <w:szCs w:val="28"/>
          <w:highlight w:val="none"/>
        </w:rPr>
        <w:sectPr>
          <w:footerReference r:id="rId18" w:type="default"/>
          <w:pgSz w:w="11907" w:h="16839"/>
          <w:pgMar w:top="1423" w:right="1411" w:bottom="1154" w:left="1411" w:header="0" w:footer="988" w:gutter="0"/>
          <w:pgNumType w:fmt="decimal"/>
          <w:cols w:space="720" w:num="1"/>
        </w:sectPr>
      </w:pPr>
    </w:p>
    <w:p w14:paraId="58537A7E">
      <w:pPr>
        <w:spacing w:before="64" w:line="224" w:lineRule="auto"/>
        <w:ind w:left="212"/>
        <w:rPr>
          <w:rFonts w:hint="eastAsia" w:ascii="宋体" w:hAnsi="宋体" w:eastAsia="宋体" w:cs="宋体"/>
          <w:color w:val="auto"/>
          <w:spacing w:val="-7"/>
          <w:sz w:val="31"/>
          <w:szCs w:val="31"/>
          <w:highlight w:val="none"/>
          <w:lang w:val="en-US" w:eastAsia="zh-CN"/>
        </w:rPr>
      </w:pPr>
      <w:r>
        <w:rPr>
          <w:rFonts w:ascii="宋体" w:hAnsi="宋体" w:eastAsia="宋体" w:cs="宋体"/>
          <w:color w:val="auto"/>
          <w:spacing w:val="-7"/>
          <w:sz w:val="31"/>
          <w:szCs w:val="31"/>
          <w:highlight w:val="none"/>
        </w:rPr>
        <w:t>附件</w:t>
      </w:r>
      <w:r>
        <w:rPr>
          <w:rFonts w:hint="eastAsia" w:ascii="宋体" w:hAnsi="宋体" w:eastAsia="宋体" w:cs="宋体"/>
          <w:color w:val="auto"/>
          <w:spacing w:val="-7"/>
          <w:sz w:val="31"/>
          <w:szCs w:val="31"/>
          <w:highlight w:val="none"/>
          <w:lang w:val="en-US" w:eastAsia="zh-CN"/>
        </w:rPr>
        <w:t>7</w:t>
      </w:r>
    </w:p>
    <w:p w14:paraId="6A361C57">
      <w:pPr>
        <w:spacing w:before="226" w:line="219" w:lineRule="auto"/>
        <w:ind w:left="3643"/>
        <w:rPr>
          <w:rFonts w:ascii="宋体" w:hAnsi="宋体" w:eastAsia="宋体" w:cs="宋体"/>
          <w:color w:val="auto"/>
          <w:sz w:val="36"/>
          <w:szCs w:val="36"/>
          <w:highlight w:val="none"/>
        </w:rPr>
      </w:pPr>
      <w:r>
        <w:rPr>
          <w:rFonts w:ascii="宋体" w:hAnsi="宋体" w:eastAsia="宋体" w:cs="宋体"/>
          <w:color w:val="auto"/>
          <w:spacing w:val="-3"/>
          <w:sz w:val="36"/>
          <w:szCs w:val="36"/>
          <w:highlight w:val="none"/>
        </w:rPr>
        <w:t>质疑函范本</w:t>
      </w:r>
    </w:p>
    <w:p w14:paraId="1CE645EB">
      <w:pPr>
        <w:pStyle w:val="3"/>
        <w:spacing w:line="325" w:lineRule="auto"/>
        <w:rPr>
          <w:color w:val="auto"/>
          <w:highlight w:val="none"/>
        </w:rPr>
      </w:pPr>
    </w:p>
    <w:p w14:paraId="7A185E7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3"/>
        <w:textAlignment w:val="baseline"/>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一、质疑供应商基本信息</w:t>
      </w:r>
      <w:r>
        <w:rPr>
          <w:rFonts w:ascii="宋体" w:hAnsi="宋体" w:eastAsia="宋体" w:cs="宋体"/>
          <w:color w:val="auto"/>
          <w:spacing w:val="7"/>
          <w:sz w:val="28"/>
          <w:szCs w:val="28"/>
          <w:highlight w:val="none"/>
        </w:rPr>
        <w:t xml:space="preserve"> </w:t>
      </w:r>
      <w:r>
        <w:rPr>
          <w:rFonts w:ascii="宋体" w:hAnsi="宋体" w:eastAsia="宋体" w:cs="宋体"/>
          <w:color w:val="auto"/>
          <w:spacing w:val="-7"/>
          <w:sz w:val="28"/>
          <w:szCs w:val="28"/>
          <w:highlight w:val="none"/>
        </w:rPr>
        <w:t>质疑供应商：</w:t>
      </w:r>
    </w:p>
    <w:p w14:paraId="3558EA31">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地址：邮编：</w:t>
      </w:r>
    </w:p>
    <w:p w14:paraId="3FB90004">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pacing w:val="-9"/>
          <w:sz w:val="28"/>
          <w:szCs w:val="28"/>
          <w:highlight w:val="none"/>
        </w:rPr>
      </w:pPr>
      <w:r>
        <w:rPr>
          <w:rFonts w:ascii="宋体" w:hAnsi="宋体" w:eastAsia="宋体" w:cs="宋体"/>
          <w:color w:val="auto"/>
          <w:spacing w:val="-9"/>
          <w:sz w:val="28"/>
          <w:szCs w:val="28"/>
          <w:highlight w:val="none"/>
        </w:rPr>
        <w:t>联系人：联系电话：</w:t>
      </w:r>
    </w:p>
    <w:p w14:paraId="06D3EC1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授权代表：</w:t>
      </w:r>
    </w:p>
    <w:p w14:paraId="754534B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联系电话：</w:t>
      </w:r>
    </w:p>
    <w:p w14:paraId="7DDA467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地址：邮编：</w:t>
      </w:r>
    </w:p>
    <w:p w14:paraId="76C16AF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3"/>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二、质疑项目基本情况</w:t>
      </w:r>
      <w:r>
        <w:rPr>
          <w:rFonts w:ascii="宋体" w:hAnsi="宋体" w:eastAsia="宋体" w:cs="宋体"/>
          <w:color w:val="auto"/>
          <w:spacing w:val="3"/>
          <w:sz w:val="28"/>
          <w:szCs w:val="28"/>
          <w:highlight w:val="none"/>
        </w:rPr>
        <w:t xml:space="preserve"> </w:t>
      </w:r>
      <w:r>
        <w:rPr>
          <w:rFonts w:ascii="宋体" w:hAnsi="宋体" w:eastAsia="宋体" w:cs="宋体"/>
          <w:color w:val="auto"/>
          <w:spacing w:val="-2"/>
          <w:sz w:val="28"/>
          <w:szCs w:val="28"/>
          <w:highlight w:val="none"/>
        </w:rPr>
        <w:t>质疑项目的名称：</w:t>
      </w:r>
    </w:p>
    <w:p w14:paraId="0438AC2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pacing w:val="-7"/>
          <w:sz w:val="28"/>
          <w:szCs w:val="28"/>
          <w:highlight w:val="none"/>
        </w:rPr>
      </w:pPr>
      <w:r>
        <w:rPr>
          <w:rFonts w:ascii="宋体" w:hAnsi="宋体" w:eastAsia="宋体" w:cs="宋体"/>
          <w:color w:val="auto"/>
          <w:spacing w:val="-7"/>
          <w:sz w:val="28"/>
          <w:szCs w:val="28"/>
          <w:highlight w:val="none"/>
        </w:rPr>
        <w:t>质疑项目的编号：包号：</w:t>
      </w:r>
    </w:p>
    <w:p w14:paraId="0ADB2698">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采购人名称：</w:t>
      </w:r>
    </w:p>
    <w:p w14:paraId="70E5DC4A">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rPr>
        <w:t>采购文件获取日期：</w:t>
      </w:r>
    </w:p>
    <w:p w14:paraId="0152CDAF">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hanging="1"/>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三、质疑事项具体内容</w:t>
      </w:r>
      <w:r>
        <w:rPr>
          <w:rFonts w:ascii="宋体" w:hAnsi="宋体" w:eastAsia="宋体" w:cs="宋体"/>
          <w:color w:val="auto"/>
          <w:spacing w:val="8"/>
          <w:sz w:val="28"/>
          <w:szCs w:val="28"/>
          <w:highlight w:val="none"/>
        </w:rPr>
        <w:t xml:space="preserve"> </w:t>
      </w:r>
      <w:r>
        <w:rPr>
          <w:rFonts w:ascii="宋体" w:hAnsi="宋体" w:eastAsia="宋体" w:cs="宋体"/>
          <w:color w:val="auto"/>
          <w:spacing w:val="-7"/>
          <w:sz w:val="28"/>
          <w:szCs w:val="28"/>
          <w:highlight w:val="none"/>
        </w:rPr>
        <w:t>质疑事项</w:t>
      </w:r>
      <w:r>
        <w:rPr>
          <w:rFonts w:ascii="宋体" w:hAnsi="宋体" w:eastAsia="宋体" w:cs="宋体"/>
          <w:color w:val="auto"/>
          <w:spacing w:val="-41"/>
          <w:sz w:val="28"/>
          <w:szCs w:val="28"/>
          <w:highlight w:val="none"/>
        </w:rPr>
        <w:t xml:space="preserve"> </w:t>
      </w:r>
      <w:r>
        <w:rPr>
          <w:rFonts w:ascii="宋体" w:hAnsi="宋体" w:eastAsia="宋体" w:cs="宋体"/>
          <w:color w:val="auto"/>
          <w:spacing w:val="-7"/>
          <w:sz w:val="28"/>
          <w:szCs w:val="28"/>
          <w:highlight w:val="none"/>
        </w:rPr>
        <w:t>1：</w:t>
      </w:r>
    </w:p>
    <w:p w14:paraId="4F2C526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事实依据：</w:t>
      </w:r>
    </w:p>
    <w:p w14:paraId="2784C6A4">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color w:val="auto"/>
          <w:highlight w:val="none"/>
        </w:rPr>
      </w:pPr>
    </w:p>
    <w:p w14:paraId="01AD2CB3">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color w:val="auto"/>
          <w:highlight w:val="none"/>
        </w:rPr>
      </w:pPr>
    </w:p>
    <w:p w14:paraId="5CC761F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rPr>
        <w:t>法律依据：</w:t>
      </w:r>
    </w:p>
    <w:p w14:paraId="2315D6EE">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color w:val="auto"/>
          <w:highlight w:val="none"/>
        </w:rPr>
      </w:pPr>
    </w:p>
    <w:p w14:paraId="5D67D2C2">
      <w:pPr>
        <w:pStyle w:val="3"/>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color w:val="auto"/>
          <w:highlight w:val="none"/>
        </w:rPr>
      </w:pPr>
    </w:p>
    <w:p w14:paraId="7412581E">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hanging="16"/>
        <w:textAlignment w:val="baseline"/>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质疑事项</w:t>
      </w:r>
      <w:r>
        <w:rPr>
          <w:rFonts w:ascii="宋体" w:hAnsi="宋体" w:eastAsia="宋体" w:cs="宋体"/>
          <w:color w:val="auto"/>
          <w:spacing w:val="-58"/>
          <w:sz w:val="28"/>
          <w:szCs w:val="28"/>
          <w:highlight w:val="none"/>
        </w:rPr>
        <w:t xml:space="preserve"> </w:t>
      </w:r>
      <w:r>
        <w:rPr>
          <w:rFonts w:ascii="宋体" w:hAnsi="宋体" w:eastAsia="宋体" w:cs="宋体"/>
          <w:color w:val="auto"/>
          <w:spacing w:val="-5"/>
          <w:sz w:val="28"/>
          <w:szCs w:val="28"/>
          <w:highlight w:val="none"/>
        </w:rPr>
        <w:t>2</w:t>
      </w:r>
      <w:r>
        <w:rPr>
          <w:rFonts w:ascii="宋体" w:hAnsi="宋体" w:eastAsia="宋体" w:cs="宋体"/>
          <w:color w:val="auto"/>
          <w:sz w:val="28"/>
          <w:szCs w:val="28"/>
          <w:highlight w:val="none"/>
        </w:rPr>
        <w:t xml:space="preserve"> </w:t>
      </w:r>
      <w:r>
        <w:rPr>
          <w:rFonts w:ascii="宋体" w:hAnsi="宋体" w:eastAsia="宋体" w:cs="宋体"/>
          <w:color w:val="auto"/>
          <w:spacing w:val="-7"/>
          <w:sz w:val="28"/>
          <w:szCs w:val="28"/>
          <w:highlight w:val="none"/>
        </w:rPr>
        <w:t>……</w:t>
      </w:r>
    </w:p>
    <w:p w14:paraId="79DF3302">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28"/>
        <w:textAlignment w:val="baseline"/>
        <w:rPr>
          <w:rFonts w:ascii="宋体" w:hAnsi="宋体" w:eastAsia="宋体" w:cs="宋体"/>
          <w:color w:val="auto"/>
          <w:sz w:val="28"/>
          <w:szCs w:val="28"/>
          <w:highlight w:val="none"/>
        </w:rPr>
      </w:pPr>
      <w:r>
        <w:rPr>
          <w:rFonts w:ascii="宋体" w:hAnsi="宋体" w:eastAsia="宋体" w:cs="宋体"/>
          <w:color w:val="auto"/>
          <w:spacing w:val="-3"/>
          <w:sz w:val="28"/>
          <w:szCs w:val="28"/>
          <w:highlight w:val="none"/>
        </w:rPr>
        <w:t>四、与质疑事项相关的质疑请求</w:t>
      </w:r>
      <w:r>
        <w:rPr>
          <w:rFonts w:ascii="宋体" w:hAnsi="宋体" w:eastAsia="宋体" w:cs="宋体"/>
          <w:color w:val="auto"/>
          <w:spacing w:val="4"/>
          <w:sz w:val="28"/>
          <w:szCs w:val="28"/>
          <w:highlight w:val="none"/>
        </w:rPr>
        <w:t xml:space="preserve"> </w:t>
      </w:r>
      <w:r>
        <w:rPr>
          <w:rFonts w:ascii="宋体" w:hAnsi="宋体" w:eastAsia="宋体" w:cs="宋体"/>
          <w:color w:val="auto"/>
          <w:spacing w:val="-16"/>
          <w:sz w:val="28"/>
          <w:szCs w:val="28"/>
          <w:highlight w:val="none"/>
        </w:rPr>
        <w:t>请求：</w:t>
      </w:r>
    </w:p>
    <w:p w14:paraId="435769C5">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签字(签章)：</w:t>
      </w:r>
      <w:r>
        <w:rPr>
          <w:rFonts w:ascii="宋体" w:hAnsi="宋体" w:eastAsia="宋体" w:cs="宋体"/>
          <w:color w:val="auto"/>
          <w:spacing w:val="1"/>
          <w:sz w:val="28"/>
          <w:szCs w:val="28"/>
          <w:highlight w:val="none"/>
        </w:rPr>
        <w:t xml:space="preserve">                   </w:t>
      </w:r>
      <w:r>
        <w:rPr>
          <w:rFonts w:ascii="宋体" w:hAnsi="宋体" w:eastAsia="宋体" w:cs="宋体"/>
          <w:color w:val="auto"/>
          <w:spacing w:val="-7"/>
          <w:sz w:val="28"/>
          <w:szCs w:val="28"/>
          <w:highlight w:val="none"/>
        </w:rPr>
        <w:t>公章：</w:t>
      </w:r>
    </w:p>
    <w:p w14:paraId="1B366AFC">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textAlignment w:val="baseline"/>
        <w:rPr>
          <w:rFonts w:ascii="宋体" w:hAnsi="宋体" w:eastAsia="宋体" w:cs="宋体"/>
          <w:color w:val="auto"/>
          <w:sz w:val="28"/>
          <w:szCs w:val="28"/>
          <w:highlight w:val="none"/>
        </w:rPr>
      </w:pPr>
      <w:r>
        <w:rPr>
          <w:rFonts w:ascii="宋体" w:hAnsi="宋体" w:eastAsia="宋体" w:cs="宋体"/>
          <w:color w:val="auto"/>
          <w:spacing w:val="-28"/>
          <w:sz w:val="28"/>
          <w:szCs w:val="28"/>
          <w:highlight w:val="none"/>
        </w:rPr>
        <w:t>日期：</w:t>
      </w:r>
    </w:p>
    <w:p w14:paraId="7BBC0D61">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color w:val="auto"/>
          <w:highlight w:val="none"/>
        </w:rPr>
      </w:pPr>
    </w:p>
    <w:p w14:paraId="001103D6">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color w:val="auto"/>
          <w:highlight w:val="none"/>
        </w:rPr>
      </w:pPr>
    </w:p>
    <w:p w14:paraId="5D7E64B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ascii="宋体" w:hAnsi="宋体" w:eastAsia="宋体" w:cs="宋体"/>
          <w:b/>
          <w:bCs/>
          <w:color w:val="auto"/>
          <w:spacing w:val="-11"/>
          <w:sz w:val="28"/>
          <w:szCs w:val="28"/>
          <w:highlight w:val="none"/>
        </w:rPr>
        <w:sectPr>
          <w:footerReference r:id="rId19" w:type="default"/>
          <w:pgSz w:w="11907" w:h="16839"/>
          <w:pgMar w:top="1221" w:right="1785" w:bottom="1154" w:left="1425" w:header="0" w:footer="989" w:gutter="0"/>
          <w:pgNumType w:fmt="decimal"/>
          <w:cols w:space="720" w:num="1"/>
        </w:sectPr>
      </w:pPr>
    </w:p>
    <w:p w14:paraId="2275BEF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rPr>
          <w:rFonts w:ascii="宋体" w:hAnsi="宋体" w:cs="宋体"/>
          <w:b/>
          <w:color w:val="auto"/>
          <w:sz w:val="28"/>
          <w:szCs w:val="28"/>
        </w:rPr>
      </w:pPr>
      <w:r>
        <w:rPr>
          <w:rFonts w:hint="eastAsia" w:ascii="宋体" w:hAnsi="宋体" w:cs="宋体"/>
          <w:b/>
          <w:color w:val="auto"/>
          <w:sz w:val="28"/>
          <w:szCs w:val="28"/>
        </w:rPr>
        <w:t>质疑函制作说明：</w:t>
      </w:r>
    </w:p>
    <w:p w14:paraId="1A2BE09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rPr>
      </w:pPr>
      <w:r>
        <w:rPr>
          <w:rFonts w:hint="eastAsia" w:ascii="宋体" w:hAnsi="宋体" w:cs="宋体"/>
          <w:color w:val="auto"/>
          <w:sz w:val="28"/>
          <w:szCs w:val="28"/>
        </w:rPr>
        <w:t>1.供应商提出质疑时，应提交质疑函和必要的证明材料。</w:t>
      </w:r>
    </w:p>
    <w:p w14:paraId="20532EE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rPr>
      </w:pPr>
      <w:r>
        <w:rPr>
          <w:rFonts w:hint="eastAsia" w:ascii="宋体" w:hAnsi="宋体" w:cs="宋体"/>
          <w:color w:val="auto"/>
          <w:sz w:val="28"/>
          <w:szCs w:val="28"/>
        </w:rPr>
        <w:t>2.质疑供应商若委托代理人进行质疑的，质疑函应按要求列明“授权代表”的有关内容，并在附件中提交由质疑</w:t>
      </w:r>
      <w:r>
        <w:rPr>
          <w:rFonts w:hint="eastAsia" w:ascii="宋体" w:hAnsi="宋体" w:cs="宋体"/>
          <w:color w:val="auto"/>
          <w:kern w:val="0"/>
          <w:sz w:val="28"/>
          <w:szCs w:val="28"/>
        </w:rPr>
        <w:t>供应商签署的授权委托书。授权委托书应载明代理人的姓名或者名称、代理事项、具体权限、期限和相关事项。</w:t>
      </w:r>
    </w:p>
    <w:p w14:paraId="323A78E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rPr>
      </w:pPr>
      <w:r>
        <w:rPr>
          <w:rFonts w:hint="eastAsia" w:ascii="宋体" w:hAnsi="宋体" w:cs="宋体"/>
          <w:color w:val="auto"/>
          <w:sz w:val="28"/>
          <w:szCs w:val="28"/>
        </w:rPr>
        <w:t>3.质疑供应商若对项目的某一分包进行质疑，质疑函中应列明具体分包号。</w:t>
      </w:r>
    </w:p>
    <w:p w14:paraId="083C355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rPr>
      </w:pPr>
      <w:r>
        <w:rPr>
          <w:rFonts w:hint="eastAsia" w:ascii="宋体" w:hAnsi="宋体" w:cs="宋体"/>
          <w:color w:val="auto"/>
          <w:sz w:val="28"/>
          <w:szCs w:val="28"/>
        </w:rPr>
        <w:t>4.质疑函的质疑事项应具体、明确，并有必要的事实依据和法律依据。</w:t>
      </w:r>
    </w:p>
    <w:p w14:paraId="08D7302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0" w:firstLineChars="200"/>
        <w:jc w:val="left"/>
        <w:textAlignment w:val="baseline"/>
        <w:rPr>
          <w:rFonts w:ascii="宋体" w:hAnsi="宋体" w:cs="宋体"/>
          <w:color w:val="auto"/>
          <w:sz w:val="28"/>
          <w:szCs w:val="28"/>
        </w:rPr>
      </w:pPr>
      <w:r>
        <w:rPr>
          <w:rFonts w:hint="eastAsia" w:ascii="宋体" w:hAnsi="宋体" w:cs="宋体"/>
          <w:color w:val="auto"/>
          <w:sz w:val="28"/>
          <w:szCs w:val="28"/>
        </w:rPr>
        <w:t>5.质疑函的质疑请求应与质疑事项相关。</w:t>
      </w:r>
    </w:p>
    <w:p w14:paraId="6455F0C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61"/>
        <w:textAlignment w:val="baseline"/>
        <w:rPr>
          <w:rFonts w:ascii="宋体" w:hAnsi="宋体" w:eastAsia="宋体" w:cs="宋体"/>
          <w:color w:val="auto"/>
          <w:spacing w:val="-1"/>
          <w:sz w:val="28"/>
          <w:szCs w:val="28"/>
          <w:highlight w:val="none"/>
        </w:rPr>
      </w:pPr>
      <w:r>
        <w:rPr>
          <w:rFonts w:hint="eastAsia" w:ascii="宋体" w:hAnsi="宋体" w:cs="宋体"/>
          <w:color w:val="auto"/>
          <w:sz w:val="28"/>
          <w:szCs w:val="28"/>
        </w:rPr>
        <w:t>6.质疑供应商为自然人的，质疑函应由本人签字；质疑供应商为法人或者其他组织的，质疑函应由法定代表人、主要负责人，或者其授权代表签字或者盖章，并加盖公章。</w:t>
      </w:r>
    </w:p>
    <w:p w14:paraId="2064D6A4">
      <w:pPr>
        <w:bidi w:val="0"/>
        <w:rPr>
          <w:rFonts w:ascii="Arial" w:hAnsi="Arial" w:eastAsia="Arial" w:cs="Arial"/>
          <w:snapToGrid w:val="0"/>
          <w:color w:val="auto"/>
          <w:kern w:val="0"/>
          <w:sz w:val="21"/>
          <w:szCs w:val="21"/>
          <w:highlight w:val="none"/>
          <w:lang w:val="en-US" w:eastAsia="en-US" w:bidi="ar-SA"/>
        </w:rPr>
      </w:pPr>
    </w:p>
    <w:p w14:paraId="5A8F785E">
      <w:pPr>
        <w:bidi w:val="0"/>
        <w:rPr>
          <w:color w:val="auto"/>
          <w:highlight w:val="none"/>
          <w:lang w:val="en-US" w:eastAsia="en-US"/>
        </w:rPr>
      </w:pPr>
    </w:p>
    <w:p w14:paraId="1AEC0A0F">
      <w:pPr>
        <w:bidi w:val="0"/>
        <w:rPr>
          <w:color w:val="auto"/>
          <w:highlight w:val="none"/>
          <w:lang w:val="en-US" w:eastAsia="en-US"/>
        </w:rPr>
      </w:pPr>
    </w:p>
    <w:p w14:paraId="4452E4E5">
      <w:pPr>
        <w:bidi w:val="0"/>
        <w:rPr>
          <w:color w:val="auto"/>
          <w:highlight w:val="none"/>
          <w:lang w:val="en-US" w:eastAsia="en-US"/>
        </w:rPr>
      </w:pPr>
    </w:p>
    <w:p w14:paraId="6BCFC040">
      <w:pPr>
        <w:bidi w:val="0"/>
        <w:rPr>
          <w:color w:val="auto"/>
          <w:highlight w:val="none"/>
          <w:lang w:val="en-US" w:eastAsia="en-US"/>
        </w:rPr>
      </w:pPr>
    </w:p>
    <w:p w14:paraId="1D8F7121">
      <w:pPr>
        <w:bidi w:val="0"/>
        <w:rPr>
          <w:color w:val="auto"/>
          <w:highlight w:val="none"/>
          <w:lang w:val="en-US" w:eastAsia="en-US"/>
        </w:rPr>
      </w:pPr>
    </w:p>
    <w:p w14:paraId="54610EC1">
      <w:pPr>
        <w:bidi w:val="0"/>
        <w:rPr>
          <w:color w:val="auto"/>
          <w:highlight w:val="none"/>
          <w:lang w:val="en-US" w:eastAsia="en-US"/>
        </w:rPr>
      </w:pPr>
    </w:p>
    <w:p w14:paraId="4BD03BE6">
      <w:pPr>
        <w:bidi w:val="0"/>
        <w:rPr>
          <w:color w:val="auto"/>
          <w:highlight w:val="none"/>
          <w:lang w:val="en-US" w:eastAsia="en-US"/>
        </w:rPr>
      </w:pPr>
    </w:p>
    <w:p w14:paraId="455ADB9E">
      <w:pPr>
        <w:bidi w:val="0"/>
        <w:rPr>
          <w:color w:val="auto"/>
          <w:highlight w:val="none"/>
          <w:lang w:val="en-US" w:eastAsia="en-US"/>
        </w:rPr>
      </w:pPr>
    </w:p>
    <w:p w14:paraId="28C924BD">
      <w:pPr>
        <w:bidi w:val="0"/>
        <w:rPr>
          <w:color w:val="auto"/>
          <w:highlight w:val="none"/>
          <w:lang w:val="en-US" w:eastAsia="en-US"/>
        </w:rPr>
      </w:pPr>
    </w:p>
    <w:p w14:paraId="547E3E69">
      <w:pPr>
        <w:bidi w:val="0"/>
        <w:rPr>
          <w:color w:val="auto"/>
          <w:highlight w:val="none"/>
          <w:lang w:val="en-US" w:eastAsia="en-US"/>
        </w:rPr>
      </w:pPr>
    </w:p>
    <w:p w14:paraId="3318E18B">
      <w:pPr>
        <w:bidi w:val="0"/>
        <w:rPr>
          <w:color w:val="auto"/>
          <w:highlight w:val="none"/>
          <w:lang w:val="en-US" w:eastAsia="en-US"/>
        </w:rPr>
      </w:pPr>
    </w:p>
    <w:p w14:paraId="6551DA01">
      <w:pPr>
        <w:bidi w:val="0"/>
        <w:jc w:val="center"/>
        <w:rPr>
          <w:color w:val="auto"/>
          <w:highlight w:val="none"/>
          <w:lang w:val="en-US" w:eastAsia="en-US"/>
        </w:rPr>
      </w:pPr>
    </w:p>
    <w:sectPr>
      <w:footerReference r:id="rId20" w:type="default"/>
      <w:pgSz w:w="11916" w:h="16841"/>
      <w:pgMar w:top="1431" w:right="1417" w:bottom="1012" w:left="1596" w:header="0" w:footer="84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BA27">
    <w:pPr>
      <w:spacing w:line="168" w:lineRule="auto"/>
      <w:ind w:left="458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F937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F937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9E95E">
    <w:pPr>
      <w:spacing w:line="169"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3464E">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C3464E">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61D6A">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8E836">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1A8E836">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62EB2">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92849">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FD92849">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EEC9">
    <w:pPr>
      <w:spacing w:line="169" w:lineRule="auto"/>
      <w:ind w:left="459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B0D54">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26B0D54">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2268">
    <w:pPr>
      <w:spacing w:line="169" w:lineRule="auto"/>
      <w:ind w:left="4445"/>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709404">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C709404">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863B9">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F9229">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44F9229">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5012">
    <w:pPr>
      <w:spacing w:line="169" w:lineRule="auto"/>
      <w:ind w:left="4217"/>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03C8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E403C8A">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E93A">
    <w:pPr>
      <w:spacing w:line="167"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4E93C">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A4E93C">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B71A">
    <w:pPr>
      <w:spacing w:line="16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9C74A">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9C74A">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83412">
    <w:pPr>
      <w:spacing w:line="168" w:lineRule="auto"/>
      <w:ind w:left="4411"/>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9D453">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99D453">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FCBDB">
    <w:pPr>
      <w:spacing w:line="168" w:lineRule="auto"/>
      <w:ind w:left="4412"/>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5D1B0">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605D1B0">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BEA6">
    <w:pPr>
      <w:spacing w:line="169" w:lineRule="auto"/>
      <w:ind w:left="440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F7BB5">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3AF7BB5">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D921B">
    <w:pPr>
      <w:spacing w:line="169" w:lineRule="auto"/>
      <w:ind w:left="4407"/>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81755">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7081755">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CA818">
    <w:pPr>
      <w:spacing w:line="169" w:lineRule="auto"/>
      <w:ind w:left="4388"/>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4BCBD7">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54BCBD7">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6FA3A">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D3688"/>
    <w:multiLevelType w:val="singleLevel"/>
    <w:tmpl w:val="B6DD368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0B6281"/>
    <w:rsid w:val="002410F1"/>
    <w:rsid w:val="004C0647"/>
    <w:rsid w:val="01211AD4"/>
    <w:rsid w:val="017E0CD4"/>
    <w:rsid w:val="018054F1"/>
    <w:rsid w:val="01E44FDB"/>
    <w:rsid w:val="01FD609D"/>
    <w:rsid w:val="021138F7"/>
    <w:rsid w:val="02420A84"/>
    <w:rsid w:val="02535CBD"/>
    <w:rsid w:val="02693733"/>
    <w:rsid w:val="026B1259"/>
    <w:rsid w:val="026C4FD1"/>
    <w:rsid w:val="02B40E52"/>
    <w:rsid w:val="02C941D1"/>
    <w:rsid w:val="03123DCA"/>
    <w:rsid w:val="039B3DC0"/>
    <w:rsid w:val="043A5387"/>
    <w:rsid w:val="04657F2A"/>
    <w:rsid w:val="04893C18"/>
    <w:rsid w:val="049A4077"/>
    <w:rsid w:val="049D76C3"/>
    <w:rsid w:val="04AE18D1"/>
    <w:rsid w:val="04E946B7"/>
    <w:rsid w:val="04EF6A01"/>
    <w:rsid w:val="052878D5"/>
    <w:rsid w:val="058C1C12"/>
    <w:rsid w:val="05B253F0"/>
    <w:rsid w:val="065B3392"/>
    <w:rsid w:val="067234B4"/>
    <w:rsid w:val="06E17D3B"/>
    <w:rsid w:val="074B3407"/>
    <w:rsid w:val="074D5706"/>
    <w:rsid w:val="07A264E6"/>
    <w:rsid w:val="083420ED"/>
    <w:rsid w:val="08386081"/>
    <w:rsid w:val="083D71F3"/>
    <w:rsid w:val="085A5FF7"/>
    <w:rsid w:val="08F17FDE"/>
    <w:rsid w:val="095D5673"/>
    <w:rsid w:val="09C120A6"/>
    <w:rsid w:val="09CA0F5B"/>
    <w:rsid w:val="0A544CC8"/>
    <w:rsid w:val="0A6842D0"/>
    <w:rsid w:val="0A84735B"/>
    <w:rsid w:val="0A9450C5"/>
    <w:rsid w:val="0AC05EBA"/>
    <w:rsid w:val="0AD6392F"/>
    <w:rsid w:val="0C4A717C"/>
    <w:rsid w:val="0C6A584A"/>
    <w:rsid w:val="0D142033"/>
    <w:rsid w:val="0D660F9A"/>
    <w:rsid w:val="0E1A05F0"/>
    <w:rsid w:val="0E2D5254"/>
    <w:rsid w:val="0E342E47"/>
    <w:rsid w:val="0ED91C40"/>
    <w:rsid w:val="0F0E1BE1"/>
    <w:rsid w:val="0F346E76"/>
    <w:rsid w:val="0F9242C9"/>
    <w:rsid w:val="0FBF4528"/>
    <w:rsid w:val="0FD85A54"/>
    <w:rsid w:val="10166113"/>
    <w:rsid w:val="106D2640"/>
    <w:rsid w:val="10FE14EA"/>
    <w:rsid w:val="11194576"/>
    <w:rsid w:val="117874EE"/>
    <w:rsid w:val="12086AC4"/>
    <w:rsid w:val="12217B86"/>
    <w:rsid w:val="12665599"/>
    <w:rsid w:val="12753A2E"/>
    <w:rsid w:val="128819B3"/>
    <w:rsid w:val="12CD5618"/>
    <w:rsid w:val="12F40DF6"/>
    <w:rsid w:val="130B063D"/>
    <w:rsid w:val="13426006"/>
    <w:rsid w:val="13433B2C"/>
    <w:rsid w:val="13794896"/>
    <w:rsid w:val="13AA5959"/>
    <w:rsid w:val="13F57CF1"/>
    <w:rsid w:val="14BF5434"/>
    <w:rsid w:val="14DE621D"/>
    <w:rsid w:val="151B71F4"/>
    <w:rsid w:val="152D05F0"/>
    <w:rsid w:val="153B40D2"/>
    <w:rsid w:val="157D1577"/>
    <w:rsid w:val="159D39C7"/>
    <w:rsid w:val="15D867AD"/>
    <w:rsid w:val="161A5018"/>
    <w:rsid w:val="16DF591A"/>
    <w:rsid w:val="17626C76"/>
    <w:rsid w:val="177B16DD"/>
    <w:rsid w:val="18363C5F"/>
    <w:rsid w:val="186B1B5B"/>
    <w:rsid w:val="189A5633"/>
    <w:rsid w:val="18DC0363"/>
    <w:rsid w:val="195720DF"/>
    <w:rsid w:val="19866157"/>
    <w:rsid w:val="198F1879"/>
    <w:rsid w:val="19DE06F3"/>
    <w:rsid w:val="19E80F89"/>
    <w:rsid w:val="19F65454"/>
    <w:rsid w:val="1A310B82"/>
    <w:rsid w:val="1A7F5449"/>
    <w:rsid w:val="1AA50C28"/>
    <w:rsid w:val="1AD35795"/>
    <w:rsid w:val="1AE96D67"/>
    <w:rsid w:val="1AEC6857"/>
    <w:rsid w:val="1BDA1960"/>
    <w:rsid w:val="1C752FA8"/>
    <w:rsid w:val="1C901B90"/>
    <w:rsid w:val="1CB6711D"/>
    <w:rsid w:val="1CC47A8B"/>
    <w:rsid w:val="1CE14B63"/>
    <w:rsid w:val="1D2422D8"/>
    <w:rsid w:val="1D3A5FA0"/>
    <w:rsid w:val="1D835251"/>
    <w:rsid w:val="1D884F5D"/>
    <w:rsid w:val="1DEA3522"/>
    <w:rsid w:val="1E470974"/>
    <w:rsid w:val="1E731769"/>
    <w:rsid w:val="1EE97E37"/>
    <w:rsid w:val="1EEB7551"/>
    <w:rsid w:val="1EF64316"/>
    <w:rsid w:val="1EFD1033"/>
    <w:rsid w:val="1F02489B"/>
    <w:rsid w:val="1F647304"/>
    <w:rsid w:val="1FB75686"/>
    <w:rsid w:val="1FF00B97"/>
    <w:rsid w:val="1FFE32B4"/>
    <w:rsid w:val="208D63E6"/>
    <w:rsid w:val="210A714C"/>
    <w:rsid w:val="215D400B"/>
    <w:rsid w:val="21D10C1B"/>
    <w:rsid w:val="21DA38AD"/>
    <w:rsid w:val="21E40288"/>
    <w:rsid w:val="21E62252"/>
    <w:rsid w:val="21FA7AAB"/>
    <w:rsid w:val="221C5C74"/>
    <w:rsid w:val="22284619"/>
    <w:rsid w:val="223B259E"/>
    <w:rsid w:val="22695E7F"/>
    <w:rsid w:val="22947F00"/>
    <w:rsid w:val="22B1460E"/>
    <w:rsid w:val="22D8603F"/>
    <w:rsid w:val="2318468D"/>
    <w:rsid w:val="238567AD"/>
    <w:rsid w:val="241430A6"/>
    <w:rsid w:val="243E45C7"/>
    <w:rsid w:val="244B0A92"/>
    <w:rsid w:val="24D9609E"/>
    <w:rsid w:val="25115838"/>
    <w:rsid w:val="25BC1449"/>
    <w:rsid w:val="25D23219"/>
    <w:rsid w:val="26297825"/>
    <w:rsid w:val="262B191A"/>
    <w:rsid w:val="269009DE"/>
    <w:rsid w:val="26914E82"/>
    <w:rsid w:val="26B648E9"/>
    <w:rsid w:val="26EA6341"/>
    <w:rsid w:val="26FC7E22"/>
    <w:rsid w:val="27856069"/>
    <w:rsid w:val="27AF30E6"/>
    <w:rsid w:val="27BF3D6E"/>
    <w:rsid w:val="27ED2532"/>
    <w:rsid w:val="282C4737"/>
    <w:rsid w:val="28553C8E"/>
    <w:rsid w:val="2890116A"/>
    <w:rsid w:val="28A569C3"/>
    <w:rsid w:val="291853E7"/>
    <w:rsid w:val="295B71C5"/>
    <w:rsid w:val="299802D6"/>
    <w:rsid w:val="299E3412"/>
    <w:rsid w:val="29BC30A8"/>
    <w:rsid w:val="2A0531B5"/>
    <w:rsid w:val="2A272F9E"/>
    <w:rsid w:val="2A41271B"/>
    <w:rsid w:val="2A4D10C0"/>
    <w:rsid w:val="2A521023"/>
    <w:rsid w:val="2A9C4169"/>
    <w:rsid w:val="2AB0164F"/>
    <w:rsid w:val="2AC82E3D"/>
    <w:rsid w:val="2ACE1AD5"/>
    <w:rsid w:val="2AD96DF8"/>
    <w:rsid w:val="2BC74EA2"/>
    <w:rsid w:val="2BD61589"/>
    <w:rsid w:val="2BEC3741"/>
    <w:rsid w:val="2BF0264B"/>
    <w:rsid w:val="2C475FE3"/>
    <w:rsid w:val="2C6B3A80"/>
    <w:rsid w:val="2CB01DDA"/>
    <w:rsid w:val="2CC969F8"/>
    <w:rsid w:val="2D1759B5"/>
    <w:rsid w:val="2D4D13D7"/>
    <w:rsid w:val="2D850B71"/>
    <w:rsid w:val="2DD6761F"/>
    <w:rsid w:val="2E220AB6"/>
    <w:rsid w:val="2E402CEA"/>
    <w:rsid w:val="2E731311"/>
    <w:rsid w:val="2F1523C9"/>
    <w:rsid w:val="2F2820FC"/>
    <w:rsid w:val="2F4D1095"/>
    <w:rsid w:val="2F5E5B1E"/>
    <w:rsid w:val="2F650C5A"/>
    <w:rsid w:val="2F6A2714"/>
    <w:rsid w:val="2F835584"/>
    <w:rsid w:val="2FC55B9D"/>
    <w:rsid w:val="301937F3"/>
    <w:rsid w:val="306F7BE3"/>
    <w:rsid w:val="308B2942"/>
    <w:rsid w:val="30A13F14"/>
    <w:rsid w:val="30C61BCC"/>
    <w:rsid w:val="30F57DBC"/>
    <w:rsid w:val="310D15A9"/>
    <w:rsid w:val="31215055"/>
    <w:rsid w:val="314B20D2"/>
    <w:rsid w:val="318F0210"/>
    <w:rsid w:val="31AB0563"/>
    <w:rsid w:val="31DA524D"/>
    <w:rsid w:val="321626E0"/>
    <w:rsid w:val="3216623C"/>
    <w:rsid w:val="32454D73"/>
    <w:rsid w:val="327613D0"/>
    <w:rsid w:val="329F4483"/>
    <w:rsid w:val="32BA306B"/>
    <w:rsid w:val="32F47227"/>
    <w:rsid w:val="338813BB"/>
    <w:rsid w:val="33D453FD"/>
    <w:rsid w:val="33E35BA8"/>
    <w:rsid w:val="34083E9D"/>
    <w:rsid w:val="34CA0ED9"/>
    <w:rsid w:val="34F36D08"/>
    <w:rsid w:val="35170C48"/>
    <w:rsid w:val="356814A4"/>
    <w:rsid w:val="356D0868"/>
    <w:rsid w:val="359A5F52"/>
    <w:rsid w:val="362F5B1E"/>
    <w:rsid w:val="36B129D7"/>
    <w:rsid w:val="36C721FA"/>
    <w:rsid w:val="36D3294D"/>
    <w:rsid w:val="36E44B5A"/>
    <w:rsid w:val="370276D6"/>
    <w:rsid w:val="371F3DE4"/>
    <w:rsid w:val="37362EDC"/>
    <w:rsid w:val="37706A11"/>
    <w:rsid w:val="377D1455"/>
    <w:rsid w:val="37A147F9"/>
    <w:rsid w:val="37B9762D"/>
    <w:rsid w:val="37CC5185"/>
    <w:rsid w:val="37D3697D"/>
    <w:rsid w:val="38163439"/>
    <w:rsid w:val="38523D46"/>
    <w:rsid w:val="388B36C0"/>
    <w:rsid w:val="38DE1A7D"/>
    <w:rsid w:val="39155068"/>
    <w:rsid w:val="396E2E01"/>
    <w:rsid w:val="39934616"/>
    <w:rsid w:val="399F745E"/>
    <w:rsid w:val="39A20CCC"/>
    <w:rsid w:val="39A24859"/>
    <w:rsid w:val="39D52E80"/>
    <w:rsid w:val="39D709A6"/>
    <w:rsid w:val="39D864CC"/>
    <w:rsid w:val="39DE1D35"/>
    <w:rsid w:val="39F96B6F"/>
    <w:rsid w:val="3A0A0D7C"/>
    <w:rsid w:val="3A1F40FB"/>
    <w:rsid w:val="3A563CCA"/>
    <w:rsid w:val="3A59463F"/>
    <w:rsid w:val="3A5B15D7"/>
    <w:rsid w:val="3A7C154E"/>
    <w:rsid w:val="3ABD5DEE"/>
    <w:rsid w:val="3AD66EB0"/>
    <w:rsid w:val="3ADB2718"/>
    <w:rsid w:val="3AE72E6B"/>
    <w:rsid w:val="3AF4787E"/>
    <w:rsid w:val="3B4C0F20"/>
    <w:rsid w:val="3B862684"/>
    <w:rsid w:val="3B9A7EDD"/>
    <w:rsid w:val="3BAC1555"/>
    <w:rsid w:val="3BAC2E1B"/>
    <w:rsid w:val="3BCB0097"/>
    <w:rsid w:val="3BDA29D0"/>
    <w:rsid w:val="3CE84C78"/>
    <w:rsid w:val="3CF655E7"/>
    <w:rsid w:val="3D35270E"/>
    <w:rsid w:val="3D5D5666"/>
    <w:rsid w:val="3D6F0EF6"/>
    <w:rsid w:val="3DBC2580"/>
    <w:rsid w:val="3E157CEF"/>
    <w:rsid w:val="3E8F1850"/>
    <w:rsid w:val="3EAD43CC"/>
    <w:rsid w:val="3ED5122D"/>
    <w:rsid w:val="3EDA0518"/>
    <w:rsid w:val="3F4B7F0F"/>
    <w:rsid w:val="3F627E44"/>
    <w:rsid w:val="3FDD483D"/>
    <w:rsid w:val="40022383"/>
    <w:rsid w:val="400E2C48"/>
    <w:rsid w:val="401D732F"/>
    <w:rsid w:val="402D02A4"/>
    <w:rsid w:val="404E587F"/>
    <w:rsid w:val="40B437EF"/>
    <w:rsid w:val="40D45C40"/>
    <w:rsid w:val="41197AF6"/>
    <w:rsid w:val="413C4D93"/>
    <w:rsid w:val="417D0085"/>
    <w:rsid w:val="425608D6"/>
    <w:rsid w:val="42E3660E"/>
    <w:rsid w:val="42E934F8"/>
    <w:rsid w:val="42F51E9D"/>
    <w:rsid w:val="430A3B9B"/>
    <w:rsid w:val="43762FDE"/>
    <w:rsid w:val="43993170"/>
    <w:rsid w:val="43B70366"/>
    <w:rsid w:val="44823C05"/>
    <w:rsid w:val="44B15770"/>
    <w:rsid w:val="44B518E4"/>
    <w:rsid w:val="44F763A1"/>
    <w:rsid w:val="44FE33C3"/>
    <w:rsid w:val="45AD41FA"/>
    <w:rsid w:val="45C81AEB"/>
    <w:rsid w:val="45D16C06"/>
    <w:rsid w:val="460A5C60"/>
    <w:rsid w:val="468052F1"/>
    <w:rsid w:val="471A1ED2"/>
    <w:rsid w:val="47431429"/>
    <w:rsid w:val="475A2C17"/>
    <w:rsid w:val="475E6263"/>
    <w:rsid w:val="47CC58C3"/>
    <w:rsid w:val="480C3F11"/>
    <w:rsid w:val="481D7ECC"/>
    <w:rsid w:val="48592ECE"/>
    <w:rsid w:val="485F7486"/>
    <w:rsid w:val="48992953"/>
    <w:rsid w:val="48A15864"/>
    <w:rsid w:val="48B21785"/>
    <w:rsid w:val="48BB1493"/>
    <w:rsid w:val="492434DC"/>
    <w:rsid w:val="49281B4A"/>
    <w:rsid w:val="49521DF7"/>
    <w:rsid w:val="49843F7B"/>
    <w:rsid w:val="49A32653"/>
    <w:rsid w:val="49D7054F"/>
    <w:rsid w:val="4A286FFC"/>
    <w:rsid w:val="4A857FAB"/>
    <w:rsid w:val="4ACE54AE"/>
    <w:rsid w:val="4AEB42B2"/>
    <w:rsid w:val="4B490FD8"/>
    <w:rsid w:val="4BBF74EC"/>
    <w:rsid w:val="4BCB7C3F"/>
    <w:rsid w:val="4BE87E41"/>
    <w:rsid w:val="4BFC429C"/>
    <w:rsid w:val="4C1B42D7"/>
    <w:rsid w:val="4C29271E"/>
    <w:rsid w:val="4C5639AD"/>
    <w:rsid w:val="4C9170DB"/>
    <w:rsid w:val="4D225F85"/>
    <w:rsid w:val="4D714B51"/>
    <w:rsid w:val="4D84279B"/>
    <w:rsid w:val="4DAF5517"/>
    <w:rsid w:val="4DC66910"/>
    <w:rsid w:val="4E2D4BE1"/>
    <w:rsid w:val="4EC2357B"/>
    <w:rsid w:val="4EDD03B5"/>
    <w:rsid w:val="4F2B5DCC"/>
    <w:rsid w:val="4F4B17C3"/>
    <w:rsid w:val="4F7E2395"/>
    <w:rsid w:val="4F806F93"/>
    <w:rsid w:val="4F860A4D"/>
    <w:rsid w:val="4FA26F09"/>
    <w:rsid w:val="4FD86DCF"/>
    <w:rsid w:val="50925FFD"/>
    <w:rsid w:val="513B13C3"/>
    <w:rsid w:val="514A7858"/>
    <w:rsid w:val="514F30C0"/>
    <w:rsid w:val="518C60C3"/>
    <w:rsid w:val="51A11B6E"/>
    <w:rsid w:val="51BF1FF4"/>
    <w:rsid w:val="51C0738A"/>
    <w:rsid w:val="51D75590"/>
    <w:rsid w:val="520B6FE7"/>
    <w:rsid w:val="526B217C"/>
    <w:rsid w:val="52733715"/>
    <w:rsid w:val="52892D6A"/>
    <w:rsid w:val="532A7941"/>
    <w:rsid w:val="535E5125"/>
    <w:rsid w:val="53642E53"/>
    <w:rsid w:val="536A2433"/>
    <w:rsid w:val="536F35A6"/>
    <w:rsid w:val="537B1F4B"/>
    <w:rsid w:val="538928BA"/>
    <w:rsid w:val="53B86CFB"/>
    <w:rsid w:val="53D079E3"/>
    <w:rsid w:val="54016B1C"/>
    <w:rsid w:val="54125B38"/>
    <w:rsid w:val="54732FDB"/>
    <w:rsid w:val="549459BA"/>
    <w:rsid w:val="54F71AA5"/>
    <w:rsid w:val="5503044A"/>
    <w:rsid w:val="55197C6D"/>
    <w:rsid w:val="553B7BE4"/>
    <w:rsid w:val="55711857"/>
    <w:rsid w:val="559C45FD"/>
    <w:rsid w:val="55F3025C"/>
    <w:rsid w:val="55F47A7B"/>
    <w:rsid w:val="563034C0"/>
    <w:rsid w:val="56570A4D"/>
    <w:rsid w:val="567E247E"/>
    <w:rsid w:val="56927CD7"/>
    <w:rsid w:val="56C105BC"/>
    <w:rsid w:val="56C67981"/>
    <w:rsid w:val="56E55706"/>
    <w:rsid w:val="576176AA"/>
    <w:rsid w:val="57751085"/>
    <w:rsid w:val="577E64AD"/>
    <w:rsid w:val="57A06424"/>
    <w:rsid w:val="581A61D6"/>
    <w:rsid w:val="583628E4"/>
    <w:rsid w:val="588E2720"/>
    <w:rsid w:val="58B57DDB"/>
    <w:rsid w:val="58F509F1"/>
    <w:rsid w:val="595219A0"/>
    <w:rsid w:val="596040BD"/>
    <w:rsid w:val="59CA7788"/>
    <w:rsid w:val="5A0233C6"/>
    <w:rsid w:val="5A3D7F5A"/>
    <w:rsid w:val="5A8D5520"/>
    <w:rsid w:val="5ACC4024"/>
    <w:rsid w:val="5B044F1C"/>
    <w:rsid w:val="5B1626CD"/>
    <w:rsid w:val="5B2E3D47"/>
    <w:rsid w:val="5B4041A6"/>
    <w:rsid w:val="5B413A7A"/>
    <w:rsid w:val="5B61411C"/>
    <w:rsid w:val="5B773940"/>
    <w:rsid w:val="5B885E37"/>
    <w:rsid w:val="5BA01F3D"/>
    <w:rsid w:val="5BA65FD3"/>
    <w:rsid w:val="5C0F5926"/>
    <w:rsid w:val="5C2A0D3A"/>
    <w:rsid w:val="5C2E04A2"/>
    <w:rsid w:val="5C675762"/>
    <w:rsid w:val="5CD01559"/>
    <w:rsid w:val="5CD64696"/>
    <w:rsid w:val="5CF50FC0"/>
    <w:rsid w:val="5D30024A"/>
    <w:rsid w:val="5D4C3B50"/>
    <w:rsid w:val="5D5C2DED"/>
    <w:rsid w:val="5D973E25"/>
    <w:rsid w:val="5D9B28C6"/>
    <w:rsid w:val="5D9C58DF"/>
    <w:rsid w:val="5DA21958"/>
    <w:rsid w:val="5DD961EC"/>
    <w:rsid w:val="5E145476"/>
    <w:rsid w:val="5E371164"/>
    <w:rsid w:val="5E68756F"/>
    <w:rsid w:val="5EBD2437"/>
    <w:rsid w:val="5EC24ED2"/>
    <w:rsid w:val="5ECA1FD8"/>
    <w:rsid w:val="5F0C439F"/>
    <w:rsid w:val="5F3A715E"/>
    <w:rsid w:val="5F4B136B"/>
    <w:rsid w:val="5F750196"/>
    <w:rsid w:val="5F8108E9"/>
    <w:rsid w:val="5FAD5B82"/>
    <w:rsid w:val="5FBB029F"/>
    <w:rsid w:val="5FF92B75"/>
    <w:rsid w:val="60B13450"/>
    <w:rsid w:val="60E20A99"/>
    <w:rsid w:val="614E0C9F"/>
    <w:rsid w:val="617701F5"/>
    <w:rsid w:val="6186668A"/>
    <w:rsid w:val="623B7475"/>
    <w:rsid w:val="62976675"/>
    <w:rsid w:val="62B45479"/>
    <w:rsid w:val="62D41677"/>
    <w:rsid w:val="62E556E4"/>
    <w:rsid w:val="631D6E2D"/>
    <w:rsid w:val="635D3FBE"/>
    <w:rsid w:val="636649C5"/>
    <w:rsid w:val="637E669F"/>
    <w:rsid w:val="63B34237"/>
    <w:rsid w:val="64382184"/>
    <w:rsid w:val="64430863"/>
    <w:rsid w:val="6481138B"/>
    <w:rsid w:val="649317EA"/>
    <w:rsid w:val="652A57BF"/>
    <w:rsid w:val="654943D9"/>
    <w:rsid w:val="656D67BC"/>
    <w:rsid w:val="65791844"/>
    <w:rsid w:val="65DA51F7"/>
    <w:rsid w:val="65F77B57"/>
    <w:rsid w:val="662326FA"/>
    <w:rsid w:val="66344907"/>
    <w:rsid w:val="66383CCB"/>
    <w:rsid w:val="6679056C"/>
    <w:rsid w:val="66B26720"/>
    <w:rsid w:val="66CB4B3F"/>
    <w:rsid w:val="66D6776C"/>
    <w:rsid w:val="673C3302"/>
    <w:rsid w:val="67B11F87"/>
    <w:rsid w:val="67BA52E0"/>
    <w:rsid w:val="67D839B8"/>
    <w:rsid w:val="680447AD"/>
    <w:rsid w:val="685F7C35"/>
    <w:rsid w:val="68D22427"/>
    <w:rsid w:val="695B21AB"/>
    <w:rsid w:val="699D3E7F"/>
    <w:rsid w:val="69EC6E3D"/>
    <w:rsid w:val="6A171182"/>
    <w:rsid w:val="6A1D1B56"/>
    <w:rsid w:val="6A632C34"/>
    <w:rsid w:val="6AB44268"/>
    <w:rsid w:val="6AB9362D"/>
    <w:rsid w:val="6AD31DAB"/>
    <w:rsid w:val="6B054AC4"/>
    <w:rsid w:val="6B7D28AC"/>
    <w:rsid w:val="6BDF5315"/>
    <w:rsid w:val="6C384A25"/>
    <w:rsid w:val="6C53185F"/>
    <w:rsid w:val="6C8C6B1F"/>
    <w:rsid w:val="6C9A123C"/>
    <w:rsid w:val="6CAE6A95"/>
    <w:rsid w:val="6D194857"/>
    <w:rsid w:val="6DD861DA"/>
    <w:rsid w:val="6E846B68"/>
    <w:rsid w:val="6E860F64"/>
    <w:rsid w:val="6ECB4983"/>
    <w:rsid w:val="6F5D56C1"/>
    <w:rsid w:val="6F651FD5"/>
    <w:rsid w:val="6FB940CF"/>
    <w:rsid w:val="6FD9207B"/>
    <w:rsid w:val="70093638"/>
    <w:rsid w:val="709976F3"/>
    <w:rsid w:val="70C96594"/>
    <w:rsid w:val="71265794"/>
    <w:rsid w:val="717E2EDA"/>
    <w:rsid w:val="718524BB"/>
    <w:rsid w:val="72036B4E"/>
    <w:rsid w:val="722F2426"/>
    <w:rsid w:val="723932A5"/>
    <w:rsid w:val="72D74F98"/>
    <w:rsid w:val="72EC6B7F"/>
    <w:rsid w:val="72F22421"/>
    <w:rsid w:val="731743ED"/>
    <w:rsid w:val="73937D81"/>
    <w:rsid w:val="73DC038C"/>
    <w:rsid w:val="73EC4A73"/>
    <w:rsid w:val="74082F2F"/>
    <w:rsid w:val="74744A68"/>
    <w:rsid w:val="74AB4CFC"/>
    <w:rsid w:val="74B66881"/>
    <w:rsid w:val="75417E31"/>
    <w:rsid w:val="75706FDE"/>
    <w:rsid w:val="75752214"/>
    <w:rsid w:val="75784853"/>
    <w:rsid w:val="75AB5B04"/>
    <w:rsid w:val="75BA5FEB"/>
    <w:rsid w:val="761E4C8C"/>
    <w:rsid w:val="76270827"/>
    <w:rsid w:val="76662934"/>
    <w:rsid w:val="766823AB"/>
    <w:rsid w:val="768F28F0"/>
    <w:rsid w:val="76D11CFE"/>
    <w:rsid w:val="76E00193"/>
    <w:rsid w:val="770C71DA"/>
    <w:rsid w:val="775070C7"/>
    <w:rsid w:val="775841CD"/>
    <w:rsid w:val="77DF1FFC"/>
    <w:rsid w:val="789456D9"/>
    <w:rsid w:val="78A0407E"/>
    <w:rsid w:val="78A51694"/>
    <w:rsid w:val="78DB3308"/>
    <w:rsid w:val="78E33F6B"/>
    <w:rsid w:val="791B3704"/>
    <w:rsid w:val="794A5D98"/>
    <w:rsid w:val="796E1A86"/>
    <w:rsid w:val="799A6D1F"/>
    <w:rsid w:val="79E306C6"/>
    <w:rsid w:val="7A2230A7"/>
    <w:rsid w:val="7A3E3B4E"/>
    <w:rsid w:val="7A476A91"/>
    <w:rsid w:val="7A5076C4"/>
    <w:rsid w:val="7A546666"/>
    <w:rsid w:val="7A7644E8"/>
    <w:rsid w:val="7A882894"/>
    <w:rsid w:val="7A903C7E"/>
    <w:rsid w:val="7A996FD7"/>
    <w:rsid w:val="7AEB40F4"/>
    <w:rsid w:val="7AF75AAB"/>
    <w:rsid w:val="7AF83CFD"/>
    <w:rsid w:val="7B1B717F"/>
    <w:rsid w:val="7B845591"/>
    <w:rsid w:val="7CA35EEB"/>
    <w:rsid w:val="7CAD1618"/>
    <w:rsid w:val="7CC52305"/>
    <w:rsid w:val="7CDB7433"/>
    <w:rsid w:val="7D020E63"/>
    <w:rsid w:val="7D5C044C"/>
    <w:rsid w:val="7D676F18"/>
    <w:rsid w:val="7D6C452F"/>
    <w:rsid w:val="7DAF3A78"/>
    <w:rsid w:val="7E326A3A"/>
    <w:rsid w:val="7E910172"/>
    <w:rsid w:val="7EAB72D9"/>
    <w:rsid w:val="7F5E2A5B"/>
    <w:rsid w:val="7F804C40"/>
    <w:rsid w:val="7F8F2756"/>
    <w:rsid w:val="7FE64A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Body Text Indent"/>
    <w:basedOn w:val="1"/>
    <w:next w:val="5"/>
    <w:qFormat/>
    <w:uiPriority w:val="0"/>
    <w:pPr>
      <w:ind w:left="480"/>
    </w:pPr>
    <w:rPr>
      <w:sz w:val="24"/>
    </w:rPr>
  </w:style>
  <w:style w:type="paragraph" w:styleId="5">
    <w:name w:val="envelope return"/>
    <w:basedOn w:val="1"/>
    <w:qFormat/>
    <w:uiPriority w:val="0"/>
    <w:pPr>
      <w:snapToGrid w:val="0"/>
    </w:pPr>
    <w:rPr>
      <w:rFonts w:ascii="Arial" w:hAnsi="Arial"/>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next w:val="9"/>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customStyle="1" w:styleId="9">
    <w:name w:val="*正文"/>
    <w:basedOn w:val="1"/>
    <w:autoRedefine/>
    <w:qFormat/>
    <w:uiPriority w:val="0"/>
    <w:rPr>
      <w:rFonts w:ascii="宋体" w:hAnsi="宋体"/>
      <w:kern w:val="0"/>
    </w:rPr>
  </w:style>
  <w:style w:type="paragraph" w:styleId="10">
    <w:name w:val="Body Text First Indent"/>
    <w:basedOn w:val="3"/>
    <w:next w:val="11"/>
    <w:qFormat/>
    <w:uiPriority w:val="99"/>
    <w:pPr>
      <w:ind w:firstLine="420" w:firstLineChars="100"/>
    </w:pPr>
  </w:style>
  <w:style w:type="paragraph" w:styleId="11">
    <w:name w:val="Body Text First Indent 2"/>
    <w:basedOn w:val="4"/>
    <w:qFormat/>
    <w:uiPriority w:val="0"/>
    <w:pPr>
      <w:spacing w:after="120"/>
      <w:ind w:firstLine="200" w:firstLineChars="200"/>
    </w:p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8"/>
      <w:szCs w:val="28"/>
      <w:lang w:val="en-US" w:eastAsia="en-US" w:bidi="ar-SA"/>
    </w:rPr>
  </w:style>
  <w:style w:type="character" w:customStyle="1" w:styleId="16">
    <w:name w:val="NormalCharacter"/>
    <w:semiHidden/>
    <w:qFormat/>
    <w:uiPriority w:val="0"/>
  </w:style>
  <w:style w:type="paragraph" w:customStyle="1" w:styleId="1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19">
    <w:name w:val="font101"/>
    <w:basedOn w:val="13"/>
    <w:qFormat/>
    <w:uiPriority w:val="0"/>
    <w:rPr>
      <w:rFonts w:hint="eastAsia" w:ascii="宋体" w:hAnsi="宋体" w:eastAsia="宋体" w:cs="宋体"/>
      <w:color w:val="000000"/>
      <w:sz w:val="22"/>
      <w:szCs w:val="22"/>
      <w:u w:val="none"/>
      <w:vertAlign w:val="superscript"/>
    </w:rPr>
  </w:style>
  <w:style w:type="character" w:customStyle="1" w:styleId="20">
    <w:name w:val="font61"/>
    <w:basedOn w:val="13"/>
    <w:qFormat/>
    <w:uiPriority w:val="0"/>
    <w:rPr>
      <w:rFonts w:hint="eastAsia" w:ascii="宋体" w:hAnsi="宋体" w:eastAsia="宋体" w:cs="宋体"/>
      <w:color w:val="000000"/>
      <w:sz w:val="22"/>
      <w:szCs w:val="22"/>
      <w:u w:val="none"/>
    </w:rPr>
  </w:style>
  <w:style w:type="paragraph" w:customStyle="1" w:styleId="21">
    <w:name w:val="样式 标题 2 + Times New Roman 四号 非加粗 段前: 5 磅 段后: 0 磅 行距: 固定值 20..."/>
    <w:basedOn w:val="2"/>
    <w:qFormat/>
    <w:uiPriority w:val="0"/>
    <w:pPr>
      <w:keepNext w:val="0"/>
      <w:keepLines w:val="0"/>
      <w:widowControl/>
      <w:spacing w:before="0" w:after="0" w:line="400" w:lineRule="exact"/>
    </w:pPr>
    <w:rPr>
      <w:rFonts w:ascii="Times New Roman" w:hAnsi="Times New Roman" w:cs="宋体"/>
      <w:b w:val="0"/>
      <w:bCs w:val="0"/>
      <w:kern w:val="0"/>
      <w:sz w:val="28"/>
      <w:szCs w:val="28"/>
    </w:rPr>
  </w:style>
  <w:style w:type="character" w:customStyle="1" w:styleId="22">
    <w:name w:val="font31"/>
    <w:basedOn w:val="13"/>
    <w:qFormat/>
    <w:uiPriority w:val="0"/>
    <w:rPr>
      <w:rFonts w:hint="eastAsia" w:ascii="宋体" w:hAnsi="宋体" w:eastAsia="宋体" w:cs="宋体"/>
      <w:color w:val="000000"/>
      <w:sz w:val="22"/>
      <w:szCs w:val="22"/>
      <w:u w:val="none"/>
      <w:vertAlign w:val="superscript"/>
    </w:rPr>
  </w:style>
  <w:style w:type="character" w:customStyle="1" w:styleId="23">
    <w:name w:val="font01"/>
    <w:basedOn w:val="13"/>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11401</Words>
  <Characters>12022</Characters>
  <TotalTime>2</TotalTime>
  <ScaleCrop>false</ScaleCrop>
  <LinksUpToDate>false</LinksUpToDate>
  <CharactersWithSpaces>12232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2024-06-06T10:58:00Z</dcterms:created>
  <dc:creator>Administrator</dc:creator>
  <cp:lastModifiedBy>WPS_1493166578</cp:lastModifiedBy>
  <cp:lastPrinted>2025-04-30T06:28:00Z</cp:lastPrinted>
  <dcterms:modified xsi:type="dcterms:W3CDTF">2026-02-26T03:21:46Z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2024-12-27T09:17:36Z</vt:filetime>
  </property>
  <property fmtid="{D5CDD505-2E9C-101B-9397-08002B2CF9AE}" pid="4" name="KSOProductBuildVer">
    <vt:lpwstr>2052-12.1.0.25225</vt:lpwstr>
  </property>
  <property fmtid="{D5CDD505-2E9C-101B-9397-08002B2CF9AE}" pid="5" name="ICV">
    <vt:lpwstr>3F42EA554B0D4953A7FDA4826802A269_12</vt:lpwstr>
  </property>
  <property fmtid="{D5CDD505-2E9C-101B-9397-08002B2CF9AE}" pid="6" name="KSOTemplateDocerSaveRecord">
    <vt:lpwstr>eyJoZGlkIjoiZTRiYjdhMDFjMDMyNTFkMzk4MTYzZjUzMzg1N2ZjMDgiLCJ1c2VySWQiOiIyNzY5Nzc3NjkifQ==</vt:lpwstr>
  </property>
</Properties>
</file>