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740C3">
      <w:pPr>
        <w:pStyle w:val="2"/>
        <w:keepNext w:val="0"/>
        <w:keepLines w:val="0"/>
        <w:pageBreakBefore w:val="0"/>
        <w:widowControl/>
        <w:kinsoku/>
        <w:wordWrap/>
        <w:overflowPunct/>
        <w:topLinePunct w:val="0"/>
        <w:bidi w:val="0"/>
        <w:spacing w:line="268" w:lineRule="auto"/>
        <w:rPr>
          <w:color w:val="auto"/>
          <w:highlight w:val="none"/>
        </w:rPr>
      </w:pPr>
    </w:p>
    <w:p w14:paraId="6A0E04A1">
      <w:pPr>
        <w:pStyle w:val="2"/>
        <w:keepNext w:val="0"/>
        <w:keepLines w:val="0"/>
        <w:pageBreakBefore w:val="0"/>
        <w:widowControl/>
        <w:kinsoku/>
        <w:wordWrap/>
        <w:overflowPunct/>
        <w:topLinePunct w:val="0"/>
        <w:bidi w:val="0"/>
        <w:spacing w:line="268" w:lineRule="auto"/>
        <w:rPr>
          <w:color w:val="auto"/>
          <w:highlight w:val="none"/>
        </w:rPr>
      </w:pPr>
    </w:p>
    <w:p w14:paraId="61848324">
      <w:pPr>
        <w:pStyle w:val="2"/>
        <w:keepNext w:val="0"/>
        <w:keepLines w:val="0"/>
        <w:pageBreakBefore w:val="0"/>
        <w:widowControl/>
        <w:kinsoku/>
        <w:wordWrap/>
        <w:overflowPunct/>
        <w:topLinePunct w:val="0"/>
        <w:bidi w:val="0"/>
        <w:spacing w:line="269" w:lineRule="auto"/>
        <w:rPr>
          <w:color w:val="auto"/>
          <w:highlight w:val="none"/>
        </w:rPr>
      </w:pPr>
    </w:p>
    <w:p w14:paraId="3B95175F">
      <w:pPr>
        <w:pStyle w:val="2"/>
        <w:keepNext w:val="0"/>
        <w:keepLines w:val="0"/>
        <w:pageBreakBefore w:val="0"/>
        <w:widowControl/>
        <w:kinsoku/>
        <w:wordWrap/>
        <w:overflowPunct/>
        <w:topLinePunct w:val="0"/>
        <w:bidi w:val="0"/>
        <w:spacing w:line="269" w:lineRule="auto"/>
        <w:rPr>
          <w:color w:val="auto"/>
          <w:highlight w:val="none"/>
        </w:rPr>
      </w:pPr>
    </w:p>
    <w:p w14:paraId="0E523983">
      <w:pPr>
        <w:keepNext w:val="0"/>
        <w:keepLines w:val="0"/>
        <w:pageBreakBefore w:val="0"/>
        <w:widowControl/>
        <w:kinsoku/>
        <w:wordWrap/>
        <w:overflowPunct/>
        <w:topLinePunct w:val="0"/>
        <w:bidi w:val="0"/>
        <w:spacing w:before="130" w:line="229" w:lineRule="auto"/>
        <w:ind w:right="298"/>
        <w:jc w:val="center"/>
        <w:outlineLvl w:val="0"/>
        <w:rPr>
          <w:rFonts w:hint="eastAsia" w:ascii="宋体" w:hAnsi="宋体" w:eastAsia="宋体" w:cs="宋体"/>
          <w:color w:val="auto"/>
          <w:sz w:val="44"/>
          <w:szCs w:val="44"/>
          <w:highlight w:val="none"/>
          <w:lang w:eastAsia="zh-CN"/>
        </w:rPr>
      </w:pPr>
      <w:r>
        <w:rPr>
          <w:rFonts w:hint="eastAsia" w:ascii="宋体" w:hAnsi="宋体" w:eastAsia="宋体" w:cs="宋体"/>
          <w:b/>
          <w:bCs/>
          <w:color w:val="auto"/>
          <w:spacing w:val="34"/>
          <w:sz w:val="44"/>
          <w:szCs w:val="44"/>
          <w:highlight w:val="none"/>
          <w:lang w:eastAsia="zh-CN"/>
        </w:rPr>
        <w:t>启东市自来水厂有限公司球墨井盖及表箱2026-2027年度采购项目</w:t>
      </w:r>
    </w:p>
    <w:p w14:paraId="70A611EA">
      <w:pPr>
        <w:pStyle w:val="2"/>
        <w:keepNext w:val="0"/>
        <w:keepLines w:val="0"/>
        <w:pageBreakBefore w:val="0"/>
        <w:widowControl/>
        <w:kinsoku/>
        <w:wordWrap/>
        <w:overflowPunct/>
        <w:topLinePunct w:val="0"/>
        <w:bidi w:val="0"/>
        <w:spacing w:line="251" w:lineRule="auto"/>
        <w:rPr>
          <w:color w:val="auto"/>
          <w:highlight w:val="none"/>
        </w:rPr>
      </w:pPr>
    </w:p>
    <w:p w14:paraId="6E96803B">
      <w:pPr>
        <w:pStyle w:val="2"/>
        <w:keepNext w:val="0"/>
        <w:keepLines w:val="0"/>
        <w:pageBreakBefore w:val="0"/>
        <w:widowControl/>
        <w:kinsoku/>
        <w:wordWrap/>
        <w:overflowPunct/>
        <w:topLinePunct w:val="0"/>
        <w:bidi w:val="0"/>
        <w:spacing w:line="252" w:lineRule="auto"/>
        <w:rPr>
          <w:color w:val="auto"/>
          <w:highlight w:val="none"/>
        </w:rPr>
      </w:pPr>
    </w:p>
    <w:p w14:paraId="4CB3C923">
      <w:pPr>
        <w:pStyle w:val="2"/>
        <w:keepNext w:val="0"/>
        <w:keepLines w:val="0"/>
        <w:pageBreakBefore w:val="0"/>
        <w:widowControl/>
        <w:kinsoku/>
        <w:wordWrap/>
        <w:overflowPunct/>
        <w:topLinePunct w:val="0"/>
        <w:bidi w:val="0"/>
        <w:spacing w:line="252" w:lineRule="auto"/>
        <w:rPr>
          <w:color w:val="auto"/>
          <w:highlight w:val="none"/>
        </w:rPr>
      </w:pPr>
    </w:p>
    <w:p w14:paraId="4DCC049C">
      <w:pPr>
        <w:pStyle w:val="2"/>
        <w:keepNext w:val="0"/>
        <w:keepLines w:val="0"/>
        <w:pageBreakBefore w:val="0"/>
        <w:widowControl/>
        <w:kinsoku/>
        <w:wordWrap/>
        <w:overflowPunct/>
        <w:topLinePunct w:val="0"/>
        <w:bidi w:val="0"/>
        <w:spacing w:line="252" w:lineRule="auto"/>
        <w:rPr>
          <w:color w:val="auto"/>
          <w:highlight w:val="none"/>
        </w:rPr>
      </w:pPr>
    </w:p>
    <w:p w14:paraId="035D79B1">
      <w:pPr>
        <w:pStyle w:val="2"/>
        <w:keepNext w:val="0"/>
        <w:keepLines w:val="0"/>
        <w:pageBreakBefore w:val="0"/>
        <w:widowControl/>
        <w:kinsoku/>
        <w:wordWrap/>
        <w:overflowPunct/>
        <w:topLinePunct w:val="0"/>
        <w:bidi w:val="0"/>
        <w:spacing w:line="252" w:lineRule="auto"/>
        <w:rPr>
          <w:color w:val="auto"/>
          <w:highlight w:val="none"/>
        </w:rPr>
      </w:pPr>
    </w:p>
    <w:p w14:paraId="6279E659">
      <w:pPr>
        <w:pStyle w:val="2"/>
        <w:keepNext w:val="0"/>
        <w:keepLines w:val="0"/>
        <w:pageBreakBefore w:val="0"/>
        <w:widowControl/>
        <w:kinsoku/>
        <w:wordWrap/>
        <w:overflowPunct/>
        <w:topLinePunct w:val="0"/>
        <w:bidi w:val="0"/>
        <w:spacing w:line="252" w:lineRule="auto"/>
        <w:rPr>
          <w:color w:val="auto"/>
          <w:highlight w:val="none"/>
        </w:rPr>
      </w:pPr>
    </w:p>
    <w:p w14:paraId="4643E041">
      <w:pPr>
        <w:keepNext w:val="0"/>
        <w:keepLines w:val="0"/>
        <w:pageBreakBefore w:val="0"/>
        <w:widowControl/>
        <w:kinsoku/>
        <w:wordWrap/>
        <w:overflowPunct/>
        <w:topLinePunct w:val="0"/>
        <w:bidi w:val="0"/>
        <w:spacing w:before="325" w:line="218" w:lineRule="auto"/>
        <w:ind w:left="1630"/>
        <w:outlineLvl w:val="0"/>
        <w:rPr>
          <w:rFonts w:ascii="宋体" w:hAnsi="宋体" w:eastAsia="宋体" w:cs="宋体"/>
          <w:color w:val="auto"/>
          <w:sz w:val="100"/>
          <w:szCs w:val="100"/>
          <w:highlight w:val="none"/>
        </w:rPr>
      </w:pPr>
      <w:r>
        <w:rPr>
          <w:rFonts w:ascii="宋体" w:hAnsi="宋体" w:eastAsia="宋体" w:cs="宋体"/>
          <w:b/>
          <w:bCs/>
          <w:color w:val="auto"/>
          <w:spacing w:val="-13"/>
          <w:sz w:val="100"/>
          <w:szCs w:val="100"/>
          <w:highlight w:val="none"/>
        </w:rPr>
        <w:t>采购询价文件</w:t>
      </w:r>
    </w:p>
    <w:p w14:paraId="4674975C">
      <w:pPr>
        <w:pStyle w:val="2"/>
        <w:keepNext w:val="0"/>
        <w:keepLines w:val="0"/>
        <w:pageBreakBefore w:val="0"/>
        <w:widowControl/>
        <w:kinsoku/>
        <w:wordWrap/>
        <w:overflowPunct/>
        <w:topLinePunct w:val="0"/>
        <w:bidi w:val="0"/>
        <w:spacing w:line="247" w:lineRule="auto"/>
        <w:rPr>
          <w:color w:val="auto"/>
          <w:highlight w:val="none"/>
        </w:rPr>
      </w:pPr>
    </w:p>
    <w:p w14:paraId="049C9DC1">
      <w:pPr>
        <w:pStyle w:val="2"/>
        <w:keepNext w:val="0"/>
        <w:keepLines w:val="0"/>
        <w:pageBreakBefore w:val="0"/>
        <w:widowControl/>
        <w:kinsoku/>
        <w:wordWrap/>
        <w:overflowPunct/>
        <w:topLinePunct w:val="0"/>
        <w:bidi w:val="0"/>
        <w:spacing w:line="247" w:lineRule="auto"/>
        <w:rPr>
          <w:color w:val="auto"/>
          <w:highlight w:val="none"/>
        </w:rPr>
      </w:pPr>
    </w:p>
    <w:p w14:paraId="0A7F6D56">
      <w:pPr>
        <w:pStyle w:val="2"/>
        <w:keepNext w:val="0"/>
        <w:keepLines w:val="0"/>
        <w:pageBreakBefore w:val="0"/>
        <w:widowControl/>
        <w:kinsoku/>
        <w:wordWrap/>
        <w:overflowPunct/>
        <w:topLinePunct w:val="0"/>
        <w:bidi w:val="0"/>
        <w:spacing w:line="247" w:lineRule="auto"/>
        <w:rPr>
          <w:color w:val="auto"/>
          <w:highlight w:val="none"/>
        </w:rPr>
      </w:pPr>
    </w:p>
    <w:p w14:paraId="2B5AC289">
      <w:pPr>
        <w:pStyle w:val="2"/>
        <w:keepNext w:val="0"/>
        <w:keepLines w:val="0"/>
        <w:pageBreakBefore w:val="0"/>
        <w:widowControl/>
        <w:kinsoku/>
        <w:wordWrap/>
        <w:overflowPunct/>
        <w:topLinePunct w:val="0"/>
        <w:bidi w:val="0"/>
        <w:spacing w:line="247" w:lineRule="auto"/>
        <w:rPr>
          <w:color w:val="auto"/>
          <w:highlight w:val="none"/>
        </w:rPr>
      </w:pPr>
    </w:p>
    <w:p w14:paraId="1F2877EA">
      <w:pPr>
        <w:pStyle w:val="2"/>
        <w:keepNext w:val="0"/>
        <w:keepLines w:val="0"/>
        <w:pageBreakBefore w:val="0"/>
        <w:widowControl/>
        <w:kinsoku/>
        <w:wordWrap/>
        <w:overflowPunct/>
        <w:topLinePunct w:val="0"/>
        <w:bidi w:val="0"/>
        <w:spacing w:line="247" w:lineRule="auto"/>
        <w:rPr>
          <w:color w:val="auto"/>
          <w:highlight w:val="none"/>
        </w:rPr>
      </w:pPr>
    </w:p>
    <w:p w14:paraId="363BD38C">
      <w:pPr>
        <w:pStyle w:val="2"/>
        <w:keepNext w:val="0"/>
        <w:keepLines w:val="0"/>
        <w:pageBreakBefore w:val="0"/>
        <w:widowControl/>
        <w:kinsoku/>
        <w:wordWrap/>
        <w:overflowPunct/>
        <w:topLinePunct w:val="0"/>
        <w:bidi w:val="0"/>
        <w:spacing w:line="247" w:lineRule="auto"/>
        <w:rPr>
          <w:color w:val="auto"/>
          <w:highlight w:val="none"/>
        </w:rPr>
      </w:pPr>
    </w:p>
    <w:p w14:paraId="2CAC3FA0">
      <w:pPr>
        <w:pStyle w:val="2"/>
        <w:keepNext w:val="0"/>
        <w:keepLines w:val="0"/>
        <w:pageBreakBefore w:val="0"/>
        <w:widowControl/>
        <w:kinsoku/>
        <w:wordWrap/>
        <w:overflowPunct/>
        <w:topLinePunct w:val="0"/>
        <w:bidi w:val="0"/>
        <w:spacing w:line="247" w:lineRule="auto"/>
        <w:rPr>
          <w:color w:val="auto"/>
          <w:highlight w:val="none"/>
        </w:rPr>
      </w:pPr>
    </w:p>
    <w:p w14:paraId="27FBC5DA">
      <w:pPr>
        <w:pStyle w:val="2"/>
        <w:keepNext w:val="0"/>
        <w:keepLines w:val="0"/>
        <w:pageBreakBefore w:val="0"/>
        <w:widowControl/>
        <w:kinsoku/>
        <w:wordWrap/>
        <w:overflowPunct/>
        <w:topLinePunct w:val="0"/>
        <w:bidi w:val="0"/>
        <w:spacing w:line="247" w:lineRule="auto"/>
        <w:rPr>
          <w:color w:val="auto"/>
          <w:highlight w:val="none"/>
        </w:rPr>
      </w:pPr>
    </w:p>
    <w:p w14:paraId="226FEA0E">
      <w:pPr>
        <w:pStyle w:val="2"/>
        <w:keepNext w:val="0"/>
        <w:keepLines w:val="0"/>
        <w:pageBreakBefore w:val="0"/>
        <w:widowControl/>
        <w:kinsoku/>
        <w:wordWrap/>
        <w:overflowPunct/>
        <w:topLinePunct w:val="0"/>
        <w:bidi w:val="0"/>
        <w:spacing w:line="247" w:lineRule="auto"/>
        <w:rPr>
          <w:color w:val="auto"/>
          <w:highlight w:val="none"/>
        </w:rPr>
      </w:pPr>
    </w:p>
    <w:p w14:paraId="4863A6E9">
      <w:pPr>
        <w:pStyle w:val="2"/>
        <w:keepNext w:val="0"/>
        <w:keepLines w:val="0"/>
        <w:pageBreakBefore w:val="0"/>
        <w:widowControl/>
        <w:kinsoku/>
        <w:wordWrap/>
        <w:overflowPunct/>
        <w:topLinePunct w:val="0"/>
        <w:bidi w:val="0"/>
        <w:spacing w:line="247" w:lineRule="auto"/>
        <w:rPr>
          <w:color w:val="auto"/>
          <w:highlight w:val="none"/>
        </w:rPr>
      </w:pPr>
    </w:p>
    <w:p w14:paraId="4B2E5C8E">
      <w:pPr>
        <w:pStyle w:val="2"/>
        <w:keepNext w:val="0"/>
        <w:keepLines w:val="0"/>
        <w:pageBreakBefore w:val="0"/>
        <w:widowControl/>
        <w:kinsoku/>
        <w:wordWrap/>
        <w:overflowPunct/>
        <w:topLinePunct w:val="0"/>
        <w:bidi w:val="0"/>
        <w:spacing w:line="247" w:lineRule="auto"/>
        <w:rPr>
          <w:color w:val="auto"/>
          <w:highlight w:val="none"/>
        </w:rPr>
      </w:pPr>
    </w:p>
    <w:p w14:paraId="248DC6A4">
      <w:pPr>
        <w:pStyle w:val="2"/>
        <w:keepNext w:val="0"/>
        <w:keepLines w:val="0"/>
        <w:pageBreakBefore w:val="0"/>
        <w:widowControl/>
        <w:kinsoku/>
        <w:wordWrap/>
        <w:overflowPunct/>
        <w:topLinePunct w:val="0"/>
        <w:bidi w:val="0"/>
        <w:spacing w:line="247" w:lineRule="auto"/>
        <w:rPr>
          <w:color w:val="auto"/>
          <w:highlight w:val="none"/>
        </w:rPr>
      </w:pPr>
    </w:p>
    <w:p w14:paraId="722B61B6">
      <w:pPr>
        <w:pStyle w:val="2"/>
        <w:keepNext w:val="0"/>
        <w:keepLines w:val="0"/>
        <w:pageBreakBefore w:val="0"/>
        <w:widowControl/>
        <w:kinsoku/>
        <w:wordWrap/>
        <w:overflowPunct/>
        <w:topLinePunct w:val="0"/>
        <w:bidi w:val="0"/>
        <w:spacing w:line="247" w:lineRule="auto"/>
        <w:rPr>
          <w:color w:val="auto"/>
          <w:highlight w:val="none"/>
        </w:rPr>
      </w:pPr>
    </w:p>
    <w:p w14:paraId="53AEA1A0">
      <w:pPr>
        <w:pStyle w:val="2"/>
        <w:keepNext w:val="0"/>
        <w:keepLines w:val="0"/>
        <w:pageBreakBefore w:val="0"/>
        <w:widowControl/>
        <w:kinsoku/>
        <w:wordWrap/>
        <w:overflowPunct/>
        <w:topLinePunct w:val="0"/>
        <w:bidi w:val="0"/>
        <w:spacing w:line="247" w:lineRule="auto"/>
        <w:rPr>
          <w:color w:val="auto"/>
          <w:highlight w:val="none"/>
        </w:rPr>
      </w:pPr>
    </w:p>
    <w:p w14:paraId="6FD57FBF">
      <w:pPr>
        <w:pStyle w:val="2"/>
        <w:keepNext w:val="0"/>
        <w:keepLines w:val="0"/>
        <w:pageBreakBefore w:val="0"/>
        <w:widowControl/>
        <w:kinsoku/>
        <w:wordWrap/>
        <w:overflowPunct/>
        <w:topLinePunct w:val="0"/>
        <w:bidi w:val="0"/>
        <w:spacing w:line="247" w:lineRule="auto"/>
        <w:rPr>
          <w:color w:val="auto"/>
          <w:highlight w:val="none"/>
        </w:rPr>
      </w:pPr>
    </w:p>
    <w:p w14:paraId="19006B9E">
      <w:pPr>
        <w:pStyle w:val="2"/>
        <w:keepNext w:val="0"/>
        <w:keepLines w:val="0"/>
        <w:pageBreakBefore w:val="0"/>
        <w:widowControl/>
        <w:kinsoku/>
        <w:wordWrap/>
        <w:overflowPunct/>
        <w:topLinePunct w:val="0"/>
        <w:bidi w:val="0"/>
        <w:spacing w:line="247" w:lineRule="auto"/>
        <w:rPr>
          <w:color w:val="auto"/>
          <w:highlight w:val="none"/>
        </w:rPr>
      </w:pPr>
    </w:p>
    <w:p w14:paraId="2DD2E5A9">
      <w:pPr>
        <w:pStyle w:val="2"/>
        <w:keepNext w:val="0"/>
        <w:keepLines w:val="0"/>
        <w:pageBreakBefore w:val="0"/>
        <w:widowControl/>
        <w:kinsoku/>
        <w:wordWrap/>
        <w:overflowPunct/>
        <w:topLinePunct w:val="0"/>
        <w:bidi w:val="0"/>
        <w:spacing w:line="247" w:lineRule="auto"/>
        <w:rPr>
          <w:color w:val="auto"/>
          <w:highlight w:val="none"/>
        </w:rPr>
      </w:pPr>
    </w:p>
    <w:p w14:paraId="1C018FC5">
      <w:pPr>
        <w:pStyle w:val="2"/>
        <w:keepNext w:val="0"/>
        <w:keepLines w:val="0"/>
        <w:pageBreakBefore w:val="0"/>
        <w:widowControl/>
        <w:kinsoku/>
        <w:wordWrap/>
        <w:overflowPunct/>
        <w:topLinePunct w:val="0"/>
        <w:bidi w:val="0"/>
        <w:spacing w:line="247" w:lineRule="auto"/>
        <w:rPr>
          <w:color w:val="auto"/>
          <w:highlight w:val="none"/>
        </w:rPr>
      </w:pPr>
    </w:p>
    <w:p w14:paraId="093BBEE1">
      <w:pPr>
        <w:pStyle w:val="2"/>
        <w:keepNext w:val="0"/>
        <w:keepLines w:val="0"/>
        <w:pageBreakBefore w:val="0"/>
        <w:widowControl/>
        <w:kinsoku/>
        <w:wordWrap/>
        <w:overflowPunct/>
        <w:topLinePunct w:val="0"/>
        <w:bidi w:val="0"/>
        <w:spacing w:line="248" w:lineRule="auto"/>
        <w:rPr>
          <w:color w:val="auto"/>
          <w:highlight w:val="none"/>
        </w:rPr>
      </w:pPr>
    </w:p>
    <w:p w14:paraId="7FF2597D">
      <w:pPr>
        <w:pStyle w:val="2"/>
        <w:keepNext w:val="0"/>
        <w:keepLines w:val="0"/>
        <w:pageBreakBefore w:val="0"/>
        <w:widowControl/>
        <w:kinsoku/>
        <w:wordWrap/>
        <w:overflowPunct/>
        <w:topLinePunct w:val="0"/>
        <w:bidi w:val="0"/>
        <w:spacing w:line="248" w:lineRule="auto"/>
        <w:rPr>
          <w:color w:val="auto"/>
          <w:highlight w:val="none"/>
        </w:rPr>
      </w:pPr>
    </w:p>
    <w:p w14:paraId="38F8BDCE">
      <w:pPr>
        <w:keepNext w:val="0"/>
        <w:keepLines w:val="0"/>
        <w:pageBreakBefore w:val="0"/>
        <w:widowControl/>
        <w:kinsoku/>
        <w:wordWrap/>
        <w:overflowPunct/>
        <w:topLinePunct w:val="0"/>
        <w:bidi w:val="0"/>
        <w:spacing w:before="139" w:line="223" w:lineRule="auto"/>
        <w:jc w:val="center"/>
        <w:outlineLvl w:val="1"/>
        <w:rPr>
          <w:rFonts w:hint="eastAsia" w:ascii="宋体" w:hAnsi="宋体" w:eastAsia="宋体" w:cs="宋体"/>
          <w:color w:val="auto"/>
          <w:sz w:val="43"/>
          <w:szCs w:val="43"/>
          <w:highlight w:val="none"/>
          <w:lang w:eastAsia="zh-CN"/>
        </w:rPr>
      </w:pPr>
      <w:r>
        <w:rPr>
          <w:rFonts w:hint="eastAsia" w:ascii="宋体" w:hAnsi="宋体" w:eastAsia="宋体" w:cs="宋体"/>
          <w:b/>
          <w:bCs/>
          <w:color w:val="auto"/>
          <w:spacing w:val="42"/>
          <w:sz w:val="43"/>
          <w:szCs w:val="43"/>
          <w:highlight w:val="none"/>
          <w:lang w:eastAsia="zh-CN"/>
        </w:rPr>
        <w:t>启东市自来水厂有限公司</w:t>
      </w:r>
    </w:p>
    <w:p w14:paraId="2986F355">
      <w:pPr>
        <w:keepNext w:val="0"/>
        <w:keepLines w:val="0"/>
        <w:pageBreakBefore w:val="0"/>
        <w:widowControl/>
        <w:tabs>
          <w:tab w:val="left" w:pos="3196"/>
        </w:tabs>
        <w:kinsoku/>
        <w:wordWrap/>
        <w:overflowPunct/>
        <w:topLinePunct w:val="0"/>
        <w:bidi w:val="0"/>
        <w:spacing w:before="202" w:line="225" w:lineRule="auto"/>
        <w:ind w:left="2858"/>
        <w:rPr>
          <w:rFonts w:ascii="宋体" w:hAnsi="宋体" w:eastAsia="宋体" w:cs="宋体"/>
          <w:color w:val="auto"/>
          <w:sz w:val="31"/>
          <w:szCs w:val="31"/>
          <w:highlight w:val="none"/>
        </w:rPr>
      </w:pPr>
      <w:r>
        <w:rPr>
          <w:rFonts w:ascii="宋体" w:hAnsi="宋体" w:eastAsia="宋体" w:cs="宋体"/>
          <w:color w:val="auto"/>
          <w:sz w:val="31"/>
          <w:szCs w:val="31"/>
          <w:highlight w:val="none"/>
          <w:u w:val="single" w:color="auto"/>
        </w:rPr>
        <w:tab/>
      </w:r>
      <w:r>
        <w:rPr>
          <w:rFonts w:ascii="宋体" w:hAnsi="宋体" w:eastAsia="宋体" w:cs="宋体"/>
          <w:b/>
          <w:bCs/>
          <w:color w:val="auto"/>
          <w:spacing w:val="-4"/>
          <w:sz w:val="31"/>
          <w:szCs w:val="31"/>
          <w:highlight w:val="none"/>
          <w:u w:val="single" w:color="auto"/>
        </w:rPr>
        <w:t>202</w:t>
      </w:r>
      <w:r>
        <w:rPr>
          <w:rFonts w:hint="eastAsia" w:ascii="宋体" w:hAnsi="宋体" w:eastAsia="宋体" w:cs="宋体"/>
          <w:b/>
          <w:bCs/>
          <w:color w:val="auto"/>
          <w:spacing w:val="-4"/>
          <w:sz w:val="31"/>
          <w:szCs w:val="31"/>
          <w:highlight w:val="none"/>
          <w:u w:val="single" w:color="auto"/>
          <w:lang w:val="en-US" w:eastAsia="zh-CN"/>
        </w:rPr>
        <w:t>6</w:t>
      </w:r>
      <w:r>
        <w:rPr>
          <w:rFonts w:ascii="宋体" w:hAnsi="宋体" w:eastAsia="宋体" w:cs="宋体"/>
          <w:color w:val="auto"/>
          <w:spacing w:val="-4"/>
          <w:sz w:val="31"/>
          <w:szCs w:val="31"/>
          <w:highlight w:val="none"/>
          <w:u w:val="single" w:color="auto"/>
        </w:rPr>
        <w:t xml:space="preserve"> </w:t>
      </w:r>
      <w:r>
        <w:rPr>
          <w:rFonts w:ascii="宋体" w:hAnsi="宋体" w:eastAsia="宋体" w:cs="宋体"/>
          <w:color w:val="auto"/>
          <w:spacing w:val="-134"/>
          <w:sz w:val="31"/>
          <w:szCs w:val="31"/>
          <w:highlight w:val="none"/>
        </w:rPr>
        <w:t xml:space="preserve"> </w:t>
      </w:r>
      <w:r>
        <w:rPr>
          <w:rFonts w:ascii="宋体" w:hAnsi="宋体" w:eastAsia="宋体" w:cs="宋体"/>
          <w:b/>
          <w:bCs/>
          <w:color w:val="auto"/>
          <w:spacing w:val="-4"/>
          <w:sz w:val="31"/>
          <w:szCs w:val="31"/>
          <w:highlight w:val="none"/>
        </w:rPr>
        <w:t>年</w:t>
      </w:r>
      <w:r>
        <w:rPr>
          <w:rFonts w:hint="eastAsia" w:ascii="宋体" w:hAnsi="宋体" w:cs="宋体"/>
          <w:b/>
          <w:bCs/>
          <w:color w:val="auto"/>
          <w:sz w:val="32"/>
          <w:highlight w:val="none"/>
          <w:u w:val="single"/>
          <w:lang w:val="en-US" w:eastAsia="zh-CN"/>
        </w:rPr>
        <w:t xml:space="preserve">  6  </w:t>
      </w:r>
      <w:r>
        <w:rPr>
          <w:rFonts w:hint="eastAsia" w:ascii="宋体" w:hAnsi="宋体" w:cs="宋体"/>
          <w:b/>
          <w:bCs/>
          <w:color w:val="auto"/>
          <w:sz w:val="32"/>
          <w:highlight w:val="none"/>
        </w:rPr>
        <w:t>月</w:t>
      </w:r>
      <w:r>
        <w:rPr>
          <w:rFonts w:hint="eastAsia" w:ascii="宋体" w:hAnsi="宋体" w:cs="宋体"/>
          <w:b/>
          <w:bCs/>
          <w:color w:val="auto"/>
          <w:sz w:val="32"/>
          <w:highlight w:val="none"/>
          <w:u w:val="single"/>
          <w:lang w:val="en-US" w:eastAsia="zh-CN"/>
        </w:rPr>
        <w:t xml:space="preserve"> 3 </w:t>
      </w:r>
      <w:r>
        <w:rPr>
          <w:rFonts w:hint="eastAsia" w:ascii="宋体" w:hAnsi="宋体" w:cs="宋体"/>
          <w:b/>
          <w:bCs/>
          <w:color w:val="auto"/>
          <w:sz w:val="32"/>
          <w:highlight w:val="none"/>
        </w:rPr>
        <w:t>日</w:t>
      </w:r>
    </w:p>
    <w:p w14:paraId="77595302">
      <w:pPr>
        <w:pStyle w:val="2"/>
        <w:keepNext w:val="0"/>
        <w:keepLines w:val="0"/>
        <w:pageBreakBefore w:val="0"/>
        <w:widowControl/>
        <w:kinsoku/>
        <w:wordWrap/>
        <w:overflowPunct/>
        <w:topLinePunct w:val="0"/>
        <w:bidi w:val="0"/>
        <w:spacing w:line="293" w:lineRule="auto"/>
        <w:rPr>
          <w:color w:val="auto"/>
          <w:highlight w:val="none"/>
        </w:rPr>
      </w:pPr>
    </w:p>
    <w:p w14:paraId="0FDE5C1A">
      <w:pPr>
        <w:pStyle w:val="2"/>
        <w:keepNext w:val="0"/>
        <w:keepLines w:val="0"/>
        <w:pageBreakBefore w:val="0"/>
        <w:widowControl/>
        <w:kinsoku/>
        <w:wordWrap/>
        <w:overflowPunct/>
        <w:topLinePunct w:val="0"/>
        <w:bidi w:val="0"/>
        <w:spacing w:line="293" w:lineRule="auto"/>
        <w:rPr>
          <w:color w:val="auto"/>
          <w:highlight w:val="none"/>
        </w:rPr>
      </w:pPr>
    </w:p>
    <w:p w14:paraId="1B9CDF29">
      <w:pPr>
        <w:pStyle w:val="2"/>
        <w:keepNext w:val="0"/>
        <w:keepLines w:val="0"/>
        <w:pageBreakBefore w:val="0"/>
        <w:widowControl/>
        <w:kinsoku/>
        <w:wordWrap/>
        <w:overflowPunct/>
        <w:topLinePunct w:val="0"/>
        <w:bidi w:val="0"/>
        <w:spacing w:line="294" w:lineRule="auto"/>
        <w:rPr>
          <w:color w:val="auto"/>
          <w:highlight w:val="none"/>
        </w:rPr>
      </w:pPr>
    </w:p>
    <w:p w14:paraId="1A648D49">
      <w:pPr>
        <w:pStyle w:val="2"/>
        <w:keepNext w:val="0"/>
        <w:keepLines w:val="0"/>
        <w:pageBreakBefore w:val="0"/>
        <w:widowControl/>
        <w:kinsoku/>
        <w:wordWrap/>
        <w:overflowPunct/>
        <w:topLinePunct w:val="0"/>
        <w:bidi w:val="0"/>
        <w:spacing w:line="294" w:lineRule="auto"/>
        <w:rPr>
          <w:color w:val="auto"/>
          <w:highlight w:val="none"/>
        </w:rPr>
      </w:pPr>
      <w:r>
        <w:rPr>
          <w:color w:val="auto"/>
          <w:highlight w:val="none"/>
        </w:rPr>
        <w:pict>
          <v:shape id="_x0000_s1026" o:spid="_x0000_s1026" style="position:absolute;left:0pt;margin-left:0pt;margin-top:14.35pt;height:0.65pt;width:453.1pt;z-index:251660288;mso-width-relative:page;mso-height-relative:page;" fillcolor="#000000" filled="t" stroked="f" coordsize="9062,12" path="m0,12l9061,12,9061,0,0,0,0,12xe">
            <v:path/>
            <v:fill on="t" focussize="0,0"/>
            <v:stroke on="f"/>
            <v:imagedata o:title=""/>
            <o:lock v:ext="edit"/>
          </v:shape>
        </w:pict>
      </w:r>
    </w:p>
    <w:p w14:paraId="23C93416">
      <w:pPr>
        <w:keepNext w:val="0"/>
        <w:keepLines w:val="0"/>
        <w:pageBreakBefore w:val="0"/>
        <w:widowControl/>
        <w:kinsoku/>
        <w:wordWrap/>
        <w:overflowPunct/>
        <w:topLinePunct w:val="0"/>
        <w:bidi w:val="0"/>
        <w:spacing w:before="102" w:line="225" w:lineRule="auto"/>
        <w:ind w:left="1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地址:</w:t>
      </w:r>
      <w:r>
        <w:rPr>
          <w:rFonts w:hint="eastAsia" w:ascii="宋体" w:hAnsi="宋体" w:eastAsia="宋体" w:cs="宋体"/>
          <w:b/>
          <w:bCs/>
          <w:color w:val="auto"/>
          <w:spacing w:val="6"/>
          <w:sz w:val="31"/>
          <w:szCs w:val="31"/>
          <w:highlight w:val="none"/>
        </w:rPr>
        <w:t>启东市汇龙镇金沙江路672号</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5"/>
          <w:sz w:val="31"/>
          <w:szCs w:val="31"/>
          <w:highlight w:val="none"/>
        </w:rPr>
        <w:t>邮政编码：226200</w:t>
      </w:r>
    </w:p>
    <w:p w14:paraId="24D84B37">
      <w:pPr>
        <w:keepNext w:val="0"/>
        <w:keepLines w:val="0"/>
        <w:pageBreakBefore w:val="0"/>
        <w:widowControl/>
        <w:kinsoku/>
        <w:wordWrap/>
        <w:overflowPunct/>
        <w:topLinePunct w:val="0"/>
        <w:bidi w:val="0"/>
        <w:spacing w:before="38" w:line="224" w:lineRule="auto"/>
        <w:ind w:left="37"/>
        <w:rPr>
          <w:rFonts w:hint="default" w:ascii="宋体" w:hAnsi="宋体" w:eastAsia="宋体" w:cs="宋体"/>
          <w:color w:val="auto"/>
          <w:sz w:val="31"/>
          <w:szCs w:val="31"/>
          <w:highlight w:val="none"/>
          <w:lang w:val="en-US"/>
        </w:rPr>
        <w:sectPr>
          <w:footerReference r:id="rId5" w:type="default"/>
          <w:pgSz w:w="11907" w:h="16839"/>
          <w:pgMar w:top="1431" w:right="1416" w:bottom="1153" w:left="1428" w:header="0" w:footer="988" w:gutter="0"/>
          <w:pgNumType w:fmt="decimal"/>
          <w:cols w:space="720" w:num="1"/>
        </w:sectPr>
      </w:pPr>
      <w:r>
        <w:rPr>
          <w:rFonts w:ascii="宋体" w:hAnsi="宋体" w:eastAsia="宋体" w:cs="宋体"/>
          <w:b/>
          <w:bCs/>
          <w:color w:val="auto"/>
          <w:spacing w:val="4"/>
          <w:sz w:val="31"/>
          <w:szCs w:val="31"/>
          <w:highlight w:val="none"/>
        </w:rPr>
        <w:t>网址：</w:t>
      </w:r>
      <w:r>
        <w:rPr>
          <w:rFonts w:hint="eastAsia" w:ascii="宋体" w:hAnsi="宋体" w:eastAsia="宋体" w:cs="宋体"/>
          <w:b/>
          <w:bCs/>
          <w:color w:val="auto"/>
          <w:spacing w:val="4"/>
          <w:sz w:val="31"/>
          <w:szCs w:val="31"/>
          <w:highlight w:val="none"/>
          <w:lang w:val="en-US" w:eastAsia="zh-CN"/>
        </w:rPr>
        <w:t>启东市自来水厂有限公司</w:t>
      </w:r>
    </w:p>
    <w:p w14:paraId="13D7B7CE">
      <w:pPr>
        <w:keepNext w:val="0"/>
        <w:keepLines w:val="0"/>
        <w:pageBreakBefore w:val="0"/>
        <w:widowControl/>
        <w:kinsoku/>
        <w:wordWrap/>
        <w:overflowPunct/>
        <w:topLinePunct w:val="0"/>
        <w:bidi w:val="0"/>
        <w:spacing w:before="86" w:line="226" w:lineRule="auto"/>
        <w:ind w:left="3898"/>
        <w:rPr>
          <w:rFonts w:ascii="宋体" w:hAnsi="宋体" w:eastAsia="宋体" w:cs="宋体"/>
          <w:color w:val="auto"/>
          <w:sz w:val="43"/>
          <w:szCs w:val="43"/>
          <w:highlight w:val="none"/>
        </w:rPr>
      </w:pPr>
      <w:r>
        <w:rPr>
          <w:rFonts w:ascii="宋体" w:hAnsi="宋体" w:eastAsia="宋体" w:cs="宋体"/>
          <w:color w:val="auto"/>
          <w:spacing w:val="-18"/>
          <w:sz w:val="43"/>
          <w:szCs w:val="43"/>
          <w:highlight w:val="none"/>
        </w:rPr>
        <w:t>目</w:t>
      </w:r>
      <w:r>
        <w:rPr>
          <w:rFonts w:hint="eastAsia" w:ascii="宋体" w:hAnsi="宋体" w:eastAsia="宋体" w:cs="宋体"/>
          <w:color w:val="auto"/>
          <w:spacing w:val="-18"/>
          <w:sz w:val="43"/>
          <w:szCs w:val="43"/>
          <w:highlight w:val="none"/>
          <w:lang w:val="en-US" w:eastAsia="zh-CN"/>
        </w:rPr>
        <w:t xml:space="preserve">  </w:t>
      </w:r>
      <w:r>
        <w:rPr>
          <w:rFonts w:ascii="宋体" w:hAnsi="宋体" w:eastAsia="宋体" w:cs="宋体"/>
          <w:color w:val="auto"/>
          <w:spacing w:val="-18"/>
          <w:sz w:val="43"/>
          <w:szCs w:val="43"/>
          <w:highlight w:val="none"/>
        </w:rPr>
        <w:t>录</w:t>
      </w:r>
    </w:p>
    <w:p w14:paraId="64B89123">
      <w:pPr>
        <w:keepNext w:val="0"/>
        <w:keepLines w:val="0"/>
        <w:pageBreakBefore w:val="0"/>
        <w:widowControl/>
        <w:kinsoku/>
        <w:wordWrap/>
        <w:overflowPunct/>
        <w:topLinePunct w:val="0"/>
        <w:bidi w:val="0"/>
        <w:spacing w:before="12"/>
        <w:rPr>
          <w:color w:val="auto"/>
          <w:highlight w:val="none"/>
        </w:rPr>
      </w:pPr>
    </w:p>
    <w:p w14:paraId="3D084662">
      <w:pPr>
        <w:keepNext w:val="0"/>
        <w:keepLines w:val="0"/>
        <w:pageBreakBefore w:val="0"/>
        <w:widowControl/>
        <w:kinsoku/>
        <w:wordWrap/>
        <w:overflowPunct/>
        <w:topLinePunct w:val="0"/>
        <w:bidi w:val="0"/>
        <w:spacing w:before="12"/>
        <w:rPr>
          <w:color w:val="auto"/>
          <w:highlight w:val="none"/>
        </w:rPr>
      </w:pPr>
    </w:p>
    <w:p w14:paraId="2758D4B9">
      <w:pPr>
        <w:keepNext w:val="0"/>
        <w:keepLines w:val="0"/>
        <w:pageBreakBefore w:val="0"/>
        <w:widowControl/>
        <w:kinsoku/>
        <w:wordWrap/>
        <w:overflowPunct/>
        <w:topLinePunct w:val="0"/>
        <w:autoSpaceDE w:val="0"/>
        <w:autoSpaceDN w:val="0"/>
        <w:bidi w:val="0"/>
        <w:adjustRightInd w:val="0"/>
        <w:snapToGrid w:val="0"/>
        <w:spacing w:line="360" w:lineRule="auto"/>
        <w:ind w:firstLine="640" w:firstLineChars="200"/>
        <w:textAlignment w:val="baseline"/>
        <w:rPr>
          <w:color w:val="auto"/>
          <w:sz w:val="32"/>
          <w:szCs w:val="32"/>
          <w:highlight w:val="none"/>
        </w:rPr>
      </w:pPr>
      <w:r>
        <w:rPr>
          <w:rFonts w:hint="eastAsia"/>
          <w:color w:val="auto"/>
          <w:sz w:val="32"/>
          <w:szCs w:val="32"/>
          <w:highlight w:val="none"/>
        </w:rPr>
        <w:t xml:space="preserve">第一部分  </w:t>
      </w:r>
      <w:r>
        <w:rPr>
          <w:rFonts w:hint="eastAsia" w:eastAsia="宋体"/>
          <w:color w:val="auto"/>
          <w:sz w:val="32"/>
          <w:szCs w:val="32"/>
          <w:highlight w:val="none"/>
          <w:lang w:val="en-US" w:eastAsia="zh-CN"/>
        </w:rPr>
        <w:t xml:space="preserve"> </w:t>
      </w:r>
      <w:r>
        <w:rPr>
          <w:rFonts w:hint="eastAsia"/>
          <w:color w:val="auto"/>
          <w:sz w:val="32"/>
          <w:szCs w:val="32"/>
          <w:highlight w:val="none"/>
        </w:rPr>
        <w:t>询价采购公告</w:t>
      </w:r>
    </w:p>
    <w:p w14:paraId="3A1C41E9">
      <w:pPr>
        <w:keepNext w:val="0"/>
        <w:keepLines w:val="0"/>
        <w:pageBreakBefore w:val="0"/>
        <w:widowControl/>
        <w:kinsoku/>
        <w:wordWrap/>
        <w:overflowPunct/>
        <w:topLinePunct w:val="0"/>
        <w:autoSpaceDE w:val="0"/>
        <w:autoSpaceDN w:val="0"/>
        <w:bidi w:val="0"/>
        <w:adjustRightInd w:val="0"/>
        <w:snapToGrid w:val="0"/>
        <w:spacing w:line="360" w:lineRule="auto"/>
        <w:ind w:firstLine="640" w:firstLineChars="200"/>
        <w:textAlignment w:val="baseline"/>
        <w:rPr>
          <w:color w:val="auto"/>
          <w:sz w:val="32"/>
          <w:szCs w:val="32"/>
          <w:highlight w:val="none"/>
        </w:rPr>
      </w:pPr>
      <w:r>
        <w:rPr>
          <w:rFonts w:hint="eastAsia"/>
          <w:color w:val="auto"/>
          <w:sz w:val="32"/>
          <w:szCs w:val="32"/>
          <w:highlight w:val="none"/>
        </w:rPr>
        <w:t xml:space="preserve">第二部分  </w:t>
      </w:r>
      <w:r>
        <w:rPr>
          <w:rFonts w:hint="eastAsia" w:eastAsia="宋体"/>
          <w:color w:val="auto"/>
          <w:sz w:val="32"/>
          <w:szCs w:val="32"/>
          <w:highlight w:val="none"/>
          <w:lang w:val="en-US" w:eastAsia="zh-CN"/>
        </w:rPr>
        <w:t xml:space="preserve"> </w:t>
      </w:r>
      <w:r>
        <w:rPr>
          <w:rFonts w:hint="eastAsia"/>
          <w:color w:val="auto"/>
          <w:sz w:val="32"/>
          <w:szCs w:val="32"/>
          <w:highlight w:val="none"/>
        </w:rPr>
        <w:t>响应须知</w:t>
      </w:r>
    </w:p>
    <w:p w14:paraId="793A5A4F">
      <w:pPr>
        <w:keepNext w:val="0"/>
        <w:keepLines w:val="0"/>
        <w:pageBreakBefore w:val="0"/>
        <w:widowControl/>
        <w:kinsoku/>
        <w:wordWrap/>
        <w:overflowPunct/>
        <w:topLinePunct w:val="0"/>
        <w:autoSpaceDE w:val="0"/>
        <w:autoSpaceDN w:val="0"/>
        <w:bidi w:val="0"/>
        <w:adjustRightInd w:val="0"/>
        <w:snapToGrid w:val="0"/>
        <w:spacing w:line="360" w:lineRule="auto"/>
        <w:ind w:firstLine="640" w:firstLineChars="200"/>
        <w:textAlignment w:val="baseline"/>
        <w:rPr>
          <w:color w:val="auto"/>
          <w:sz w:val="32"/>
          <w:szCs w:val="32"/>
          <w:highlight w:val="none"/>
        </w:rPr>
      </w:pPr>
      <w:r>
        <w:rPr>
          <w:rFonts w:hint="eastAsia"/>
          <w:color w:val="auto"/>
          <w:sz w:val="32"/>
          <w:szCs w:val="32"/>
          <w:highlight w:val="none"/>
        </w:rPr>
        <w:t xml:space="preserve">第三部分  </w:t>
      </w:r>
      <w:r>
        <w:rPr>
          <w:rFonts w:hint="eastAsia" w:eastAsia="宋体"/>
          <w:color w:val="auto"/>
          <w:sz w:val="32"/>
          <w:szCs w:val="32"/>
          <w:highlight w:val="none"/>
          <w:lang w:val="en-US" w:eastAsia="zh-CN"/>
        </w:rPr>
        <w:t xml:space="preserve"> </w:t>
      </w:r>
      <w:r>
        <w:rPr>
          <w:rFonts w:hint="eastAsia"/>
          <w:color w:val="auto"/>
          <w:sz w:val="32"/>
          <w:szCs w:val="32"/>
          <w:highlight w:val="none"/>
        </w:rPr>
        <w:t>项目需求</w:t>
      </w:r>
    </w:p>
    <w:p w14:paraId="6B18FDC0">
      <w:pPr>
        <w:keepNext w:val="0"/>
        <w:keepLines w:val="0"/>
        <w:pageBreakBefore w:val="0"/>
        <w:widowControl/>
        <w:kinsoku/>
        <w:wordWrap/>
        <w:overflowPunct/>
        <w:topLinePunct w:val="0"/>
        <w:autoSpaceDE w:val="0"/>
        <w:autoSpaceDN w:val="0"/>
        <w:bidi w:val="0"/>
        <w:adjustRightInd w:val="0"/>
        <w:snapToGrid w:val="0"/>
        <w:spacing w:line="360" w:lineRule="auto"/>
        <w:ind w:firstLine="640" w:firstLineChars="200"/>
        <w:textAlignment w:val="baseline"/>
        <w:rPr>
          <w:rFonts w:hint="eastAsia"/>
          <w:color w:val="auto"/>
          <w:sz w:val="32"/>
          <w:szCs w:val="32"/>
          <w:highlight w:val="none"/>
        </w:rPr>
      </w:pPr>
      <w:r>
        <w:rPr>
          <w:rFonts w:hint="eastAsia"/>
          <w:color w:val="auto"/>
          <w:sz w:val="32"/>
          <w:szCs w:val="32"/>
          <w:highlight w:val="none"/>
        </w:rPr>
        <w:t xml:space="preserve">第四部分  </w:t>
      </w:r>
      <w:r>
        <w:rPr>
          <w:rFonts w:hint="eastAsia" w:eastAsia="宋体"/>
          <w:color w:val="auto"/>
          <w:sz w:val="32"/>
          <w:szCs w:val="32"/>
          <w:highlight w:val="none"/>
          <w:lang w:val="en-US" w:eastAsia="zh-CN"/>
        </w:rPr>
        <w:t xml:space="preserve"> </w:t>
      </w:r>
      <w:r>
        <w:rPr>
          <w:rFonts w:hint="eastAsia"/>
          <w:color w:val="auto"/>
          <w:sz w:val="32"/>
          <w:szCs w:val="32"/>
          <w:highlight w:val="none"/>
        </w:rPr>
        <w:t>响应文件格式</w:t>
      </w:r>
    </w:p>
    <w:p w14:paraId="7701E6CF">
      <w:pPr>
        <w:keepNext w:val="0"/>
        <w:keepLines w:val="0"/>
        <w:pageBreakBefore w:val="0"/>
        <w:widowControl/>
        <w:kinsoku/>
        <w:wordWrap/>
        <w:overflowPunct/>
        <w:topLinePunct w:val="0"/>
        <w:bidi w:val="0"/>
        <w:spacing w:before="11"/>
        <w:rPr>
          <w:color w:val="auto"/>
          <w:highlight w:val="none"/>
        </w:rPr>
      </w:pPr>
    </w:p>
    <w:p w14:paraId="4A9A058F">
      <w:pPr>
        <w:pStyle w:val="2"/>
        <w:keepNext w:val="0"/>
        <w:keepLines w:val="0"/>
        <w:pageBreakBefore w:val="0"/>
        <w:widowControl/>
        <w:kinsoku/>
        <w:wordWrap/>
        <w:overflowPunct/>
        <w:topLinePunct w:val="0"/>
        <w:bidi w:val="0"/>
        <w:rPr>
          <w:color w:val="auto"/>
          <w:highlight w:val="none"/>
        </w:rPr>
      </w:pPr>
    </w:p>
    <w:p w14:paraId="68E445C7">
      <w:pPr>
        <w:keepNext w:val="0"/>
        <w:keepLines w:val="0"/>
        <w:pageBreakBefore w:val="0"/>
        <w:widowControl/>
        <w:kinsoku/>
        <w:wordWrap/>
        <w:overflowPunct/>
        <w:topLinePunct w:val="0"/>
        <w:bidi w:val="0"/>
        <w:rPr>
          <w:color w:val="auto"/>
          <w:highlight w:val="none"/>
        </w:rPr>
        <w:sectPr>
          <w:footerReference r:id="rId6" w:type="default"/>
          <w:pgSz w:w="11907" w:h="16839"/>
          <w:pgMar w:top="1419" w:right="1785" w:bottom="1154" w:left="1785" w:header="0" w:footer="988" w:gutter="0"/>
          <w:pgNumType w:fmt="decimal"/>
          <w:cols w:space="720" w:num="1"/>
        </w:sectPr>
      </w:pPr>
    </w:p>
    <w:p w14:paraId="0E362E17">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0"/>
          <w:position w:val="0"/>
          <w:sz w:val="36"/>
          <w:szCs w:val="36"/>
          <w:highlight w:val="none"/>
        </w:rPr>
      </w:pPr>
      <w:r>
        <w:rPr>
          <w:rFonts w:hint="eastAsia" w:ascii="宋体" w:hAnsi="宋体" w:eastAsia="宋体" w:cs="宋体"/>
          <w:color w:val="auto"/>
          <w:spacing w:val="0"/>
          <w:position w:val="0"/>
          <w:sz w:val="36"/>
          <w:szCs w:val="36"/>
          <w:highlight w:val="none"/>
        </w:rPr>
        <w:t>第一部分  询价采购公告</w:t>
      </w:r>
    </w:p>
    <w:p w14:paraId="37164B9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eastAsia="zh-CN"/>
        </w:rPr>
        <w:t>启东市自来水厂有限公司</w:t>
      </w:r>
      <w:r>
        <w:rPr>
          <w:rFonts w:hint="eastAsia" w:ascii="宋体" w:hAnsi="宋体" w:eastAsia="宋体" w:cs="宋体"/>
          <w:color w:val="auto"/>
          <w:spacing w:val="0"/>
          <w:position w:val="0"/>
          <w:sz w:val="28"/>
          <w:szCs w:val="28"/>
          <w:highlight w:val="none"/>
        </w:rPr>
        <w:t>就</w:t>
      </w:r>
      <w:r>
        <w:rPr>
          <w:rFonts w:hint="eastAsia" w:ascii="宋体" w:hAnsi="宋体" w:eastAsia="宋体" w:cs="宋体"/>
          <w:color w:val="auto"/>
          <w:spacing w:val="0"/>
          <w:position w:val="0"/>
          <w:sz w:val="28"/>
          <w:szCs w:val="28"/>
          <w:highlight w:val="none"/>
          <w:lang w:eastAsia="zh-CN"/>
        </w:rPr>
        <w:t>启东市自来水厂有限公司球墨井盖及表箱2026-2027年度采购项目</w:t>
      </w:r>
      <w:r>
        <w:rPr>
          <w:rFonts w:hint="eastAsia" w:ascii="宋体" w:hAnsi="宋体" w:eastAsia="宋体" w:cs="宋体"/>
          <w:color w:val="auto"/>
          <w:spacing w:val="0"/>
          <w:position w:val="0"/>
          <w:sz w:val="28"/>
          <w:szCs w:val="28"/>
          <w:highlight w:val="none"/>
        </w:rPr>
        <w:t>进行询价采购，欢迎符合条件的供应商响应。</w:t>
      </w:r>
    </w:p>
    <w:tbl>
      <w:tblPr>
        <w:tblStyle w:val="12"/>
        <w:tblW w:w="93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20"/>
      </w:tblGrid>
      <w:tr w14:paraId="24D6B23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38" w:hRule="atLeast"/>
        </w:trPr>
        <w:tc>
          <w:tcPr>
            <w:tcW w:w="9320" w:type="dxa"/>
            <w:vAlign w:val="top"/>
          </w:tcPr>
          <w:p w14:paraId="20DD9A33">
            <w:pPr>
              <w:pStyle w:val="13"/>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项目概况</w:t>
            </w:r>
          </w:p>
          <w:p w14:paraId="09A5C043">
            <w:pPr>
              <w:pStyle w:val="13"/>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cs="宋体"/>
                <w:color w:val="auto"/>
                <w:spacing w:val="0"/>
                <w:position w:val="0"/>
                <w:sz w:val="28"/>
                <w:szCs w:val="28"/>
                <w:highlight w:val="none"/>
                <w:lang w:eastAsia="zh-CN"/>
              </w:rPr>
              <w:t>启东市自来水厂有限公司球墨井盖及表箱2026-2027年度采购项目</w:t>
            </w:r>
            <w:r>
              <w:rPr>
                <w:rFonts w:hint="eastAsia" w:ascii="宋体" w:hAnsi="宋体" w:eastAsia="宋体" w:cs="宋体"/>
                <w:color w:val="auto"/>
                <w:spacing w:val="0"/>
                <w:position w:val="0"/>
                <w:sz w:val="28"/>
                <w:szCs w:val="28"/>
                <w:highlight w:val="none"/>
              </w:rPr>
              <w:t>的潜在响应供应商应在</w:t>
            </w:r>
            <w:r>
              <w:rPr>
                <w:rFonts w:hint="eastAsia" w:ascii="宋体" w:hAnsi="宋体" w:eastAsia="宋体" w:cs="宋体"/>
                <w:color w:val="auto"/>
                <w:sz w:val="28"/>
                <w:szCs w:val="28"/>
                <w:highlight w:val="none"/>
                <w:lang w:val="en-US" w:eastAsia="zh-CN"/>
              </w:rPr>
              <w:t>“启东市自来水厂有限公司”网站</w:t>
            </w:r>
            <w:r>
              <w:rPr>
                <w:rFonts w:hint="eastAsia" w:ascii="宋体" w:hAnsi="宋体" w:eastAsia="宋体" w:cs="宋体"/>
                <w:color w:val="auto"/>
                <w:spacing w:val="0"/>
                <w:position w:val="0"/>
                <w:sz w:val="28"/>
                <w:szCs w:val="28"/>
                <w:highlight w:val="none"/>
              </w:rPr>
              <w:t>获取采购文件，并于202</w:t>
            </w:r>
            <w:r>
              <w:rPr>
                <w:rFonts w:hint="eastAsia" w:cs="宋体"/>
                <w:color w:val="auto"/>
                <w:spacing w:val="0"/>
                <w:position w:val="0"/>
                <w:sz w:val="28"/>
                <w:szCs w:val="28"/>
                <w:highlight w:val="none"/>
                <w:lang w:val="en-US" w:eastAsia="zh-CN"/>
              </w:rPr>
              <w:t>6</w:t>
            </w:r>
            <w:r>
              <w:rPr>
                <w:rFonts w:hint="eastAsia" w:ascii="宋体" w:hAnsi="宋体" w:eastAsia="宋体" w:cs="宋体"/>
                <w:color w:val="auto"/>
                <w:spacing w:val="0"/>
                <w:position w:val="0"/>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日</w:t>
            </w:r>
            <w:r>
              <w:rPr>
                <w:rFonts w:hint="eastAsia" w:cs="宋体"/>
                <w:color w:val="auto"/>
                <w:spacing w:val="0"/>
                <w:position w:val="0"/>
                <w:sz w:val="28"/>
                <w:szCs w:val="28"/>
                <w:highlight w:val="none"/>
                <w:lang w:val="en-US" w:eastAsia="zh-CN"/>
              </w:rPr>
              <w:t>9</w:t>
            </w:r>
            <w:r>
              <w:rPr>
                <w:rFonts w:hint="eastAsia" w:ascii="宋体" w:hAnsi="宋体" w:eastAsia="宋体" w:cs="宋体"/>
                <w:color w:val="auto"/>
                <w:spacing w:val="0"/>
                <w:position w:val="0"/>
                <w:sz w:val="28"/>
                <w:szCs w:val="28"/>
                <w:highlight w:val="none"/>
              </w:rPr>
              <w:t>点</w:t>
            </w:r>
            <w:r>
              <w:rPr>
                <w:rFonts w:hint="eastAsia" w:cs="宋体"/>
                <w:color w:val="auto"/>
                <w:spacing w:val="0"/>
                <w:position w:val="0"/>
                <w:sz w:val="28"/>
                <w:szCs w:val="28"/>
                <w:highlight w:val="none"/>
                <w:lang w:val="en-US" w:eastAsia="zh-CN"/>
              </w:rPr>
              <w:t>0</w:t>
            </w:r>
            <w:r>
              <w:rPr>
                <w:rFonts w:hint="eastAsia" w:ascii="宋体" w:hAnsi="宋体" w:eastAsia="宋体" w:cs="宋体"/>
                <w:color w:val="auto"/>
                <w:spacing w:val="0"/>
                <w:position w:val="0"/>
                <w:sz w:val="28"/>
                <w:szCs w:val="28"/>
                <w:highlight w:val="none"/>
              </w:rPr>
              <w:t>0分（北京时间）前递交响应文件。</w:t>
            </w:r>
          </w:p>
        </w:tc>
      </w:tr>
    </w:tbl>
    <w:p w14:paraId="0EDE23F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b/>
          <w:bCs/>
          <w:color w:val="auto"/>
          <w:spacing w:val="0"/>
          <w:position w:val="0"/>
          <w:sz w:val="28"/>
          <w:szCs w:val="28"/>
          <w:highlight w:val="none"/>
        </w:rPr>
      </w:pPr>
    </w:p>
    <w:p w14:paraId="0E02627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一、项目基本情况</w:t>
      </w:r>
    </w:p>
    <w:p w14:paraId="2388557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项目名称：</w:t>
      </w:r>
      <w:r>
        <w:rPr>
          <w:rFonts w:hint="eastAsia" w:ascii="宋体" w:hAnsi="宋体" w:eastAsia="宋体" w:cs="宋体"/>
          <w:color w:val="auto"/>
          <w:spacing w:val="0"/>
          <w:position w:val="0"/>
          <w:sz w:val="28"/>
          <w:szCs w:val="28"/>
          <w:highlight w:val="none"/>
          <w:lang w:eastAsia="zh-CN"/>
        </w:rPr>
        <w:t>启东市自来水厂有限公司球墨井盖及表箱2026-2027年度采购项目</w:t>
      </w:r>
    </w:p>
    <w:p w14:paraId="04F7C3B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项目类型：货物</w:t>
      </w:r>
    </w:p>
    <w:p w14:paraId="65B1DCF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所属行业：工业</w:t>
      </w:r>
    </w:p>
    <w:p w14:paraId="39C28CD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预算金额</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lang w:val="en-US" w:eastAsia="zh-CN"/>
        </w:rPr>
        <w:t>含税</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lang w:val="en-US" w:eastAsia="zh-CN"/>
        </w:rPr>
        <w:t>86067</w:t>
      </w:r>
      <w:r>
        <w:rPr>
          <w:rFonts w:hint="eastAsia" w:ascii="宋体" w:hAnsi="宋体" w:eastAsia="宋体" w:cs="宋体"/>
          <w:color w:val="auto"/>
          <w:spacing w:val="0"/>
          <w:position w:val="0"/>
          <w:sz w:val="28"/>
          <w:szCs w:val="28"/>
          <w:highlight w:val="none"/>
          <w:lang w:eastAsia="zh-CN"/>
        </w:rPr>
        <w:t>0.00元</w:t>
      </w:r>
    </w:p>
    <w:p w14:paraId="3487D42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0"/>
          <w:position w:val="0"/>
          <w:sz w:val="28"/>
          <w:szCs w:val="28"/>
          <w:highlight w:val="none"/>
          <w:lang w:eastAsia="zh-CN"/>
        </w:rPr>
        <w:t>最高限价（</w:t>
      </w:r>
      <w:r>
        <w:rPr>
          <w:rFonts w:hint="eastAsia" w:ascii="宋体" w:hAnsi="宋体" w:eastAsia="宋体" w:cs="宋体"/>
          <w:color w:val="auto"/>
          <w:spacing w:val="0"/>
          <w:position w:val="0"/>
          <w:sz w:val="28"/>
          <w:szCs w:val="28"/>
          <w:highlight w:val="none"/>
          <w:lang w:val="en-US" w:eastAsia="zh-CN"/>
        </w:rPr>
        <w:t>含税</w:t>
      </w:r>
      <w:r>
        <w:rPr>
          <w:rFonts w:hint="eastAsia" w:ascii="宋体" w:hAnsi="宋体" w:eastAsia="宋体" w:cs="宋体"/>
          <w:color w:val="auto"/>
          <w:spacing w:val="0"/>
          <w:position w:val="0"/>
          <w:sz w:val="28"/>
          <w:szCs w:val="28"/>
          <w:highlight w:val="none"/>
          <w:lang w:eastAsia="zh-CN"/>
        </w:rPr>
        <w:t>）：</w:t>
      </w:r>
      <w:r>
        <w:rPr>
          <w:rFonts w:hint="eastAsia" w:ascii="宋体" w:hAnsi="宋体" w:cs="宋体"/>
          <w:color w:val="auto"/>
          <w:sz w:val="28"/>
          <w:szCs w:val="28"/>
          <w:highlight w:val="none"/>
          <w:lang w:val="en-US" w:eastAsia="zh-CN"/>
        </w:rPr>
        <w:t>总价最高含税限价为860670.00</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lang w:val="en-US" w:eastAsia="zh-CN"/>
        </w:rPr>
        <w:t>，分项综合单价含税限价</w:t>
      </w:r>
      <w:r>
        <w:rPr>
          <w:rFonts w:hint="eastAsia" w:ascii="宋体" w:hAnsi="宋体" w:cs="宋体"/>
          <w:color w:val="auto"/>
          <w:sz w:val="28"/>
          <w:szCs w:val="28"/>
          <w:highlight w:val="none"/>
          <w:lang w:val="en-US" w:eastAsia="zh-CN"/>
        </w:rPr>
        <w:t>详见采购货物清单，</w:t>
      </w:r>
      <w:r>
        <w:rPr>
          <w:rFonts w:hint="eastAsia" w:ascii="宋体" w:hAnsi="宋体" w:eastAsia="宋体" w:cs="宋体"/>
          <w:color w:val="auto"/>
          <w:sz w:val="28"/>
          <w:szCs w:val="28"/>
          <w:highlight w:val="none"/>
          <w:lang w:val="en-US" w:eastAsia="zh-CN"/>
        </w:rPr>
        <w:t>投标报价大于总价最高含税限价或分项综合单价含税限价的均为无效报价。</w:t>
      </w:r>
    </w:p>
    <w:p w14:paraId="0911188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2"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投标报价保留两位小数，如遇整数或一位小数按此书写例如小写xxxx.00元或者xxxxx.x0元，否则作无效标处理。</w:t>
      </w:r>
    </w:p>
    <w:p w14:paraId="651FC7E5">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采购需求：详见采购文件，请仔细研究</w:t>
      </w:r>
      <w:r>
        <w:rPr>
          <w:rFonts w:hint="eastAsia" w:ascii="宋体" w:hAnsi="宋体" w:eastAsia="宋体" w:cs="宋体"/>
          <w:color w:val="auto"/>
          <w:spacing w:val="0"/>
          <w:position w:val="0"/>
          <w:sz w:val="28"/>
          <w:szCs w:val="28"/>
          <w:highlight w:val="none"/>
          <w:lang w:eastAsia="zh-CN"/>
        </w:rPr>
        <w:t>。</w:t>
      </w:r>
    </w:p>
    <w:p w14:paraId="34293B6F">
      <w:pPr>
        <w:keepNext w:val="0"/>
        <w:keepLines w:val="0"/>
        <w:pageBreakBefore w:val="0"/>
        <w:widowControl/>
        <w:kinsoku/>
        <w:wordWrap/>
        <w:overflowPunct/>
        <w:topLinePunct w:val="0"/>
        <w:autoSpaceDE w:val="0"/>
        <w:autoSpaceDN w:val="0"/>
        <w:bidi w:val="0"/>
        <w:adjustRightInd w:val="0"/>
        <w:snapToGrid w:val="0"/>
        <w:spacing w:line="360" w:lineRule="auto"/>
        <w:ind w:left="0" w:right="0" w:rightChars="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合同履行期限：详见第三部分《项目需求》</w:t>
      </w:r>
      <w:r>
        <w:rPr>
          <w:rFonts w:hint="eastAsia" w:ascii="宋体" w:hAnsi="宋体" w:eastAsia="宋体" w:cs="宋体"/>
          <w:color w:val="auto"/>
          <w:spacing w:val="0"/>
          <w:position w:val="0"/>
          <w:sz w:val="28"/>
          <w:szCs w:val="28"/>
          <w:highlight w:val="none"/>
          <w:lang w:val="zh-CN"/>
        </w:rPr>
        <w:t>。</w:t>
      </w:r>
    </w:p>
    <w:p w14:paraId="4E5208A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 xml:space="preserve">本项目不接受联合体。 </w:t>
      </w:r>
    </w:p>
    <w:p w14:paraId="1D50C33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本项目不接受分包。</w:t>
      </w:r>
    </w:p>
    <w:p w14:paraId="782D981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二、响应供应商的资格要求</w:t>
      </w:r>
    </w:p>
    <w:p w14:paraId="6C83200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1</w:t>
      </w:r>
      <w:r>
        <w:rPr>
          <w:rFonts w:hint="eastAsia" w:ascii="宋体" w:hAnsi="宋体" w:eastAsia="宋体" w:cs="宋体"/>
          <w:color w:val="auto"/>
          <w:spacing w:val="0"/>
          <w:position w:val="0"/>
          <w:sz w:val="28"/>
          <w:szCs w:val="28"/>
          <w:highlight w:val="none"/>
          <w:lang w:val="en-US" w:eastAsia="zh-CN"/>
        </w:rPr>
        <w:t>.</w:t>
      </w:r>
      <w:r>
        <w:rPr>
          <w:rFonts w:hint="eastAsia" w:ascii="宋体" w:hAnsi="宋体" w:eastAsia="宋体" w:cs="宋体"/>
          <w:color w:val="auto"/>
          <w:spacing w:val="0"/>
          <w:position w:val="0"/>
          <w:sz w:val="28"/>
          <w:szCs w:val="28"/>
          <w:highlight w:val="none"/>
        </w:rPr>
        <w:t>满足《中华人民共和国政府采购法》第二十二条规定；</w:t>
      </w:r>
    </w:p>
    <w:p w14:paraId="18072CB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2</w:t>
      </w:r>
      <w:r>
        <w:rPr>
          <w:rFonts w:hint="eastAsia" w:ascii="宋体" w:hAnsi="宋体" w:eastAsia="宋体" w:cs="宋体"/>
          <w:color w:val="auto"/>
          <w:spacing w:val="0"/>
          <w:position w:val="0"/>
          <w:sz w:val="28"/>
          <w:szCs w:val="28"/>
          <w:highlight w:val="none"/>
          <w:lang w:val="en-US" w:eastAsia="zh-CN"/>
        </w:rPr>
        <w:t>.</w:t>
      </w:r>
      <w:r>
        <w:rPr>
          <w:rFonts w:hint="eastAsia" w:ascii="宋体" w:hAnsi="宋体" w:eastAsia="宋体" w:cs="宋体"/>
          <w:color w:val="auto"/>
          <w:spacing w:val="0"/>
          <w:position w:val="0"/>
          <w:sz w:val="28"/>
          <w:szCs w:val="28"/>
          <w:highlight w:val="none"/>
        </w:rPr>
        <w:t>落实政府采购政策需满足的资格要求：无。</w:t>
      </w:r>
    </w:p>
    <w:p w14:paraId="78D2DFC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3</w:t>
      </w:r>
      <w:r>
        <w:rPr>
          <w:rFonts w:hint="eastAsia" w:ascii="宋体" w:hAnsi="宋体" w:eastAsia="宋体" w:cs="宋体"/>
          <w:color w:val="auto"/>
          <w:spacing w:val="0"/>
          <w:position w:val="0"/>
          <w:sz w:val="28"/>
          <w:szCs w:val="28"/>
          <w:highlight w:val="none"/>
          <w:lang w:val="en-US" w:eastAsia="zh-CN"/>
        </w:rPr>
        <w:t>.</w:t>
      </w:r>
      <w:r>
        <w:rPr>
          <w:rFonts w:hint="eastAsia" w:ascii="宋体" w:hAnsi="宋体" w:eastAsia="宋体" w:cs="宋体"/>
          <w:color w:val="auto"/>
          <w:spacing w:val="0"/>
          <w:position w:val="0"/>
          <w:sz w:val="28"/>
          <w:szCs w:val="28"/>
          <w:highlight w:val="none"/>
        </w:rPr>
        <w:t>本项目的特定资格要求：</w:t>
      </w:r>
    </w:p>
    <w:p w14:paraId="520F235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(1)未被“信用中国”网站（www.creditchina.gov.cn）列入严重失信主体名单、重大税收违法失信主体名单、政府采购严重违法失信行为记录名单(提供网页截图加盖报价单位公章)；</w:t>
      </w:r>
    </w:p>
    <w:p w14:paraId="29B4DFE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(2)投标人提供有效的营业执照复印件（加盖报价单位公章）；</w:t>
      </w:r>
    </w:p>
    <w:p w14:paraId="5DE6474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(3)投标人提供投标产品生产厂家的质量管理体系认证证书和环境管理体系认证证书复印件（加盖报价单位公章），证书须在有效期内并覆盖本招标产品；</w:t>
      </w:r>
    </w:p>
    <w:p w14:paraId="1184983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(4)报价人提供的投标货物具有有效的省级及以上质量检测中心出具的性能检验报告复印件（加盖报价单位公章）；</w:t>
      </w:r>
    </w:p>
    <w:p w14:paraId="418F63E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(5)投标产品生产厂家财务状况良好，需提供由会计师事务所出具的投标产品生产厂家2024或2025年度财务审计报告复印件（加盖报价单位公章）；</w:t>
      </w:r>
    </w:p>
    <w:p w14:paraId="1C9A0B6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(6)投标人近三年（自投标截止时间往前推三年，以合同签订时间为准）承担过与本项目类似的业绩（提供相对应的合同及公告发布之日前有效发票复印件加盖公章）。</w:t>
      </w:r>
    </w:p>
    <w:p w14:paraId="71A5AFB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注意:上述材料均需加盖单位公章，否则资格审查不通过。</w:t>
      </w:r>
    </w:p>
    <w:p w14:paraId="0C7F187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val="en-US" w:eastAsia="zh-CN"/>
        </w:rPr>
        <w:t>4.</w:t>
      </w:r>
      <w:r>
        <w:rPr>
          <w:rFonts w:hint="eastAsia" w:ascii="宋体" w:hAnsi="宋体" w:eastAsia="宋体" w:cs="宋体"/>
          <w:color w:val="auto"/>
          <w:spacing w:val="0"/>
          <w:position w:val="0"/>
          <w:sz w:val="28"/>
          <w:szCs w:val="28"/>
          <w:highlight w:val="none"/>
        </w:rPr>
        <w:t>本项目招标不接受联合体投标。</w:t>
      </w:r>
    </w:p>
    <w:p w14:paraId="27B8E74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562" w:firstLineChars="200"/>
        <w:jc w:val="both"/>
        <w:textAlignment w:val="baseline"/>
        <w:rPr>
          <w:rFonts w:hint="eastAsia" w:ascii="宋体" w:hAnsi="宋体" w:eastAsia="宋体" w:cs="宋体"/>
          <w:color w:val="auto"/>
          <w:spacing w:val="0"/>
          <w:position w:val="0"/>
          <w:sz w:val="28"/>
          <w:szCs w:val="28"/>
          <w:highlight w:val="none"/>
        </w:rPr>
      </w:pPr>
      <w:r>
        <w:rPr>
          <w:rFonts w:hint="eastAsia" w:cs="Times New Roman" w:asciiTheme="minorEastAsia" w:hAnsiTheme="minorEastAsia" w:eastAsiaTheme="minorEastAsia"/>
          <w:b/>
          <w:bCs/>
          <w:color w:val="auto"/>
          <w:sz w:val="28"/>
          <w:szCs w:val="28"/>
          <w:highlight w:val="none"/>
        </w:rPr>
        <w:t>备注：已被列入</w:t>
      </w:r>
      <w:r>
        <w:rPr>
          <w:rFonts w:hint="eastAsia" w:cs="Times New Roman" w:asciiTheme="minorEastAsia" w:hAnsiTheme="minorEastAsia" w:eastAsiaTheme="minorEastAsia"/>
          <w:b/>
          <w:bCs/>
          <w:color w:val="auto"/>
          <w:sz w:val="28"/>
          <w:szCs w:val="28"/>
          <w:highlight w:val="none"/>
          <w:lang w:val="en-US" w:eastAsia="zh-CN"/>
        </w:rPr>
        <w:t>启东城投集团有限公司</w:t>
      </w:r>
      <w:r>
        <w:rPr>
          <w:rFonts w:hint="eastAsia" w:cs="Times New Roman" w:asciiTheme="minorEastAsia" w:hAnsiTheme="minorEastAsia" w:eastAsiaTheme="minorEastAsia"/>
          <w:b/>
          <w:bCs/>
          <w:color w:val="auto"/>
          <w:sz w:val="28"/>
          <w:szCs w:val="28"/>
          <w:highlight w:val="none"/>
        </w:rPr>
        <w:t>供应商不良信用库的单位不得参与</w:t>
      </w:r>
      <w:r>
        <w:rPr>
          <w:rFonts w:hint="eastAsia" w:cs="Times New Roman" w:asciiTheme="minorEastAsia" w:hAnsiTheme="minorEastAsia" w:eastAsiaTheme="minorEastAsia"/>
          <w:b/>
          <w:bCs/>
          <w:color w:val="auto"/>
          <w:sz w:val="28"/>
          <w:szCs w:val="28"/>
          <w:highlight w:val="none"/>
          <w:lang w:val="en-US" w:eastAsia="zh-CN"/>
        </w:rPr>
        <w:t>启东城投集团有限公司</w:t>
      </w:r>
      <w:r>
        <w:rPr>
          <w:rFonts w:hint="eastAsia" w:cs="Times New Roman" w:asciiTheme="minorEastAsia" w:hAnsiTheme="minorEastAsia" w:eastAsiaTheme="minorEastAsia"/>
          <w:b/>
          <w:bCs/>
          <w:color w:val="auto"/>
          <w:sz w:val="28"/>
          <w:szCs w:val="28"/>
          <w:highlight w:val="none"/>
        </w:rPr>
        <w:t>及下属子公司任何项目投标。</w:t>
      </w:r>
    </w:p>
    <w:p w14:paraId="48D8C88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三、获取采购文件</w:t>
      </w:r>
    </w:p>
    <w:p w14:paraId="7960F63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时间：自本公告发布之日起至202</w:t>
      </w:r>
      <w:r>
        <w:rPr>
          <w:rFonts w:hint="eastAsia" w:ascii="宋体" w:hAnsi="宋体" w:eastAsia="宋体" w:cs="宋体"/>
          <w:color w:val="auto"/>
          <w:spacing w:val="0"/>
          <w:position w:val="0"/>
          <w:sz w:val="28"/>
          <w:szCs w:val="28"/>
          <w:highlight w:val="none"/>
          <w:lang w:val="en-US" w:eastAsia="zh-CN"/>
        </w:rPr>
        <w:t>6</w:t>
      </w:r>
      <w:r>
        <w:rPr>
          <w:rFonts w:hint="eastAsia" w:ascii="宋体" w:hAnsi="宋体" w:eastAsia="宋体" w:cs="宋体"/>
          <w:color w:val="auto"/>
          <w:spacing w:val="0"/>
          <w:position w:val="0"/>
          <w:sz w:val="28"/>
          <w:szCs w:val="28"/>
          <w:highlight w:val="none"/>
        </w:rPr>
        <w:t>年</w:t>
      </w:r>
      <w:r>
        <w:rPr>
          <w:rFonts w:hint="eastAsia" w:ascii="宋体" w:hAnsi="宋体" w:eastAsia="宋体" w:cs="宋体"/>
          <w:color w:val="auto"/>
          <w:spacing w:val="0"/>
          <w:position w:val="0"/>
          <w:sz w:val="28"/>
          <w:szCs w:val="28"/>
          <w:highlight w:val="none"/>
          <w:lang w:val="en-US" w:eastAsia="zh-CN"/>
        </w:rPr>
        <w:t>6</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lang w:val="en-US" w:eastAsia="zh-CN"/>
        </w:rPr>
        <w:t>9</w:t>
      </w:r>
      <w:r>
        <w:rPr>
          <w:rFonts w:hint="eastAsia" w:ascii="宋体" w:hAnsi="宋体" w:eastAsia="宋体" w:cs="宋体"/>
          <w:color w:val="auto"/>
          <w:spacing w:val="0"/>
          <w:position w:val="0"/>
          <w:sz w:val="28"/>
          <w:szCs w:val="28"/>
          <w:highlight w:val="none"/>
        </w:rPr>
        <w:t>日</w:t>
      </w:r>
      <w:r>
        <w:rPr>
          <w:rFonts w:hint="eastAsia" w:ascii="宋体" w:hAnsi="宋体" w:eastAsia="宋体" w:cs="宋体"/>
          <w:color w:val="auto"/>
          <w:spacing w:val="0"/>
          <w:position w:val="0"/>
          <w:sz w:val="28"/>
          <w:szCs w:val="28"/>
          <w:highlight w:val="none"/>
          <w:lang w:val="en-US" w:eastAsia="zh-CN"/>
        </w:rPr>
        <w:t>9</w:t>
      </w:r>
      <w:r>
        <w:rPr>
          <w:rFonts w:hint="eastAsia" w:ascii="宋体" w:hAnsi="宋体" w:eastAsia="宋体" w:cs="宋体"/>
          <w:color w:val="auto"/>
          <w:spacing w:val="0"/>
          <w:position w:val="0"/>
          <w:sz w:val="28"/>
          <w:szCs w:val="28"/>
          <w:highlight w:val="none"/>
        </w:rPr>
        <w:t>点</w:t>
      </w:r>
      <w:r>
        <w:rPr>
          <w:rFonts w:hint="eastAsia" w:ascii="宋体" w:hAnsi="宋体" w:eastAsia="宋体" w:cs="宋体"/>
          <w:color w:val="auto"/>
          <w:spacing w:val="0"/>
          <w:position w:val="0"/>
          <w:sz w:val="28"/>
          <w:szCs w:val="28"/>
          <w:highlight w:val="none"/>
          <w:lang w:val="en-US" w:eastAsia="zh-CN"/>
        </w:rPr>
        <w:t>0</w:t>
      </w:r>
      <w:r>
        <w:rPr>
          <w:rFonts w:hint="eastAsia" w:ascii="宋体" w:hAnsi="宋体" w:eastAsia="宋体" w:cs="宋体"/>
          <w:color w:val="auto"/>
          <w:spacing w:val="0"/>
          <w:position w:val="0"/>
          <w:sz w:val="28"/>
          <w:szCs w:val="28"/>
          <w:highlight w:val="none"/>
        </w:rPr>
        <w:t>0分</w:t>
      </w:r>
    </w:p>
    <w:p w14:paraId="2CC7EDD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获取的地点、方式：供应商</w:t>
      </w:r>
      <w:r>
        <w:rPr>
          <w:rFonts w:hint="eastAsia" w:ascii="宋体" w:hAnsi="宋体" w:cs="宋体"/>
          <w:color w:val="auto"/>
          <w:spacing w:val="7"/>
          <w:kern w:val="0"/>
          <w:sz w:val="28"/>
          <w:szCs w:val="28"/>
          <w:highlight w:val="none"/>
        </w:rPr>
        <w:t>登录</w:t>
      </w:r>
      <w:r>
        <w:rPr>
          <w:rFonts w:hint="eastAsia" w:ascii="宋体" w:hAnsi="宋体" w:eastAsia="宋体" w:cs="宋体"/>
          <w:color w:val="auto"/>
          <w:sz w:val="28"/>
          <w:szCs w:val="28"/>
          <w:highlight w:val="none"/>
          <w:lang w:val="en-US" w:eastAsia="zh-CN"/>
        </w:rPr>
        <w:t>“启东市自来水厂有限公司”网站</w:t>
      </w:r>
      <w:r>
        <w:rPr>
          <w:rFonts w:hint="eastAsia" w:ascii="宋体" w:hAnsi="宋体" w:cs="宋体"/>
          <w:color w:val="auto"/>
          <w:sz w:val="28"/>
          <w:szCs w:val="28"/>
          <w:highlight w:val="none"/>
        </w:rPr>
        <w:t>自行</w:t>
      </w:r>
      <w:r>
        <w:rPr>
          <w:rFonts w:hint="eastAsia" w:ascii="宋体" w:hAnsi="宋体" w:cs="宋体"/>
          <w:color w:val="auto"/>
          <w:spacing w:val="7"/>
          <w:kern w:val="0"/>
          <w:sz w:val="28"/>
          <w:szCs w:val="28"/>
          <w:highlight w:val="none"/>
        </w:rPr>
        <w:t>下载</w:t>
      </w:r>
      <w:r>
        <w:rPr>
          <w:rFonts w:hint="eastAsia" w:ascii="宋体" w:hAnsi="宋体" w:eastAsia="宋体" w:cs="宋体"/>
          <w:color w:val="auto"/>
          <w:spacing w:val="0"/>
          <w:position w:val="0"/>
          <w:sz w:val="28"/>
          <w:szCs w:val="28"/>
          <w:highlight w:val="none"/>
        </w:rPr>
        <w:t>。</w:t>
      </w:r>
    </w:p>
    <w:p w14:paraId="5261677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四、响应文件提交</w:t>
      </w:r>
    </w:p>
    <w:p w14:paraId="19A8681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递交时间：投标申请人应于202</w:t>
      </w:r>
      <w:r>
        <w:rPr>
          <w:rFonts w:hint="eastAsia" w:ascii="宋体" w:hAnsi="宋体" w:eastAsia="宋体" w:cs="宋体"/>
          <w:color w:val="auto"/>
          <w:spacing w:val="0"/>
          <w:position w:val="0"/>
          <w:sz w:val="28"/>
          <w:szCs w:val="28"/>
          <w:highlight w:val="none"/>
          <w:lang w:val="en-US" w:eastAsia="zh-CN"/>
        </w:rPr>
        <w:t>6</w:t>
      </w:r>
      <w:r>
        <w:rPr>
          <w:rFonts w:hint="eastAsia" w:ascii="宋体" w:hAnsi="宋体" w:eastAsia="宋体" w:cs="宋体"/>
          <w:color w:val="auto"/>
          <w:spacing w:val="0"/>
          <w:position w:val="0"/>
          <w:sz w:val="28"/>
          <w:szCs w:val="28"/>
          <w:highlight w:val="none"/>
        </w:rPr>
        <w:t>年</w:t>
      </w:r>
      <w:r>
        <w:rPr>
          <w:rFonts w:hint="eastAsia" w:ascii="宋体" w:hAnsi="宋体" w:eastAsia="宋体" w:cs="宋体"/>
          <w:color w:val="auto"/>
          <w:spacing w:val="0"/>
          <w:position w:val="0"/>
          <w:sz w:val="28"/>
          <w:szCs w:val="28"/>
          <w:highlight w:val="none"/>
          <w:lang w:val="en-US" w:eastAsia="zh-CN"/>
        </w:rPr>
        <w:t>6</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lang w:val="en-US" w:eastAsia="zh-CN"/>
        </w:rPr>
        <w:t>9</w:t>
      </w:r>
      <w:r>
        <w:rPr>
          <w:rFonts w:hint="eastAsia" w:ascii="宋体" w:hAnsi="宋体" w:eastAsia="宋体" w:cs="宋体"/>
          <w:color w:val="auto"/>
          <w:spacing w:val="0"/>
          <w:position w:val="0"/>
          <w:sz w:val="28"/>
          <w:szCs w:val="28"/>
          <w:highlight w:val="none"/>
        </w:rPr>
        <w:t>日</w:t>
      </w:r>
      <w:r>
        <w:rPr>
          <w:rFonts w:hint="eastAsia" w:ascii="宋体" w:hAnsi="宋体" w:eastAsia="宋体" w:cs="宋体"/>
          <w:color w:val="auto"/>
          <w:spacing w:val="0"/>
          <w:position w:val="0"/>
          <w:sz w:val="28"/>
          <w:szCs w:val="28"/>
          <w:highlight w:val="none"/>
          <w:lang w:val="en-US" w:eastAsia="zh-CN"/>
        </w:rPr>
        <w:t>8</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lang w:val="en-US" w:eastAsia="zh-CN"/>
        </w:rPr>
        <w:t>3</w:t>
      </w:r>
      <w:r>
        <w:rPr>
          <w:rFonts w:hint="eastAsia" w:ascii="宋体" w:hAnsi="宋体" w:eastAsia="宋体" w:cs="宋体"/>
          <w:color w:val="auto"/>
          <w:spacing w:val="0"/>
          <w:position w:val="0"/>
          <w:sz w:val="28"/>
          <w:szCs w:val="28"/>
          <w:highlight w:val="none"/>
        </w:rPr>
        <w:t>0-</w:t>
      </w:r>
      <w:r>
        <w:rPr>
          <w:rFonts w:hint="eastAsia" w:ascii="宋体" w:hAnsi="宋体" w:eastAsia="宋体" w:cs="宋体"/>
          <w:color w:val="auto"/>
          <w:spacing w:val="0"/>
          <w:position w:val="0"/>
          <w:sz w:val="28"/>
          <w:szCs w:val="28"/>
          <w:highlight w:val="none"/>
          <w:lang w:val="en-US" w:eastAsia="zh-CN"/>
        </w:rPr>
        <w:t>9</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lang w:val="en-US" w:eastAsia="zh-CN"/>
        </w:rPr>
        <w:t>0</w:t>
      </w:r>
      <w:r>
        <w:rPr>
          <w:rFonts w:hint="eastAsia" w:ascii="宋体" w:hAnsi="宋体" w:eastAsia="宋体" w:cs="宋体"/>
          <w:color w:val="auto"/>
          <w:spacing w:val="0"/>
          <w:position w:val="0"/>
          <w:sz w:val="28"/>
          <w:szCs w:val="28"/>
          <w:highlight w:val="none"/>
        </w:rPr>
        <w:t>0送至启东市汇龙镇金沙江路672号</w:t>
      </w:r>
      <w:r>
        <w:rPr>
          <w:rFonts w:hint="eastAsia" w:ascii="宋体" w:hAnsi="宋体" w:eastAsia="宋体" w:cs="宋体"/>
          <w:color w:val="auto"/>
          <w:spacing w:val="0"/>
          <w:position w:val="0"/>
          <w:sz w:val="28"/>
          <w:szCs w:val="28"/>
          <w:highlight w:val="none"/>
          <w:lang w:eastAsia="zh-CN"/>
        </w:rPr>
        <w:t>启东城投集团有限公司</w:t>
      </w:r>
      <w:r>
        <w:rPr>
          <w:rFonts w:hint="eastAsia" w:ascii="宋体" w:hAnsi="宋体" w:eastAsia="宋体" w:cs="宋体"/>
          <w:color w:val="auto"/>
          <w:spacing w:val="0"/>
          <w:position w:val="0"/>
          <w:sz w:val="28"/>
          <w:szCs w:val="28"/>
          <w:highlight w:val="none"/>
        </w:rPr>
        <w:t>二楼开标室并登记（只接受直接送达），逾时则不予受理。</w:t>
      </w:r>
    </w:p>
    <w:p w14:paraId="779C9A5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开标时间：202</w:t>
      </w:r>
      <w:r>
        <w:rPr>
          <w:rFonts w:hint="eastAsia" w:ascii="宋体" w:hAnsi="宋体" w:eastAsia="宋体" w:cs="宋体"/>
          <w:color w:val="auto"/>
          <w:spacing w:val="0"/>
          <w:position w:val="0"/>
          <w:sz w:val="28"/>
          <w:szCs w:val="28"/>
          <w:highlight w:val="none"/>
          <w:lang w:val="en-US" w:eastAsia="zh-CN"/>
        </w:rPr>
        <w:t>6</w:t>
      </w:r>
      <w:r>
        <w:rPr>
          <w:rFonts w:hint="eastAsia" w:ascii="宋体" w:hAnsi="宋体" w:eastAsia="宋体" w:cs="宋体"/>
          <w:color w:val="auto"/>
          <w:spacing w:val="0"/>
          <w:position w:val="0"/>
          <w:sz w:val="28"/>
          <w:szCs w:val="28"/>
          <w:highlight w:val="none"/>
        </w:rPr>
        <w:t>年</w:t>
      </w:r>
      <w:r>
        <w:rPr>
          <w:rFonts w:hint="eastAsia" w:ascii="宋体" w:hAnsi="宋体" w:eastAsia="宋体" w:cs="宋体"/>
          <w:color w:val="auto"/>
          <w:spacing w:val="0"/>
          <w:position w:val="0"/>
          <w:sz w:val="28"/>
          <w:szCs w:val="28"/>
          <w:highlight w:val="none"/>
          <w:lang w:val="en-US" w:eastAsia="zh-CN"/>
        </w:rPr>
        <w:t>6</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lang w:val="en-US" w:eastAsia="zh-CN"/>
        </w:rPr>
        <w:t>9</w:t>
      </w:r>
      <w:r>
        <w:rPr>
          <w:rFonts w:hint="eastAsia" w:ascii="宋体" w:hAnsi="宋体" w:eastAsia="宋体" w:cs="宋体"/>
          <w:color w:val="auto"/>
          <w:spacing w:val="0"/>
          <w:position w:val="0"/>
          <w:sz w:val="28"/>
          <w:szCs w:val="28"/>
          <w:highlight w:val="none"/>
        </w:rPr>
        <w:t>日</w:t>
      </w:r>
      <w:r>
        <w:rPr>
          <w:rFonts w:hint="eastAsia" w:ascii="宋体" w:hAnsi="宋体" w:eastAsia="宋体" w:cs="宋体"/>
          <w:color w:val="auto"/>
          <w:spacing w:val="0"/>
          <w:position w:val="0"/>
          <w:sz w:val="28"/>
          <w:szCs w:val="28"/>
          <w:highlight w:val="none"/>
          <w:lang w:val="en-US" w:eastAsia="zh-CN"/>
        </w:rPr>
        <w:t>9</w:t>
      </w:r>
      <w:r>
        <w:rPr>
          <w:rFonts w:hint="eastAsia" w:ascii="宋体" w:hAnsi="宋体" w:eastAsia="宋体" w:cs="宋体"/>
          <w:color w:val="auto"/>
          <w:spacing w:val="0"/>
          <w:position w:val="0"/>
          <w:sz w:val="28"/>
          <w:szCs w:val="28"/>
          <w:highlight w:val="none"/>
        </w:rPr>
        <w:t>点</w:t>
      </w:r>
      <w:r>
        <w:rPr>
          <w:rFonts w:hint="eastAsia" w:ascii="宋体" w:hAnsi="宋体" w:eastAsia="宋体" w:cs="宋体"/>
          <w:color w:val="auto"/>
          <w:spacing w:val="0"/>
          <w:position w:val="0"/>
          <w:sz w:val="28"/>
          <w:szCs w:val="28"/>
          <w:highlight w:val="none"/>
          <w:lang w:val="en-US" w:eastAsia="zh-CN"/>
        </w:rPr>
        <w:t>0</w:t>
      </w:r>
      <w:r>
        <w:rPr>
          <w:rFonts w:hint="eastAsia" w:ascii="宋体" w:hAnsi="宋体" w:eastAsia="宋体" w:cs="宋体"/>
          <w:color w:val="auto"/>
          <w:spacing w:val="0"/>
          <w:position w:val="0"/>
          <w:sz w:val="28"/>
          <w:szCs w:val="28"/>
          <w:highlight w:val="none"/>
        </w:rPr>
        <w:t>0分（北京时间）</w:t>
      </w:r>
    </w:p>
    <w:p w14:paraId="654407E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11"/>
          <w:position w:val="0"/>
          <w:sz w:val="28"/>
          <w:szCs w:val="28"/>
          <w:highlight w:val="none"/>
        </w:rPr>
      </w:pPr>
      <w:r>
        <w:rPr>
          <w:rFonts w:hint="eastAsia" w:ascii="宋体" w:hAnsi="宋体" w:eastAsia="宋体" w:cs="宋体"/>
          <w:color w:val="auto"/>
          <w:spacing w:val="0"/>
          <w:position w:val="0"/>
          <w:sz w:val="28"/>
          <w:szCs w:val="28"/>
          <w:highlight w:val="none"/>
        </w:rPr>
        <w:t>开标地点：</w:t>
      </w:r>
      <w:r>
        <w:rPr>
          <w:rFonts w:hint="eastAsia" w:ascii="宋体" w:hAnsi="宋体" w:eastAsia="宋体" w:cs="宋体"/>
          <w:color w:val="auto"/>
          <w:spacing w:val="-11"/>
          <w:position w:val="0"/>
          <w:sz w:val="28"/>
          <w:szCs w:val="28"/>
          <w:highlight w:val="none"/>
        </w:rPr>
        <w:t>启东市汇龙镇金沙江路672号</w:t>
      </w:r>
      <w:r>
        <w:rPr>
          <w:rFonts w:hint="eastAsia" w:ascii="宋体" w:hAnsi="宋体" w:eastAsia="宋体" w:cs="宋体"/>
          <w:color w:val="auto"/>
          <w:spacing w:val="-11"/>
          <w:position w:val="0"/>
          <w:sz w:val="28"/>
          <w:szCs w:val="28"/>
          <w:highlight w:val="none"/>
          <w:lang w:eastAsia="zh-CN"/>
        </w:rPr>
        <w:t>启东城投集团有限公司</w:t>
      </w:r>
      <w:r>
        <w:rPr>
          <w:rFonts w:hint="eastAsia" w:ascii="宋体" w:hAnsi="宋体" w:eastAsia="宋体" w:cs="宋体"/>
          <w:color w:val="auto"/>
          <w:spacing w:val="-11"/>
          <w:position w:val="0"/>
          <w:sz w:val="28"/>
          <w:szCs w:val="28"/>
          <w:highlight w:val="none"/>
        </w:rPr>
        <w:t>二楼开标室。</w:t>
      </w:r>
    </w:p>
    <w:p w14:paraId="0874C33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五、公告期限</w:t>
      </w:r>
    </w:p>
    <w:p w14:paraId="3427863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自本公告发布之日起 3 个工作日。</w:t>
      </w:r>
    </w:p>
    <w:p w14:paraId="340B761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六、其他补充事宜</w:t>
      </w:r>
    </w:p>
    <w:p w14:paraId="09E2873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1.响应保证金：免收。</w:t>
      </w:r>
    </w:p>
    <w:p w14:paraId="2FACA18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2.项目开标活动模式：</w:t>
      </w:r>
      <w:r>
        <w:rPr>
          <w:rFonts w:hint="eastAsia" w:ascii="宋体" w:hAnsi="宋体" w:eastAsia="宋体" w:cs="宋体"/>
          <w:color w:val="auto"/>
          <w:spacing w:val="0"/>
          <w:position w:val="0"/>
          <w:sz w:val="28"/>
          <w:szCs w:val="28"/>
          <w:highlight w:val="none"/>
          <w:lang w:val="en-US" w:eastAsia="zh-CN"/>
        </w:rPr>
        <w:t>现场</w:t>
      </w:r>
      <w:r>
        <w:rPr>
          <w:rFonts w:hint="eastAsia" w:ascii="宋体" w:hAnsi="宋体" w:eastAsia="宋体" w:cs="宋体"/>
          <w:color w:val="auto"/>
          <w:spacing w:val="0"/>
          <w:position w:val="0"/>
          <w:sz w:val="28"/>
          <w:szCs w:val="28"/>
          <w:highlight w:val="none"/>
        </w:rPr>
        <w:t>开标模式。</w:t>
      </w:r>
    </w:p>
    <w:p w14:paraId="33C2364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3.项目样品：无。</w:t>
      </w:r>
    </w:p>
    <w:p w14:paraId="5EAEB4A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4.对项目需求部分（供应商资格要求、项目需求）的询问、质疑请向采购人提出，由采购人负责答复；对项目采购文件其他部分的询问、质疑请向代理机构提出。</w:t>
      </w:r>
    </w:p>
    <w:p w14:paraId="013145D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七、凡对本次采购提出询问，请按以下方式联系</w:t>
      </w:r>
    </w:p>
    <w:p w14:paraId="78CFD8A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1.采购人信息</w:t>
      </w:r>
    </w:p>
    <w:p w14:paraId="2547933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名 称：</w:t>
      </w:r>
      <w:r>
        <w:rPr>
          <w:rFonts w:hint="eastAsia" w:ascii="宋体" w:hAnsi="宋体" w:eastAsia="宋体" w:cs="宋体"/>
          <w:color w:val="auto"/>
          <w:spacing w:val="0"/>
          <w:position w:val="0"/>
          <w:sz w:val="28"/>
          <w:szCs w:val="28"/>
          <w:highlight w:val="none"/>
          <w:lang w:eastAsia="zh-CN"/>
        </w:rPr>
        <w:t>启东市自来水厂有限公司</w:t>
      </w:r>
    </w:p>
    <w:p w14:paraId="27C5C414">
      <w:pPr>
        <w:keepNext w:val="0"/>
        <w:keepLines w:val="0"/>
        <w:pageBreakBefore w:val="0"/>
        <w:widowControl/>
        <w:tabs>
          <w:tab w:val="left" w:pos="8820"/>
        </w:tabs>
        <w:kinsoku/>
        <w:wordWrap/>
        <w:overflowPunct/>
        <w:topLinePunct w:val="0"/>
        <w:autoSpaceDE w:val="0"/>
        <w:autoSpaceDN w:val="0"/>
        <w:bidi w:val="0"/>
        <w:adjustRightInd w:val="0"/>
        <w:snapToGrid w:val="0"/>
        <w:spacing w:line="360" w:lineRule="auto"/>
        <w:ind w:left="0" w:right="0" w:rightChars="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地址：启东市汇龙镇金沙江路672号</w:t>
      </w:r>
    </w:p>
    <w:p w14:paraId="5230DE5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联系人：</w:t>
      </w:r>
      <w:r>
        <w:rPr>
          <w:rFonts w:hint="eastAsia" w:ascii="宋体" w:hAnsi="宋体" w:eastAsia="宋体" w:cs="宋体"/>
          <w:color w:val="auto"/>
          <w:spacing w:val="0"/>
          <w:position w:val="0"/>
          <w:sz w:val="28"/>
          <w:szCs w:val="28"/>
          <w:highlight w:val="none"/>
          <w:lang w:eastAsia="zh-CN"/>
        </w:rPr>
        <w:t>张黎黎</w:t>
      </w:r>
    </w:p>
    <w:p w14:paraId="2F84766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电话：</w:t>
      </w:r>
      <w:r>
        <w:rPr>
          <w:rFonts w:hint="eastAsia" w:ascii="宋体" w:hAnsi="宋体" w:eastAsia="宋体" w:cs="宋体"/>
          <w:color w:val="auto"/>
          <w:spacing w:val="0"/>
          <w:position w:val="0"/>
          <w:sz w:val="28"/>
          <w:szCs w:val="28"/>
          <w:highlight w:val="none"/>
          <w:lang w:eastAsia="zh-CN"/>
        </w:rPr>
        <w:t>0513-83109995</w:t>
      </w:r>
    </w:p>
    <w:p w14:paraId="5510C84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2.采购代理机构</w:t>
      </w:r>
    </w:p>
    <w:p w14:paraId="6521311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contextualSpacing/>
        <w:textAlignment w:val="baseline"/>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代理单位：上海祥浦建设工程监理咨询有限责任公司</w:t>
      </w:r>
    </w:p>
    <w:p w14:paraId="3237125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contextualSpacing/>
        <w:textAlignment w:val="baseline"/>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地    址：启东市汇龙镇江海中路579号建都大厦2#3F</w:t>
      </w:r>
    </w:p>
    <w:p w14:paraId="214C5FA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contextualSpacing/>
        <w:textAlignment w:val="baseline"/>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联 系 人：俞女士</w:t>
      </w:r>
    </w:p>
    <w:p w14:paraId="5CB00A5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contextualSpacing/>
        <w:textAlignment w:val="baseline"/>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联系电话：0513-83721688</w:t>
      </w:r>
    </w:p>
    <w:p w14:paraId="05F00C88">
      <w:pPr>
        <w:keepNext w:val="0"/>
        <w:keepLines w:val="0"/>
        <w:pageBreakBefore w:val="0"/>
        <w:widowControl/>
        <w:kinsoku/>
        <w:wordWrap/>
        <w:overflowPunct/>
        <w:topLinePunct w:val="0"/>
        <w:bidi w:val="0"/>
        <w:spacing w:before="99" w:line="220" w:lineRule="auto"/>
        <w:ind w:left="2834"/>
        <w:outlineLvl w:val="2"/>
        <w:rPr>
          <w:rFonts w:ascii="宋体" w:hAnsi="宋体" w:eastAsia="宋体" w:cs="宋体"/>
          <w:color w:val="auto"/>
          <w:sz w:val="36"/>
          <w:szCs w:val="36"/>
          <w:highlight w:val="none"/>
        </w:rPr>
      </w:pPr>
      <w:r>
        <w:rPr>
          <w:rFonts w:ascii="宋体" w:hAnsi="宋体" w:eastAsia="宋体" w:cs="宋体"/>
          <w:color w:val="auto"/>
          <w:spacing w:val="-5"/>
          <w:sz w:val="36"/>
          <w:szCs w:val="36"/>
          <w:highlight w:val="none"/>
        </w:rPr>
        <w:t>第二部分</w:t>
      </w:r>
      <w:r>
        <w:rPr>
          <w:rFonts w:ascii="宋体" w:hAnsi="宋体" w:eastAsia="宋体" w:cs="宋体"/>
          <w:color w:val="auto"/>
          <w:spacing w:val="16"/>
          <w:sz w:val="36"/>
          <w:szCs w:val="36"/>
          <w:highlight w:val="none"/>
        </w:rPr>
        <w:t xml:space="preserve">  </w:t>
      </w:r>
      <w:r>
        <w:rPr>
          <w:rFonts w:ascii="宋体" w:hAnsi="宋体" w:eastAsia="宋体" w:cs="宋体"/>
          <w:color w:val="auto"/>
          <w:spacing w:val="-5"/>
          <w:sz w:val="36"/>
          <w:szCs w:val="36"/>
          <w:highlight w:val="none"/>
        </w:rPr>
        <w:t>响应须知</w:t>
      </w:r>
    </w:p>
    <w:p w14:paraId="7AA0EA23">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一、总则</w:t>
      </w:r>
    </w:p>
    <w:p w14:paraId="57586F68">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1.采购方式</w:t>
      </w:r>
    </w:p>
    <w:p w14:paraId="63CC3F05">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6"/>
          <w:sz w:val="28"/>
          <w:szCs w:val="28"/>
          <w:highlight w:val="none"/>
        </w:rPr>
        <w:t>本次采购采取询价方式，本询价文件仅适用于询价公告中所述项目。</w:t>
      </w:r>
      <w:r>
        <w:rPr>
          <w:rFonts w:ascii="宋体" w:hAnsi="宋体" w:eastAsia="宋体" w:cs="宋体"/>
          <w:color w:val="auto"/>
          <w:spacing w:val="0"/>
          <w:sz w:val="28"/>
          <w:szCs w:val="28"/>
          <w:highlight w:val="none"/>
        </w:rPr>
        <w:t xml:space="preserve"> </w:t>
      </w:r>
    </w:p>
    <w:p w14:paraId="18E65A1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2.合格的响应供应商</w:t>
      </w:r>
    </w:p>
    <w:p w14:paraId="7DD15EB3">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2.1 满足询价公告中供应商的资格要求的规定。</w:t>
      </w:r>
    </w:p>
    <w:p w14:paraId="3DCE12ED">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满足本文件实质性条款的规定。</w:t>
      </w:r>
    </w:p>
    <w:p w14:paraId="5F7F70FA">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3.适用法律</w:t>
      </w:r>
    </w:p>
    <w:p w14:paraId="1C3A22FB">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本次询价采购及由此产生的合同受中华人民共和国有关的法律法规 制约和保护。</w:t>
      </w:r>
    </w:p>
    <w:p w14:paraId="42E0955A">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4.响应费用</w:t>
      </w:r>
    </w:p>
    <w:p w14:paraId="2480CBB0">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响应供应商应自行承担所有与参加响应有关的费用，无论响应过程中 的做法和结果如何，采购人在任何情况下均无义务和责任承担这些费用。</w:t>
      </w:r>
    </w:p>
    <w:p w14:paraId="0A5799D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5.采购文件的约束力</w:t>
      </w:r>
    </w:p>
    <w:p w14:paraId="11EFE521">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响应供应商一旦参加本项目采购活动，即被认为接受了本询价采购文件的规定和约束。</w:t>
      </w:r>
    </w:p>
    <w:p w14:paraId="11DD762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6.采购文件的解释</w:t>
      </w:r>
    </w:p>
    <w:p w14:paraId="26FF9603">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16"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11"/>
          <w:sz w:val="28"/>
          <w:szCs w:val="28"/>
          <w:highlight w:val="none"/>
        </w:rPr>
        <w:t xml:space="preserve">本采购文件仅适用于本次询价采购，项目需求部分（供应商资格要求、 </w:t>
      </w:r>
      <w:r>
        <w:rPr>
          <w:rFonts w:ascii="宋体" w:hAnsi="宋体" w:eastAsia="宋体" w:cs="宋体"/>
          <w:color w:val="auto"/>
          <w:spacing w:val="0"/>
          <w:sz w:val="28"/>
          <w:szCs w:val="28"/>
          <w:highlight w:val="none"/>
        </w:rPr>
        <w:t>项目需求）由采购人解释，其他部分由代理机构解释。</w:t>
      </w:r>
    </w:p>
    <w:p w14:paraId="3DC538D2">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7.报价要求</w:t>
      </w:r>
    </w:p>
    <w:p w14:paraId="1EA22B8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7.1 询价为一次性报价，响应供应商应一次性报出不得更改的价格。供应商的报价应包括本项目所有涉及的全部费用，如设备、标准附件、运输、安装调试、人员培训、质保、售后服务、税金及其他一切有关为完成本项目发生的所有费用，采购文件中另有规定的除外。</w:t>
      </w:r>
    </w:p>
    <w:p w14:paraId="45FE1D6E">
      <w:pPr>
        <w:keepNext w:val="0"/>
        <w:keepLines w:val="0"/>
        <w:pageBreakBefore w:val="0"/>
        <w:widowControl/>
        <w:kinsoku/>
        <w:wordWrap/>
        <w:overflowPunct/>
        <w:topLinePunct w:val="0"/>
        <w:autoSpaceDE w:val="0"/>
        <w:autoSpaceDN w:val="0"/>
        <w:bidi w:val="0"/>
        <w:adjustRightInd w:val="0"/>
        <w:snapToGrid w:val="0"/>
        <w:spacing w:line="500" w:lineRule="exact"/>
        <w:ind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7.2 采购人不接受任何可选择的报价，成交供应商不得在供货期间提出任何增加费用的要求。请各供应商在报价时充分考虑各种因素。</w:t>
      </w:r>
    </w:p>
    <w:p w14:paraId="79DFD4E2">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jc w:val="both"/>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 xml:space="preserve">7.3 </w:t>
      </w:r>
      <w:r>
        <w:rPr>
          <w:rFonts w:hint="eastAsia" w:ascii="宋体" w:hAnsi="宋体" w:eastAsia="宋体" w:cs="宋体"/>
          <w:color w:val="auto"/>
          <w:spacing w:val="-6"/>
          <w:sz w:val="28"/>
          <w:szCs w:val="28"/>
          <w:highlight w:val="none"/>
        </w:rPr>
        <w:t>异常低价投标（响应）审查的情形和具体要求：</w:t>
      </w:r>
    </w:p>
    <w:p w14:paraId="0E216A55">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jc w:val="both"/>
        <w:textAlignment w:val="baseline"/>
        <w:rPr>
          <w:rFonts w:hint="eastAsia"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7.3</w:t>
      </w:r>
      <w:r>
        <w:rPr>
          <w:rFonts w:hint="eastAsia" w:ascii="宋体" w:hAnsi="宋体" w:eastAsia="宋体" w:cs="宋体"/>
          <w:color w:val="auto"/>
          <w:spacing w:val="-6"/>
          <w:sz w:val="28"/>
          <w:szCs w:val="28"/>
          <w:highlight w:val="none"/>
          <w:lang w:val="en-US" w:eastAsia="zh-CN"/>
        </w:rPr>
        <w:t>.1</w:t>
      </w:r>
      <w:r>
        <w:rPr>
          <w:rFonts w:hint="eastAsia" w:ascii="宋体" w:hAnsi="宋体" w:eastAsia="宋体" w:cs="宋体"/>
          <w:color w:val="auto"/>
          <w:spacing w:val="-6"/>
          <w:sz w:val="28"/>
          <w:szCs w:val="28"/>
          <w:highlight w:val="none"/>
        </w:rPr>
        <w:t>评审过程中出现下列情形之一的，询价小组应当启动异常低价投标（响应）审查程序：</w:t>
      </w:r>
    </w:p>
    <w:p w14:paraId="6F2DF17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jc w:val="both"/>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①投标（响应）报价低于全部通过符合性审查供应商投标（响应）报价平均值</w:t>
      </w:r>
      <w:r>
        <w:rPr>
          <w:rFonts w:hint="eastAsia" w:ascii="宋体" w:hAnsi="宋体" w:eastAsia="宋体" w:cs="宋体"/>
          <w:color w:val="auto"/>
          <w:spacing w:val="-6"/>
          <w:sz w:val="28"/>
          <w:szCs w:val="28"/>
          <w:highlight w:val="none"/>
          <w:lang w:val="en-US" w:eastAsia="zh-CN"/>
        </w:rPr>
        <w:t>65</w:t>
      </w:r>
      <w:r>
        <w:rPr>
          <w:rFonts w:hint="eastAsia" w:ascii="宋体" w:hAnsi="宋体" w:eastAsia="宋体" w:cs="宋体"/>
          <w:color w:val="auto"/>
          <w:spacing w:val="-6"/>
          <w:sz w:val="28"/>
          <w:szCs w:val="28"/>
          <w:highlight w:val="none"/>
        </w:rPr>
        <w:t>%的，即投标（响应）报价&lt;全部通过符合性审查供应商投标（响应）报价平均值×</w:t>
      </w:r>
      <w:r>
        <w:rPr>
          <w:rFonts w:hint="eastAsia" w:ascii="宋体" w:hAnsi="宋体" w:eastAsia="宋体" w:cs="宋体"/>
          <w:color w:val="auto"/>
          <w:spacing w:val="-6"/>
          <w:sz w:val="28"/>
          <w:szCs w:val="28"/>
          <w:highlight w:val="none"/>
          <w:lang w:val="en-US" w:eastAsia="zh-CN"/>
        </w:rPr>
        <w:t>65</w:t>
      </w:r>
      <w:r>
        <w:rPr>
          <w:rFonts w:hint="eastAsia" w:ascii="宋体" w:hAnsi="宋体" w:eastAsia="宋体" w:cs="宋体"/>
          <w:color w:val="auto"/>
          <w:spacing w:val="-6"/>
          <w:sz w:val="28"/>
          <w:szCs w:val="28"/>
          <w:highlight w:val="none"/>
        </w:rPr>
        <w:t>%；</w:t>
      </w:r>
    </w:p>
    <w:p w14:paraId="5320FB9F">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jc w:val="both"/>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②投标（响应）报价低于通过符合性审查的次低报价供应商投标（响应）报价</w:t>
      </w:r>
      <w:r>
        <w:rPr>
          <w:rFonts w:hint="eastAsia" w:ascii="宋体" w:hAnsi="宋体" w:eastAsia="宋体" w:cs="宋体"/>
          <w:color w:val="auto"/>
          <w:spacing w:val="-6"/>
          <w:sz w:val="28"/>
          <w:szCs w:val="28"/>
          <w:highlight w:val="none"/>
          <w:lang w:val="en-US" w:eastAsia="zh-CN"/>
        </w:rPr>
        <w:t>65</w:t>
      </w:r>
      <w:r>
        <w:rPr>
          <w:rFonts w:hint="eastAsia" w:ascii="宋体" w:hAnsi="宋体" w:eastAsia="宋体" w:cs="宋体"/>
          <w:color w:val="auto"/>
          <w:spacing w:val="-6"/>
          <w:sz w:val="28"/>
          <w:szCs w:val="28"/>
          <w:highlight w:val="none"/>
        </w:rPr>
        <w:t>%的，即投标（响应）报价&lt;通过符合性审查的次低报价供应商投标（响应）报价×</w:t>
      </w:r>
      <w:r>
        <w:rPr>
          <w:rFonts w:hint="eastAsia" w:ascii="宋体" w:hAnsi="宋体" w:eastAsia="宋体" w:cs="宋体"/>
          <w:color w:val="auto"/>
          <w:spacing w:val="-6"/>
          <w:sz w:val="28"/>
          <w:szCs w:val="28"/>
          <w:highlight w:val="none"/>
          <w:lang w:val="en-US" w:eastAsia="zh-CN"/>
        </w:rPr>
        <w:t>65</w:t>
      </w:r>
      <w:r>
        <w:rPr>
          <w:rFonts w:hint="eastAsia" w:ascii="宋体" w:hAnsi="宋体" w:eastAsia="宋体" w:cs="宋体"/>
          <w:color w:val="auto"/>
          <w:spacing w:val="-6"/>
          <w:sz w:val="28"/>
          <w:szCs w:val="28"/>
          <w:highlight w:val="none"/>
        </w:rPr>
        <w:t>%；</w:t>
      </w:r>
    </w:p>
    <w:p w14:paraId="6A863CE9">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jc w:val="both"/>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③投标（响应）报价低于采购项目最高限价</w:t>
      </w:r>
      <w:r>
        <w:rPr>
          <w:rFonts w:hint="eastAsia" w:ascii="宋体" w:hAnsi="宋体" w:eastAsia="宋体" w:cs="宋体"/>
          <w:color w:val="auto"/>
          <w:spacing w:val="-6"/>
          <w:sz w:val="28"/>
          <w:szCs w:val="28"/>
          <w:highlight w:val="none"/>
          <w:lang w:val="en-US" w:eastAsia="zh-CN"/>
        </w:rPr>
        <w:t>65</w:t>
      </w:r>
      <w:r>
        <w:rPr>
          <w:rFonts w:hint="eastAsia" w:ascii="宋体" w:hAnsi="宋体" w:eastAsia="宋体" w:cs="宋体"/>
          <w:color w:val="auto"/>
          <w:spacing w:val="-6"/>
          <w:sz w:val="28"/>
          <w:szCs w:val="28"/>
          <w:highlight w:val="none"/>
        </w:rPr>
        <w:t>%的，即投标（响应）报价&lt;采购项目最高限价×</w:t>
      </w:r>
      <w:r>
        <w:rPr>
          <w:rFonts w:hint="eastAsia" w:ascii="宋体" w:hAnsi="宋体" w:eastAsia="宋体" w:cs="宋体"/>
          <w:color w:val="auto"/>
          <w:spacing w:val="-6"/>
          <w:sz w:val="28"/>
          <w:szCs w:val="28"/>
          <w:highlight w:val="none"/>
          <w:lang w:val="en-US" w:eastAsia="zh-CN"/>
        </w:rPr>
        <w:t>65</w:t>
      </w:r>
      <w:r>
        <w:rPr>
          <w:rFonts w:hint="eastAsia" w:ascii="宋体" w:hAnsi="宋体" w:eastAsia="宋体" w:cs="宋体"/>
          <w:color w:val="auto"/>
          <w:spacing w:val="-6"/>
          <w:sz w:val="28"/>
          <w:szCs w:val="28"/>
          <w:highlight w:val="none"/>
        </w:rPr>
        <w:t>%；</w:t>
      </w:r>
    </w:p>
    <w:p w14:paraId="70AE3DC4">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jc w:val="both"/>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④询价小组基于专业判断，认为供应商报价过低，有可能影响产品质量或者不能诚信履约的其他情形。</w:t>
      </w:r>
    </w:p>
    <w:p w14:paraId="5050F97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jc w:val="both"/>
        <w:textAlignment w:val="baseline"/>
        <w:rPr>
          <w:rFonts w:hint="eastAsia"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7.3</w:t>
      </w:r>
      <w:r>
        <w:rPr>
          <w:rFonts w:hint="eastAsia" w:ascii="宋体" w:hAnsi="宋体" w:eastAsia="宋体" w:cs="宋体"/>
          <w:color w:val="auto"/>
          <w:spacing w:val="-6"/>
          <w:sz w:val="28"/>
          <w:szCs w:val="28"/>
          <w:highlight w:val="none"/>
          <w:lang w:val="en-US" w:eastAsia="zh-CN"/>
        </w:rPr>
        <w:t>.2</w:t>
      </w:r>
      <w:r>
        <w:rPr>
          <w:rFonts w:hint="eastAsia" w:ascii="宋体" w:hAnsi="宋体" w:eastAsia="宋体" w:cs="宋体"/>
          <w:color w:val="auto"/>
          <w:spacing w:val="-6"/>
          <w:sz w:val="28"/>
          <w:szCs w:val="28"/>
          <w:highlight w:val="none"/>
        </w:rPr>
        <w:t>启动异常低价投标（响应）审查后，属于前述第①项至第④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分钟。其中，属于3项情形，供应商已随投标（响应）文件一并提交相关书面说明及必要的证明材料的，在评审时可不再重复提交。</w:t>
      </w:r>
    </w:p>
    <w:p w14:paraId="3A584F75">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jc w:val="both"/>
        <w:textAlignment w:val="baseline"/>
        <w:rPr>
          <w:rFonts w:hint="eastAsia"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7.3</w:t>
      </w:r>
      <w:r>
        <w:rPr>
          <w:rFonts w:hint="eastAsia" w:ascii="宋体" w:hAnsi="宋体" w:eastAsia="宋体" w:cs="宋体"/>
          <w:color w:val="auto"/>
          <w:spacing w:val="-6"/>
          <w:sz w:val="28"/>
          <w:szCs w:val="28"/>
          <w:highlight w:val="none"/>
          <w:lang w:val="en-US" w:eastAsia="zh-CN"/>
        </w:rPr>
        <w:t>.3</w:t>
      </w:r>
      <w:r>
        <w:rPr>
          <w:rFonts w:hint="eastAsia" w:ascii="宋体" w:hAnsi="宋体" w:eastAsia="宋体" w:cs="宋体"/>
          <w:color w:val="auto"/>
          <w:spacing w:val="-6"/>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237B673B">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jc w:val="both"/>
        <w:textAlignment w:val="baseline"/>
        <w:rPr>
          <w:rFonts w:hint="eastAsia"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7.3</w:t>
      </w:r>
      <w:r>
        <w:rPr>
          <w:rFonts w:hint="eastAsia" w:ascii="宋体" w:hAnsi="宋体" w:eastAsia="宋体" w:cs="宋体"/>
          <w:color w:val="auto"/>
          <w:spacing w:val="-6"/>
          <w:sz w:val="28"/>
          <w:szCs w:val="28"/>
          <w:highlight w:val="none"/>
          <w:lang w:val="en-US" w:eastAsia="zh-CN"/>
        </w:rPr>
        <w:t>.4</w:t>
      </w:r>
      <w:r>
        <w:rPr>
          <w:rFonts w:hint="eastAsia" w:ascii="宋体" w:hAnsi="宋体" w:eastAsia="宋体" w:cs="宋体"/>
          <w:color w:val="auto"/>
          <w:spacing w:val="-6"/>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5A7E55EA">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jc w:val="both"/>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7.3</w:t>
      </w:r>
      <w:r>
        <w:rPr>
          <w:rFonts w:hint="eastAsia" w:ascii="宋体" w:hAnsi="宋体" w:eastAsia="宋体" w:cs="宋体"/>
          <w:color w:val="auto"/>
          <w:spacing w:val="-6"/>
          <w:sz w:val="28"/>
          <w:szCs w:val="28"/>
          <w:highlight w:val="none"/>
          <w:lang w:val="en-US" w:eastAsia="zh-CN"/>
        </w:rPr>
        <w:t>.5</w:t>
      </w:r>
      <w:r>
        <w:rPr>
          <w:rFonts w:hint="eastAsia" w:ascii="宋体" w:hAnsi="宋体" w:eastAsia="宋体" w:cs="宋体"/>
          <w:color w:val="auto"/>
          <w:spacing w:val="-6"/>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3E4AA3E9">
      <w:pPr>
        <w:keepNext w:val="0"/>
        <w:keepLines w:val="0"/>
        <w:pageBreakBefore w:val="0"/>
        <w:widowControl/>
        <w:kinsoku/>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二、采购文件</w:t>
      </w:r>
    </w:p>
    <w:p w14:paraId="0CC3491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1.采购文件的构成</w:t>
      </w:r>
    </w:p>
    <w:p w14:paraId="780A9827">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采购文件由以下部分组成：</w:t>
      </w:r>
    </w:p>
    <w:p w14:paraId="4568A08D">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（1）询价采购公告</w:t>
      </w:r>
    </w:p>
    <w:p w14:paraId="5865318F">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（2）响应须知</w:t>
      </w:r>
    </w:p>
    <w:p w14:paraId="2461F999">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（3）项目需求</w:t>
      </w:r>
    </w:p>
    <w:p w14:paraId="1C9A7B1D">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（4）响应文件组成</w:t>
      </w:r>
    </w:p>
    <w:p w14:paraId="2DC07074">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（5）附件</w:t>
      </w:r>
    </w:p>
    <w:p w14:paraId="612F7C3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请响应供应商仔细检查采购文件是否齐全，如有缺漏请立即与代理机构联系解决。</w:t>
      </w:r>
    </w:p>
    <w:p w14:paraId="46F2FAC5">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响应供应商应认真阅读采购文件中所有的事项、格式、条款和规 范等要求，按采购文件要求和规定编制响应文件，并保证所提供的全部资 料的真实性，以使其响应文件对采购文件做出实质性响应，否则其风险由 响应供应商自行承担。</w:t>
      </w:r>
    </w:p>
    <w:p w14:paraId="5712D7AB">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2.询价采购文件的澄清</w:t>
      </w:r>
    </w:p>
    <w:p w14:paraId="38F8DF1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任何要求对采购文件进行澄清的响应供应商，应在响应截止期 3 日前按询价采购公告中的通讯地址，以书面形式通知采购人。采购人有权对发出的采购文件进行必要的澄清或修改。</w:t>
      </w:r>
    </w:p>
    <w:p w14:paraId="5654DD31">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3.询价采购文件的修改</w:t>
      </w:r>
    </w:p>
    <w:p w14:paraId="4E16FB42">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3.1 在响应截止时间前，采购人可以对采购文件进行修改。</w:t>
      </w:r>
    </w:p>
    <w:p w14:paraId="50D1E62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3.2 采购人有权按照法定的要求推迟响应截止日期和开标日期。</w:t>
      </w:r>
    </w:p>
    <w:p w14:paraId="5803F56B">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3.3 采购文件的修改将在</w:t>
      </w:r>
      <w:r>
        <w:rPr>
          <w:rFonts w:hint="eastAsia" w:ascii="宋体" w:hAnsi="宋体" w:eastAsia="宋体" w:cs="宋体"/>
          <w:color w:val="auto"/>
          <w:sz w:val="28"/>
          <w:szCs w:val="28"/>
          <w:highlight w:val="none"/>
          <w:lang w:val="en-US" w:eastAsia="zh-CN"/>
        </w:rPr>
        <w:t>“启东市自来水厂有限公司”</w:t>
      </w:r>
      <w:r>
        <w:rPr>
          <w:rFonts w:hint="eastAsia" w:ascii="宋体" w:hAnsi="宋体" w:eastAsia="宋体" w:cs="宋体"/>
          <w:color w:val="auto"/>
          <w:spacing w:val="0"/>
          <w:position w:val="0"/>
          <w:sz w:val="28"/>
          <w:szCs w:val="28"/>
          <w:highlight w:val="none"/>
          <w:lang w:val="en-US" w:eastAsia="zh-CN"/>
        </w:rPr>
        <w:t>网站</w:t>
      </w:r>
      <w:r>
        <w:rPr>
          <w:rFonts w:ascii="宋体" w:hAnsi="宋体" w:eastAsia="宋体" w:cs="宋体"/>
          <w:color w:val="auto"/>
          <w:spacing w:val="0"/>
          <w:sz w:val="28"/>
          <w:szCs w:val="28"/>
          <w:highlight w:val="none"/>
        </w:rPr>
        <w:t>公布，补充文件将作为采购文件的组成部分，并对响应供应商具有约束力，请供应商及时关注网站公告信息。</w:t>
      </w:r>
    </w:p>
    <w:p w14:paraId="0D69238A">
      <w:pPr>
        <w:keepNext w:val="0"/>
        <w:keepLines w:val="0"/>
        <w:pageBreakBefore w:val="0"/>
        <w:widowControl/>
        <w:kinsoku/>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三、响应文件的编制</w:t>
      </w:r>
    </w:p>
    <w:p w14:paraId="691F2600">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1.响应文件的语言及度量衡单位</w:t>
      </w:r>
    </w:p>
    <w:p w14:paraId="22E02A5C">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响应供应商提交的响应文件以及响应供应商与代理机构就有关响应的所有来往通知、函件和文件均应使用简体中文。</w:t>
      </w:r>
    </w:p>
    <w:p w14:paraId="1AF5E4E7">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除技术性能另有规定外，响应文件所使用的度量衡单位，均须采用国家法定计量单位。</w:t>
      </w:r>
    </w:p>
    <w:p w14:paraId="2025921A">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2.响应文件构成</w:t>
      </w:r>
    </w:p>
    <w:p w14:paraId="1B4FE329">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响应供应商应按“第四部分响应文件组成”要求编写响应文件。</w:t>
      </w:r>
    </w:p>
    <w:p w14:paraId="07F296CF">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3.响应文件的密封、签署、提交</w:t>
      </w:r>
    </w:p>
    <w:p w14:paraId="32213219">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3.1 响应文件必须提供 1 份正本 2 份副本。</w:t>
      </w:r>
    </w:p>
    <w:p w14:paraId="4F7844BB">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3.2 响应文件统一采用</w:t>
      </w:r>
      <w:r>
        <w:rPr>
          <w:rFonts w:hint="eastAsia" w:ascii="宋体" w:hAnsi="宋体" w:eastAsia="宋体" w:cs="宋体"/>
          <w:color w:val="auto"/>
          <w:spacing w:val="0"/>
          <w:sz w:val="28"/>
          <w:szCs w:val="28"/>
          <w:highlight w:val="none"/>
          <w:lang w:val="en-US" w:eastAsia="zh-CN"/>
        </w:rPr>
        <w:t>现场</w:t>
      </w:r>
      <w:r>
        <w:rPr>
          <w:rFonts w:ascii="宋体" w:hAnsi="宋体" w:eastAsia="宋体" w:cs="宋体"/>
          <w:color w:val="auto"/>
          <w:spacing w:val="0"/>
          <w:sz w:val="28"/>
          <w:szCs w:val="28"/>
          <w:highlight w:val="none"/>
        </w:rPr>
        <w:t>提交。</w:t>
      </w:r>
    </w:p>
    <w:p w14:paraId="65C0360E">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3.3 响应文件均需采用A4 纸（图纸等除外）打印并装订成册，不允许使用活页夹、拉杆夹、文件夹、塑料方便式书脊（插入式或穿孔式）装订，并应在响应文件封面的右上角清楚地注明“正本”或“副本”。正本和副本如有不一致之处，以正本为准。</w:t>
      </w:r>
    </w:p>
    <w:p w14:paraId="24FAACB9">
      <w:pPr>
        <w:keepNext w:val="0"/>
        <w:keepLines w:val="0"/>
        <w:pageBreakBefore w:val="0"/>
        <w:kinsoku/>
        <w:wordWrap/>
        <w:overflowPunct/>
        <w:topLinePunct w:val="0"/>
        <w:bidi w:val="0"/>
        <w:spacing w:line="500" w:lineRule="exact"/>
        <w:ind w:firstLine="560"/>
        <w:rPr>
          <w:rFonts w:hint="eastAsia" w:ascii="宋体" w:hAnsi="宋体" w:eastAsia="宋体" w:cs="宋体"/>
          <w:b/>
          <w:bCs/>
          <w:color w:val="auto"/>
          <w:sz w:val="28"/>
          <w:szCs w:val="28"/>
          <w:highlight w:val="none"/>
          <w:u w:val="none"/>
          <w:lang w:eastAsia="zh-CN"/>
        </w:rPr>
      </w:pPr>
      <w:r>
        <w:rPr>
          <w:rFonts w:ascii="宋体" w:hAnsi="宋体" w:eastAsia="宋体" w:cs="宋体"/>
          <w:b/>
          <w:bCs/>
          <w:color w:val="auto"/>
          <w:spacing w:val="0"/>
          <w:sz w:val="28"/>
          <w:szCs w:val="28"/>
          <w:highlight w:val="none"/>
          <w:u w:val="none"/>
        </w:rPr>
        <w:t xml:space="preserve">3.4 </w:t>
      </w:r>
      <w:r>
        <w:rPr>
          <w:rFonts w:hint="eastAsia" w:ascii="宋体" w:hAnsi="宋体" w:cs="宋体"/>
          <w:b/>
          <w:bCs/>
          <w:color w:val="auto"/>
          <w:sz w:val="28"/>
          <w:szCs w:val="28"/>
          <w:highlight w:val="none"/>
          <w:u w:val="none"/>
        </w:rPr>
        <w:t>供应商的响应文件分</w:t>
      </w:r>
      <w:r>
        <w:rPr>
          <w:rFonts w:hint="eastAsia" w:ascii="宋体" w:hAnsi="宋体" w:cs="宋体"/>
          <w:b/>
          <w:bCs/>
          <w:color w:val="auto"/>
          <w:sz w:val="28"/>
          <w:szCs w:val="28"/>
          <w:highlight w:val="none"/>
          <w:u w:val="none"/>
          <w:lang w:val="en-US" w:eastAsia="zh-CN"/>
        </w:rPr>
        <w:t>两</w:t>
      </w:r>
      <w:r>
        <w:rPr>
          <w:rFonts w:hint="eastAsia" w:ascii="宋体" w:hAnsi="宋体" w:cs="宋体"/>
          <w:b/>
          <w:bCs/>
          <w:color w:val="auto"/>
          <w:sz w:val="28"/>
          <w:szCs w:val="28"/>
          <w:highlight w:val="none"/>
          <w:u w:val="none"/>
        </w:rPr>
        <w:t>包密封，一包</w:t>
      </w:r>
      <w:r>
        <w:rPr>
          <w:rFonts w:hint="eastAsia" w:ascii="宋体" w:hAnsi="宋体" w:eastAsia="宋体" w:cs="宋体"/>
          <w:b/>
          <w:bCs/>
          <w:color w:val="auto"/>
          <w:sz w:val="28"/>
          <w:szCs w:val="28"/>
          <w:highlight w:val="none"/>
          <w:u w:val="none"/>
          <w:lang w:eastAsia="zh-CN"/>
        </w:rPr>
        <w:t>资格审查证明材料</w:t>
      </w:r>
      <w:r>
        <w:rPr>
          <w:rFonts w:hint="eastAsia" w:ascii="宋体" w:hAnsi="宋体" w:cs="宋体"/>
          <w:b/>
          <w:bCs/>
          <w:color w:val="auto"/>
          <w:sz w:val="28"/>
          <w:szCs w:val="28"/>
          <w:highlight w:val="none"/>
          <w:u w:val="none"/>
        </w:rPr>
        <w:t>、一包价格标（每包内</w:t>
      </w:r>
      <w:r>
        <w:rPr>
          <w:rFonts w:hint="eastAsia" w:ascii="宋体" w:hAnsi="宋体" w:cs="宋体"/>
          <w:b/>
          <w:bCs/>
          <w:color w:val="auto"/>
          <w:sz w:val="28"/>
          <w:szCs w:val="28"/>
          <w:highlight w:val="none"/>
          <w:u w:val="none"/>
          <w:lang w:eastAsia="zh-CN"/>
        </w:rPr>
        <w:t>均</w:t>
      </w:r>
      <w:r>
        <w:rPr>
          <w:rFonts w:hint="eastAsia" w:ascii="宋体" w:hAnsi="宋体" w:cs="宋体"/>
          <w:b/>
          <w:bCs/>
          <w:color w:val="auto"/>
          <w:sz w:val="28"/>
          <w:szCs w:val="28"/>
          <w:highlight w:val="none"/>
          <w:u w:val="none"/>
        </w:rPr>
        <w:t>含相应</w:t>
      </w:r>
      <w:r>
        <w:rPr>
          <w:rFonts w:hint="eastAsia" w:ascii="宋体" w:hAnsi="宋体" w:cs="宋体"/>
          <w:b/>
          <w:bCs/>
          <w:color w:val="auto"/>
          <w:sz w:val="28"/>
          <w:szCs w:val="28"/>
          <w:highlight w:val="none"/>
          <w:u w:val="none"/>
          <w:lang w:eastAsia="zh-CN"/>
        </w:rPr>
        <w:t>文件的</w:t>
      </w:r>
      <w:r>
        <w:rPr>
          <w:rFonts w:hint="eastAsia" w:ascii="宋体" w:hAnsi="宋体" w:cs="宋体"/>
          <w:b/>
          <w:bCs/>
          <w:color w:val="auto"/>
          <w:sz w:val="28"/>
          <w:szCs w:val="28"/>
          <w:highlight w:val="none"/>
          <w:u w:val="none"/>
        </w:rPr>
        <w:t>正副本）；投标人必须将</w:t>
      </w:r>
      <w:r>
        <w:rPr>
          <w:rFonts w:hint="eastAsia" w:ascii="宋体" w:hAnsi="宋体" w:eastAsia="宋体" w:cs="宋体"/>
          <w:b/>
          <w:bCs/>
          <w:color w:val="auto"/>
          <w:sz w:val="28"/>
          <w:szCs w:val="28"/>
          <w:highlight w:val="none"/>
          <w:u w:val="none"/>
          <w:lang w:eastAsia="zh-CN"/>
        </w:rPr>
        <w:t>资格审查证明材料、</w:t>
      </w:r>
      <w:r>
        <w:rPr>
          <w:rFonts w:hint="eastAsia" w:ascii="宋体" w:hAnsi="宋体" w:cs="宋体"/>
          <w:b/>
          <w:bCs/>
          <w:color w:val="auto"/>
          <w:sz w:val="28"/>
          <w:szCs w:val="28"/>
          <w:highlight w:val="none"/>
          <w:u w:val="none"/>
        </w:rPr>
        <w:t>价格标分开封装，不得相互混淆，否则作无效投标处理。</w:t>
      </w:r>
      <w:r>
        <w:rPr>
          <w:rFonts w:hint="eastAsia" w:ascii="宋体" w:hAnsi="宋体" w:eastAsia="宋体" w:cs="宋体"/>
          <w:b/>
          <w:bCs/>
          <w:color w:val="auto"/>
          <w:sz w:val="28"/>
          <w:szCs w:val="28"/>
          <w:highlight w:val="none"/>
          <w:u w:val="none"/>
          <w:lang w:eastAsia="zh-CN"/>
        </w:rPr>
        <w:t>资格审查证明材料</w:t>
      </w:r>
      <w:r>
        <w:rPr>
          <w:rFonts w:hint="eastAsia" w:ascii="宋体" w:hAnsi="宋体" w:cs="宋体"/>
          <w:b/>
          <w:bCs/>
          <w:color w:val="auto"/>
          <w:sz w:val="28"/>
          <w:szCs w:val="28"/>
          <w:highlight w:val="none"/>
          <w:u w:val="none"/>
        </w:rPr>
        <w:t>的“正本”或“副本”中，均不得含有价格标中报价表（报价单）内的任何项目价格，否则作无效投标处理。</w:t>
      </w:r>
    </w:p>
    <w:p w14:paraId="470525E2">
      <w:pPr>
        <w:keepNext w:val="0"/>
        <w:keepLines w:val="0"/>
        <w:pageBreakBefore w:val="0"/>
        <w:kinsoku/>
        <w:wordWrap/>
        <w:overflowPunct/>
        <w:topLinePunct w:val="0"/>
        <w:bidi w:val="0"/>
        <w:spacing w:line="500" w:lineRule="exact"/>
        <w:ind w:firstLine="560"/>
        <w:rPr>
          <w:rFonts w:hint="eastAsia" w:ascii="宋体" w:hAnsi="宋体" w:cs="宋体"/>
          <w:b/>
          <w:bCs w:val="0"/>
          <w:color w:val="auto"/>
          <w:sz w:val="28"/>
          <w:szCs w:val="28"/>
          <w:highlight w:val="none"/>
        </w:rPr>
      </w:pPr>
      <w:r>
        <w:rPr>
          <w:rFonts w:hint="eastAsia" w:ascii="宋体" w:hAnsi="宋体" w:cs="宋体"/>
          <w:b/>
          <w:bCs w:val="0"/>
          <w:color w:val="auto"/>
          <w:sz w:val="28"/>
          <w:szCs w:val="28"/>
          <w:highlight w:val="none"/>
        </w:rPr>
        <w:t>3.5供应商应在响应文件密封袋上标明：采购人名称、项目名称、供应商名称、响应文件名称（如：“</w:t>
      </w:r>
      <w:r>
        <w:rPr>
          <w:rFonts w:hint="eastAsia" w:ascii="宋体" w:hAnsi="宋体" w:eastAsia="宋体" w:cs="宋体"/>
          <w:b/>
          <w:bCs w:val="0"/>
          <w:color w:val="auto"/>
          <w:sz w:val="28"/>
          <w:szCs w:val="28"/>
          <w:highlight w:val="none"/>
          <w:lang w:eastAsia="zh-CN"/>
        </w:rPr>
        <w:t>资格审查证明材料</w:t>
      </w:r>
      <w:r>
        <w:rPr>
          <w:rFonts w:hint="eastAsia" w:ascii="宋体" w:hAnsi="宋体" w:cs="宋体"/>
          <w:b/>
          <w:bCs w:val="0"/>
          <w:color w:val="auto"/>
          <w:sz w:val="28"/>
          <w:szCs w:val="28"/>
          <w:highlight w:val="none"/>
        </w:rPr>
        <w:t>”、“价格标”）。</w:t>
      </w:r>
    </w:p>
    <w:p w14:paraId="1D9462EB">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w:t>
      </w:r>
      <w:r>
        <w:rPr>
          <w:rFonts w:hint="eastAsia" w:ascii="宋体" w:hAnsi="宋体" w:eastAsia="宋体" w:cs="宋体"/>
          <w:color w:val="auto"/>
          <w:spacing w:val="0"/>
          <w:sz w:val="28"/>
          <w:szCs w:val="28"/>
          <w:highlight w:val="none"/>
          <w:lang w:val="en-US" w:eastAsia="zh-CN"/>
        </w:rPr>
        <w:t>6</w:t>
      </w:r>
      <w:r>
        <w:rPr>
          <w:rFonts w:ascii="宋体" w:hAnsi="宋体" w:eastAsia="宋体" w:cs="宋体"/>
          <w:color w:val="auto"/>
          <w:spacing w:val="0"/>
          <w:sz w:val="28"/>
          <w:szCs w:val="28"/>
          <w:highlight w:val="none"/>
        </w:rPr>
        <w:t xml:space="preserve"> 所有响应文件密封袋的封口处均应加盖供应商印章。</w:t>
      </w:r>
    </w:p>
    <w:p w14:paraId="5A5D8349">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w:t>
      </w:r>
      <w:r>
        <w:rPr>
          <w:rFonts w:hint="eastAsia" w:ascii="宋体" w:hAnsi="宋体" w:eastAsia="宋体" w:cs="宋体"/>
          <w:color w:val="auto"/>
          <w:spacing w:val="0"/>
          <w:sz w:val="28"/>
          <w:szCs w:val="28"/>
          <w:highlight w:val="none"/>
          <w:lang w:val="en-US" w:eastAsia="zh-CN"/>
        </w:rPr>
        <w:t>7</w:t>
      </w:r>
      <w:r>
        <w:rPr>
          <w:rFonts w:ascii="宋体" w:hAnsi="宋体" w:eastAsia="宋体" w:cs="宋体"/>
          <w:color w:val="auto"/>
          <w:spacing w:val="0"/>
          <w:sz w:val="28"/>
          <w:szCs w:val="28"/>
          <w:highlight w:val="none"/>
        </w:rPr>
        <w:t xml:space="preserve"> 如果响应供应商未按上述要求装订密封及加写标记，将作无效响应文件处理。</w:t>
      </w:r>
    </w:p>
    <w:p w14:paraId="1EABBB8F">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4.响应文件的盖章要求</w:t>
      </w:r>
    </w:p>
    <w:p w14:paraId="4B6B8555">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4.1 响应文件必须加盖骑缝章或每页盖章。</w:t>
      </w:r>
    </w:p>
    <w:p w14:paraId="35FFB02B">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4.2 响应文件如有修改、行间内插字和增删，修改处应由响应供应商加盖印章。</w:t>
      </w:r>
    </w:p>
    <w:p w14:paraId="7932CA9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4.3 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9EF059B">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5.响应有效期</w:t>
      </w:r>
    </w:p>
    <w:p w14:paraId="14534E3E">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响应文件和响应供应商法定代表人或其授权委托人签署的文件、资料的有效期为自开标之日起 60 个日历日。响应有效期比规定短的将被视为非响应性响应而予以拒绝。</w:t>
      </w:r>
    </w:p>
    <w:p w14:paraId="0425B2E3">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6.响应有效期的延长</w:t>
      </w:r>
    </w:p>
    <w:p w14:paraId="48299191">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在特殊情况下，采购人于原响应有效期满之前，可向响应供应商提出延长响应有效期的要求。这种要求与答复均应采用书面形式。响应供应商可以拒绝代理机构的这一要求而放弃响应，同意延长响应有效期的响应供应商既不能要求也不允许修改其响应文件。受响应有效期约束的所有权利与义务均延长至新的有效期。</w:t>
      </w:r>
    </w:p>
    <w:p w14:paraId="52ACD710">
      <w:pPr>
        <w:keepNext w:val="0"/>
        <w:keepLines w:val="0"/>
        <w:pageBreakBefore w:val="0"/>
        <w:widowControl/>
        <w:kinsoku/>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四、响应文件的递交</w:t>
      </w:r>
    </w:p>
    <w:p w14:paraId="44BF5791">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1.响应文件的递交</w:t>
      </w:r>
    </w:p>
    <w:p w14:paraId="223B33BD">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响应供应商应当在响应文件提交截止时间前提交按照采购文件要 求密封的响应文件。</w:t>
      </w:r>
    </w:p>
    <w:p w14:paraId="0CD20F08">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响应文件的内容不清楚或不清晰的，造成无法评审或部分影响评审的，导致评审差错的，责任由供应商自负。</w:t>
      </w:r>
    </w:p>
    <w:p w14:paraId="76135CC2">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2.响应截止日期</w:t>
      </w:r>
    </w:p>
    <w:p w14:paraId="7FD8E5AD">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2.1 响应供应商提交的响应文件的时间不得迟于采购公告中规定的响应文件提交截止时间。响应供应商应充分考虑天气、路程等因素，如因供应商自身原因造成的后果由响应供应商自行承担全部责任。</w:t>
      </w:r>
    </w:p>
    <w:p w14:paraId="4698DD81">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采购人可以按照规定，通过修改响应文件酌情延长响应文件提交截止日期，在此情况下，响应供应商的所有权利和义务以及响应供应商受制的截止日期均应以延长后新的截止日期为准。</w:t>
      </w:r>
    </w:p>
    <w:p w14:paraId="5A63C1F7">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3.响应文件的拒收</w:t>
      </w:r>
    </w:p>
    <w:p w14:paraId="245394AB">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采购人拒绝接收未按照采购文件要求密封的响应文件，拒绝接收在响应文件接收截止时间后送达的响应文件。</w:t>
      </w:r>
    </w:p>
    <w:p w14:paraId="2C8B864B">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4.响应文件的修改</w:t>
      </w:r>
    </w:p>
    <w:p w14:paraId="49AC68F0">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4.1 在响应文件提交截止时间之后，响应供应商不得对其响应文件作任何修改。</w:t>
      </w:r>
    </w:p>
    <w:p w14:paraId="6D1B1D35">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4.2 在响应文件提交截止时间至采购文件中规定的响应有效期满之间的这段时间内，响应供应商不得撤回其响应。</w:t>
      </w:r>
    </w:p>
    <w:p w14:paraId="77793BD3">
      <w:pPr>
        <w:keepNext w:val="0"/>
        <w:keepLines w:val="0"/>
        <w:pageBreakBefore w:val="0"/>
        <w:widowControl/>
        <w:kinsoku/>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五、询价采购程序</w:t>
      </w:r>
    </w:p>
    <w:p w14:paraId="0142868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1.询价小组</w:t>
      </w:r>
    </w:p>
    <w:p w14:paraId="35CB552E">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开标后，采购人将立即组织询价小组进行评标。</w:t>
      </w:r>
    </w:p>
    <w:p w14:paraId="1542D81E">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询价小组由政府采购评审专家和采购人代表组成，且人员构成符合政府采购有关规定。</w:t>
      </w:r>
    </w:p>
    <w:p w14:paraId="349B9E47">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1.3 询价小组应当按照客观、公正、审慎的原则评审响应供应商的响应文件。</w:t>
      </w:r>
    </w:p>
    <w:p w14:paraId="1B45D615">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2.响应的澄清</w:t>
      </w:r>
    </w:p>
    <w:p w14:paraId="4651FD79">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2.1 评审期间，为有助于对响应文件的审查、评价和比较，询价小组有权要求供应商对其响应文件进行澄清，但并非对每个供应商都作澄清要求。</w:t>
      </w:r>
    </w:p>
    <w:p w14:paraId="55491C57">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接到询价小组澄清要求的供应商应派人按询价小组规定的时间和格式作出澄清，澄清的内容作为响应文件的补充部分，但响应的价格和实质性的内容不得做任何更改。</w:t>
      </w:r>
    </w:p>
    <w:p w14:paraId="58B57555">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2.3 接到询价小组澄清要求的供应商如未按规定做出澄清，其风险由供应商自行承担。</w:t>
      </w:r>
    </w:p>
    <w:p w14:paraId="3586FF8E">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3.对响应文件的初审</w:t>
      </w:r>
    </w:p>
    <w:p w14:paraId="517FE0E2">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3.1 响应文件初审分为资格性检查和符合性检查。</w:t>
      </w:r>
    </w:p>
    <w:p w14:paraId="52CA9F6A">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（1）资格性检查：依据法律法规和采购文件的规定，对响应文件中的资格证明文件等进行审查，以确定供应商是否具备参加询价的资格。</w:t>
      </w:r>
    </w:p>
    <w:p w14:paraId="61226AD0">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询价小组在进行资格性审查的同时，将在“信用中国”网站对供应 商是否被</w:t>
      </w:r>
      <w:r>
        <w:rPr>
          <w:rFonts w:hint="eastAsia" w:ascii="宋体" w:hAnsi="宋体" w:eastAsia="宋体" w:cs="宋体"/>
          <w:color w:val="auto"/>
          <w:spacing w:val="0"/>
          <w:sz w:val="28"/>
          <w:szCs w:val="28"/>
          <w:highlight w:val="none"/>
          <w:lang w:val="en-US" w:eastAsia="zh-CN"/>
        </w:rPr>
        <w:t>列入严重失信主体名单、重大税收违法失信主体名单、政府采购严重违法失信行为记录名单</w:t>
      </w:r>
      <w:r>
        <w:rPr>
          <w:rFonts w:ascii="宋体" w:hAnsi="宋体" w:eastAsia="宋体" w:cs="宋体"/>
          <w:color w:val="auto"/>
          <w:spacing w:val="0"/>
          <w:sz w:val="28"/>
          <w:szCs w:val="28"/>
          <w:highlight w:val="none"/>
        </w:rPr>
        <w:t>情况进行查询，以确定供应商是否具备参加询价的资格。</w:t>
      </w:r>
    </w:p>
    <w:p w14:paraId="00AF2934">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接受联合体的项目，两个以上的自然人、法人或者其他组织组成一  个联合体，以一个供应商的身份共同参加政府采购活动的,联合体成员中任何一方存在不良信用记录的，视同联合体存在不良应用记录。</w:t>
      </w:r>
    </w:p>
    <w:p w14:paraId="6CFDB641">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资格性审查未通过的响应供应商作无效响应处理。</w:t>
      </w:r>
    </w:p>
    <w:p w14:paraId="405C821B">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5BAA6C41">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（3）未通过资格性审查或符合性审查的响应供应商，代理机构将告知其未通过资格性审查或符合性审查的原因。</w:t>
      </w:r>
    </w:p>
    <w:p w14:paraId="09F06FB5">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3.2 询价小组将对确定为实质性响应的响应进行进一步审核，看其是否有计算上或累加上的算术错误，修正错误的原则如下：</w:t>
      </w:r>
    </w:p>
    <w:p w14:paraId="473B764F">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（1）响应文件中开标一览表内容与响应文件中相应内容不一致的，以开标一览表为准。</w:t>
      </w:r>
    </w:p>
    <w:p w14:paraId="2BFC902F">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（2）大写金额和小写金额不一致的，以大写金额为准。</w:t>
      </w:r>
    </w:p>
    <w:p w14:paraId="7DEC2C5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（3）总价金额与按单价汇总金额不一致的，以单价金额计算结果为准。</w:t>
      </w:r>
    </w:p>
    <w:p w14:paraId="6DD679EF">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同时出现两种以上错误的，按照前款规定的顺序修正。</w:t>
      </w:r>
    </w:p>
    <w:p w14:paraId="1FF30288">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3.3 询价小组将按上述修正错误的方法调整响应文件中的响应报价， 并告知响应供应商，调整后的价格应对响应供应商具有约束力。如果响应供应商不接受修正后的价格，则其响应将被拒绝。</w:t>
      </w:r>
    </w:p>
    <w:p w14:paraId="547E9B13">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3.4 本采购项目为一个完整标的，询价小组不接受不完整的响应报 价。响应供应商或其授权委托人必须对所有项目分别报单价，并合计总 价。询价小组有权将未按规定填写的报价视为无效响应。</w:t>
      </w:r>
    </w:p>
    <w:p w14:paraId="07D2E34F">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3.5 询价小组允许修正响应文件中不构成重大偏离的、微小的、非正 规的、不一致的或不规则的地方，但这些修改不能影响任何响应供应商相 应的名次排列。</w:t>
      </w:r>
    </w:p>
    <w:p w14:paraId="28F550A9">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3.6 提供同一品牌同一型号产品的不同响应供应商参加同一合同项下 响应的，以其中通过资格性审查、符合性审查且报价最低的参加评审；报 价相同的，由询价小组按照采购文件规定的方式（采购文件未规定的通过 随机抽取的方式）确定一个参加评审的响应供应商，其他供应商作为无效 响应处理。</w:t>
      </w:r>
    </w:p>
    <w:p w14:paraId="36E6F927">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非单一产品采购项目，采购文件中将载明其中的核心产品。多家响应 供应商提供的核心产品为同一品牌同一型号的，按前款规定处理。</w:t>
      </w:r>
    </w:p>
    <w:p w14:paraId="2E803D81">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3.7 响应供应商在询价采购活动全过程中应保持通讯畅通，并安排专 人与采购人及询价小组联系。</w:t>
      </w:r>
    </w:p>
    <w:p w14:paraId="397FC677">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2" w:firstLineChars="200"/>
        <w:textAlignment w:val="baseline"/>
        <w:outlineLvl w:val="4"/>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4.无效响应及废标情形</w:t>
      </w:r>
    </w:p>
    <w:p w14:paraId="6F77F014">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4.1 符合下列情形之一者，响应供应商响应无效：</w:t>
      </w:r>
    </w:p>
    <w:p w14:paraId="6760D0FE">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（1）响应供应商未按本采购文件要求进行制作或密封的；</w:t>
      </w:r>
    </w:p>
    <w:p w14:paraId="6DB64B08">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hint="eastAsia" w:ascii="宋体" w:hAnsi="宋体" w:eastAsia="宋体" w:cs="宋体"/>
          <w:color w:val="auto"/>
          <w:spacing w:val="0"/>
          <w:sz w:val="28"/>
          <w:szCs w:val="28"/>
          <w:highlight w:val="none"/>
          <w:lang w:eastAsia="zh-CN"/>
        </w:rPr>
      </w:pPr>
      <w:r>
        <w:rPr>
          <w:rFonts w:ascii="宋体" w:hAnsi="宋体" w:eastAsia="宋体" w:cs="宋体"/>
          <w:color w:val="auto"/>
          <w:spacing w:val="0"/>
          <w:sz w:val="28"/>
          <w:szCs w:val="28"/>
          <w:highlight w:val="none"/>
        </w:rPr>
        <w:t>（2）响应文件未按采购文件的要求签字或盖章的</w:t>
      </w:r>
      <w:r>
        <w:rPr>
          <w:rFonts w:hint="eastAsia" w:ascii="宋体" w:hAnsi="宋体" w:eastAsia="宋体" w:cs="宋体"/>
          <w:color w:val="auto"/>
          <w:spacing w:val="0"/>
          <w:sz w:val="28"/>
          <w:szCs w:val="28"/>
          <w:highlight w:val="none"/>
          <w:lang w:eastAsia="zh-CN"/>
        </w:rPr>
        <w:t>；</w:t>
      </w:r>
    </w:p>
    <w:p w14:paraId="0F71322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（3）响应文件未按规定加盖供应商印章，投标报价部分未盖章的；</w:t>
      </w:r>
    </w:p>
    <w:p w14:paraId="254976ED">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（4）响应文件的关键内容字迹模糊，无法辨认的；</w:t>
      </w:r>
    </w:p>
    <w:p w14:paraId="5E39DB93">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（5）同一响应供应商提交两个（含两个）以上不同的响应报价的；</w:t>
      </w:r>
    </w:p>
    <w:p w14:paraId="70C616C8">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（6）响应供应商不具备采购文件中规定资格要求的；</w:t>
      </w:r>
    </w:p>
    <w:p w14:paraId="4F288DFA">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（7）响应供应商的报价超过了采购预算或最高</w:t>
      </w:r>
      <w:r>
        <w:rPr>
          <w:rFonts w:hint="eastAsia" w:ascii="宋体" w:hAnsi="宋体" w:eastAsia="宋体" w:cs="宋体"/>
          <w:color w:val="auto"/>
          <w:spacing w:val="0"/>
          <w:sz w:val="28"/>
          <w:szCs w:val="28"/>
          <w:highlight w:val="none"/>
          <w:lang w:val="en-US" w:eastAsia="zh-CN"/>
        </w:rPr>
        <w:t>含税</w:t>
      </w:r>
      <w:r>
        <w:rPr>
          <w:rFonts w:ascii="宋体" w:hAnsi="宋体" w:eastAsia="宋体" w:cs="宋体"/>
          <w:color w:val="auto"/>
          <w:spacing w:val="0"/>
          <w:sz w:val="28"/>
          <w:szCs w:val="28"/>
          <w:highlight w:val="none"/>
        </w:rPr>
        <w:t>限价的；</w:t>
      </w:r>
    </w:p>
    <w:p w14:paraId="1AA6EE32">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（8）未通过资格性、符合性审查的；</w:t>
      </w:r>
    </w:p>
    <w:p w14:paraId="1C13546D">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（9）不符合询价采购文件中规定的其他实质性要求和条件的；</w:t>
      </w:r>
    </w:p>
    <w:p w14:paraId="12A17B40">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（10）响应供应商被 “信用中国”网站</w:t>
      </w:r>
      <w:r>
        <w:rPr>
          <w:rFonts w:hint="eastAsia" w:ascii="宋体" w:hAnsi="宋体" w:eastAsia="宋体" w:cs="宋体"/>
          <w:color w:val="auto"/>
          <w:spacing w:val="0"/>
          <w:sz w:val="28"/>
          <w:szCs w:val="28"/>
          <w:highlight w:val="none"/>
          <w:lang w:val="en-US" w:eastAsia="zh-CN"/>
        </w:rPr>
        <w:t>列入严重失信主体名单、重大税收违法失信主体名单、政府采购严重违法失信行为记录名单</w:t>
      </w:r>
      <w:r>
        <w:rPr>
          <w:rFonts w:ascii="宋体" w:hAnsi="宋体" w:eastAsia="宋体" w:cs="宋体"/>
          <w:color w:val="auto"/>
          <w:spacing w:val="0"/>
          <w:sz w:val="28"/>
          <w:szCs w:val="28"/>
          <w:highlight w:val="none"/>
        </w:rPr>
        <w:t>。或查询“信用中国”网站后发现响应供应商存在其他不符合《中华人民共和国政府采购法》 第二十二条规定条件的信用记录；</w:t>
      </w:r>
    </w:p>
    <w:p w14:paraId="76232880">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（11）响应文件含有采购人不能接受的附加条件的；</w:t>
      </w:r>
    </w:p>
    <w:p w14:paraId="00CB21EB">
      <w:pPr>
        <w:keepNext w:val="0"/>
        <w:keepLines w:val="0"/>
        <w:pageBreakBefore w:val="0"/>
        <w:widowControl/>
        <w:kinsoku/>
        <w:wordWrap/>
        <w:overflowPunct/>
        <w:topLinePunct w:val="0"/>
        <w:autoSpaceDE w:val="0"/>
        <w:autoSpaceDN w:val="0"/>
        <w:bidi w:val="0"/>
        <w:adjustRightInd w:val="0"/>
        <w:snapToGrid w:val="0"/>
        <w:spacing w:line="500" w:lineRule="exact"/>
        <w:ind w:left="559" w:leftChars="266" w:right="0" w:firstLine="0" w:firstLineChars="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（12）其他法律、法规及本采购文件规定的属无效响应的情形。 4.2 符合下列情形之一者，本采购项目废标：</w:t>
      </w:r>
    </w:p>
    <w:p w14:paraId="09B5BF28">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（1）符合专业条件的供应商或者对采购文件作实质响应的供应商不 足三家的；</w:t>
      </w:r>
    </w:p>
    <w:p w14:paraId="4BEA4E01">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（2）所有合格响应供应商的报价均超过本项目预算金额或最高</w:t>
      </w:r>
      <w:r>
        <w:rPr>
          <w:rFonts w:hint="eastAsia" w:ascii="宋体" w:hAnsi="宋体" w:eastAsia="宋体" w:cs="宋体"/>
          <w:color w:val="auto"/>
          <w:spacing w:val="0"/>
          <w:sz w:val="28"/>
          <w:szCs w:val="28"/>
          <w:highlight w:val="none"/>
          <w:lang w:val="en-US" w:eastAsia="zh-CN"/>
        </w:rPr>
        <w:t>含税</w:t>
      </w:r>
      <w:r>
        <w:rPr>
          <w:rFonts w:ascii="宋体" w:hAnsi="宋体" w:eastAsia="宋体" w:cs="宋体"/>
          <w:color w:val="auto"/>
          <w:spacing w:val="0"/>
          <w:sz w:val="28"/>
          <w:szCs w:val="28"/>
          <w:highlight w:val="none"/>
        </w:rPr>
        <w:t>限价的；</w:t>
      </w:r>
    </w:p>
    <w:p w14:paraId="0091F643">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（3）出现影响采购公正的违法、违规行为的；</w:t>
      </w:r>
    </w:p>
    <w:p w14:paraId="1B061D0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（4）因重大变故，采购任务取消的；</w:t>
      </w:r>
    </w:p>
    <w:p w14:paraId="7EFB2B8F">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废标后，对于特殊紧急的采购项目，经监管部门批准后采购人可直接 改变采购方式，现场继续组织采购活动。</w:t>
      </w:r>
    </w:p>
    <w:p w14:paraId="73E66C8C">
      <w:pPr>
        <w:keepNext w:val="0"/>
        <w:keepLines w:val="0"/>
        <w:pageBreakBefore w:val="0"/>
        <w:widowControl/>
        <w:kinsoku/>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六、成交原则</w:t>
      </w:r>
    </w:p>
    <w:p w14:paraId="75784035">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1.确定成交单位</w:t>
      </w:r>
    </w:p>
    <w:p w14:paraId="4D7AC0A1">
      <w:pPr>
        <w:keepNext w:val="0"/>
        <w:keepLines w:val="0"/>
        <w:pageBreakBefore w:val="0"/>
        <w:widowControl/>
        <w:kinsoku/>
        <w:wordWrap/>
        <w:overflowPunct/>
        <w:topLinePunct w:val="0"/>
        <w:bidi w:val="0"/>
        <w:adjustRightInd w:val="0"/>
        <w:snapToGrid w:val="0"/>
        <w:spacing w:line="500" w:lineRule="exact"/>
        <w:ind w:firstLine="560" w:firstLineChars="200"/>
        <w:rPr>
          <w:rFonts w:hint="eastAsia"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1.1</w:t>
      </w:r>
      <w:r>
        <w:rPr>
          <w:rFonts w:hint="eastAsia" w:asciiTheme="minorEastAsia" w:hAnsiTheme="minorEastAsia" w:eastAsiaTheme="minorEastAsia"/>
          <w:color w:val="auto"/>
          <w:sz w:val="28"/>
          <w:szCs w:val="28"/>
          <w:highlight w:val="none"/>
        </w:rPr>
        <w:t>询价小组将从质量和服务均能满足采购文件实质性响应要求的供应商中，按照报价由低到高顺序推荐1名成交候选供应商，若报价相同时则通过抽签方式随机确定排名顺序，并编写评审报告。</w:t>
      </w:r>
    </w:p>
    <w:p w14:paraId="133255A6">
      <w:pPr>
        <w:keepNext w:val="0"/>
        <w:keepLines w:val="0"/>
        <w:pageBreakBefore w:val="0"/>
        <w:widowControl/>
        <w:kinsoku/>
        <w:wordWrap/>
        <w:overflowPunct/>
        <w:topLinePunct w:val="0"/>
        <w:bidi w:val="0"/>
        <w:adjustRightInd w:val="0"/>
        <w:snapToGrid w:val="0"/>
        <w:spacing w:line="50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采购人应按照询价小组推荐的成交候选供应商确定成交供应商。</w:t>
      </w:r>
    </w:p>
    <w:p w14:paraId="7D98497B">
      <w:pPr>
        <w:keepNext w:val="0"/>
        <w:keepLines w:val="0"/>
        <w:pageBreakBefore w:val="0"/>
        <w:widowControl/>
        <w:kinsoku/>
        <w:wordWrap/>
        <w:overflowPunct/>
        <w:topLinePunct w:val="0"/>
        <w:bidi w:val="0"/>
        <w:adjustRightInd w:val="0"/>
        <w:snapToGrid w:val="0"/>
        <w:spacing w:line="500" w:lineRule="exact"/>
        <w:ind w:firstLine="560" w:firstLineChars="200"/>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1.2 当成交供应商放弃中标、因不可抗力不能履行合同、不按照询价文件要求提交履约保证金，或者被查实存在影响中标结果的违法行为等情形，不符合中标条件的，采购人依法重新组织招标。</w:t>
      </w:r>
    </w:p>
    <w:p w14:paraId="063A2CD8">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hint="eastAsia" w:asciiTheme="minorEastAsia" w:hAnsiTheme="minorEastAsia" w:eastAsiaTheme="minorEastAsia"/>
          <w:color w:val="auto"/>
          <w:sz w:val="28"/>
          <w:szCs w:val="28"/>
          <w:highlight w:val="none"/>
          <w:lang w:val="en-US" w:eastAsia="zh-CN"/>
        </w:rPr>
        <w:t>本办法未尽事宜，由评标委员会依据相关法规研究确定。</w:t>
      </w:r>
    </w:p>
    <w:p w14:paraId="0CB7702E">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w:t>
      </w:r>
      <w:r>
        <w:rPr>
          <w:rFonts w:hint="eastAsia" w:ascii="宋体" w:hAnsi="宋体" w:eastAsia="宋体" w:cs="宋体"/>
          <w:color w:val="auto"/>
          <w:spacing w:val="0"/>
          <w:sz w:val="28"/>
          <w:szCs w:val="28"/>
          <w:highlight w:val="none"/>
          <w:lang w:val="en-US" w:eastAsia="zh-CN"/>
        </w:rPr>
        <w:t>3</w:t>
      </w:r>
      <w:r>
        <w:rPr>
          <w:rFonts w:ascii="宋体" w:hAnsi="宋体" w:eastAsia="宋体" w:cs="宋体"/>
          <w:color w:val="auto"/>
          <w:spacing w:val="0"/>
          <w:sz w:val="28"/>
          <w:szCs w:val="28"/>
          <w:highlight w:val="none"/>
        </w:rPr>
        <w:t xml:space="preserve"> 成交结果公告</w:t>
      </w:r>
    </w:p>
    <w:p w14:paraId="4F33A832">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采购人将在</w:t>
      </w:r>
      <w:r>
        <w:rPr>
          <w:rFonts w:hint="eastAsia" w:ascii="宋体" w:hAnsi="宋体" w:eastAsia="宋体" w:cs="宋体"/>
          <w:color w:val="auto"/>
          <w:sz w:val="28"/>
          <w:szCs w:val="28"/>
          <w:highlight w:val="none"/>
          <w:lang w:val="en-US" w:eastAsia="zh-CN"/>
        </w:rPr>
        <w:t>“启东市自来水厂有限公司”网站</w:t>
      </w:r>
      <w:r>
        <w:rPr>
          <w:rFonts w:ascii="宋体" w:hAnsi="宋体" w:eastAsia="宋体" w:cs="宋体"/>
          <w:color w:val="auto"/>
          <w:spacing w:val="0"/>
          <w:sz w:val="28"/>
          <w:szCs w:val="28"/>
          <w:highlight w:val="none"/>
        </w:rPr>
        <w:t>发布成交公告，公告期限为 1 个工作日。</w:t>
      </w:r>
    </w:p>
    <w:p w14:paraId="64D1528A">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w:t>
      </w:r>
      <w:r>
        <w:rPr>
          <w:rFonts w:hint="eastAsia" w:ascii="宋体" w:hAnsi="宋体" w:eastAsia="宋体" w:cs="宋体"/>
          <w:color w:val="auto"/>
          <w:spacing w:val="0"/>
          <w:sz w:val="28"/>
          <w:szCs w:val="28"/>
          <w:highlight w:val="none"/>
          <w:lang w:val="en-US" w:eastAsia="zh-CN"/>
        </w:rPr>
        <w:t>4</w:t>
      </w:r>
      <w:r>
        <w:rPr>
          <w:rFonts w:ascii="宋体" w:hAnsi="宋体" w:eastAsia="宋体" w:cs="宋体"/>
          <w:color w:val="auto"/>
          <w:spacing w:val="0"/>
          <w:sz w:val="28"/>
          <w:szCs w:val="28"/>
          <w:highlight w:val="none"/>
        </w:rPr>
        <w:t xml:space="preserve"> 若有充分证据证明，成交供应商出现下列情况之一的，一经查实，将被取消成交资格：</w:t>
      </w:r>
    </w:p>
    <w:p w14:paraId="1768E8D0">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（1）提供虚假材料谋取成交的；</w:t>
      </w:r>
    </w:p>
    <w:p w14:paraId="61FCC2E5">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（2）向采购人、代理机构行贿或者提供其他不正当利益的；</w:t>
      </w:r>
    </w:p>
    <w:p w14:paraId="72BD51E0">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（3）恶意竞争，响应总报价明显低于其自身合理成本且又无法提供 证明的；</w:t>
      </w:r>
    </w:p>
    <w:p w14:paraId="4DB2648A">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（4）属于本文件规定的无效条件，但在评审过程中又未被询价小组 发现的；</w:t>
      </w:r>
    </w:p>
    <w:p w14:paraId="27C50E77">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（5）与采购人或者其他供应商恶意串通的；</w:t>
      </w:r>
    </w:p>
    <w:p w14:paraId="412D9D7E">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（6）采取不正当手段诋毁、排挤其他供应商的；</w:t>
      </w:r>
    </w:p>
    <w:p w14:paraId="35B8F9A1">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（7）如有涉及对采购文件实质性内容的隐瞒、欺诈或违法违规行为 的。</w:t>
      </w:r>
    </w:p>
    <w:p w14:paraId="5F4885A3">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w:t>
      </w:r>
      <w:r>
        <w:rPr>
          <w:rFonts w:hint="eastAsia" w:ascii="宋体" w:hAnsi="宋体" w:eastAsia="宋体" w:cs="宋体"/>
          <w:color w:val="auto"/>
          <w:spacing w:val="0"/>
          <w:sz w:val="28"/>
          <w:szCs w:val="28"/>
          <w:highlight w:val="none"/>
          <w:lang w:val="en-US" w:eastAsia="zh-CN"/>
        </w:rPr>
        <w:t>5</w:t>
      </w:r>
      <w:r>
        <w:rPr>
          <w:rFonts w:ascii="宋体" w:hAnsi="宋体" w:eastAsia="宋体" w:cs="宋体"/>
          <w:color w:val="auto"/>
          <w:spacing w:val="0"/>
          <w:sz w:val="28"/>
          <w:szCs w:val="28"/>
          <w:highlight w:val="none"/>
        </w:rPr>
        <w:t xml:space="preserve"> 有下列情形之一的，视为响应供应商串通响应，响应无效：</w:t>
      </w:r>
    </w:p>
    <w:p w14:paraId="72ECA282">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（1）不同响应供应商的响应文件由同一单位或者个人编制；</w:t>
      </w:r>
    </w:p>
    <w:p w14:paraId="68952458">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（2）不同响应供应商委托同一单位或者个人办理响应事宜；</w:t>
      </w:r>
    </w:p>
    <w:p w14:paraId="1703DDB5">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（3）不同响应供应商的响应文件载明的项目管理成员或者联系人员 为同一人；</w:t>
      </w:r>
    </w:p>
    <w:p w14:paraId="5F10314A">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（4）不同响应供应商的响应文件异常一致或者响应报价呈规律性差 异；</w:t>
      </w:r>
    </w:p>
    <w:p w14:paraId="6E762EBF">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（5）不同响应供应商的响应文件相互混装。</w:t>
      </w:r>
    </w:p>
    <w:p w14:paraId="15C9FA3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2.质疑处理</w:t>
      </w:r>
    </w:p>
    <w:p w14:paraId="4F4CB1B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2.1 提出质疑的供应商应当是参与所质疑项目采购活动的供应商。潜在供应商依法获取其可质疑的采购文件的，可以对采购文件提出质疑。</w:t>
      </w:r>
    </w:p>
    <w:p w14:paraId="7E9F774E">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供应商认为采购文件、采购过程和采购结果使自己的权益受到损害的，可以在知道或应知其权益受到损害之日起七个工作日内，以书面形式向采购人或代理机构提出质疑。上述应知其权益受到损害之日，是指：</w:t>
      </w:r>
    </w:p>
    <w:p w14:paraId="32A155DB">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（1）对可以质疑的采购文件提出质疑的，为收到采购文件之日或者 采购文件公告期限届满之日；</w:t>
      </w:r>
    </w:p>
    <w:p w14:paraId="07E5E183">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（2）对采购过程提出质疑的，为各采购程序环节结束之日；</w:t>
      </w:r>
    </w:p>
    <w:p w14:paraId="6C7A066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（3）对中标或者成交结果提出质疑的，为中标或者成交结果公告期 限届满之日。</w:t>
      </w:r>
    </w:p>
    <w:p w14:paraId="7FBA6815">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供应商应当在法定质疑期内一次性提出针对同一采购程序环节的质疑。</w:t>
      </w:r>
    </w:p>
    <w:p w14:paraId="20DDBCF1">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2.3 质疑函必须按照本采购文件中《质疑函范本》（</w:t>
      </w:r>
      <w:r>
        <w:rPr>
          <w:rFonts w:hint="eastAsia" w:ascii="宋体" w:hAnsi="宋体" w:eastAsia="宋体" w:cs="宋体"/>
          <w:color w:val="auto"/>
          <w:spacing w:val="0"/>
          <w:sz w:val="28"/>
          <w:szCs w:val="28"/>
          <w:highlight w:val="none"/>
          <w:lang w:val="en-US" w:eastAsia="zh-CN"/>
        </w:rPr>
        <w:t>详见</w:t>
      </w:r>
      <w:r>
        <w:rPr>
          <w:rFonts w:ascii="宋体" w:hAnsi="宋体" w:eastAsia="宋体" w:cs="宋体"/>
          <w:color w:val="auto"/>
          <w:spacing w:val="0"/>
          <w:sz w:val="28"/>
          <w:szCs w:val="28"/>
          <w:highlight w:val="none"/>
        </w:rPr>
        <w:t>附件）要求的格式和内容进行填写。供应商如组成联合体参加响应，则《质疑函范本》中要求签字、盖章、加盖公章之处，联合体各方均须按要求签字、 盖章、加盖公章。</w:t>
      </w:r>
    </w:p>
    <w:p w14:paraId="6E2D7710">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2.4 对采购方式、采购文件中项目需求、供应商资格条件等应当由采购人答复的质疑，请向采购人提出，由采购人负责答复。为方便供应商提起质疑，供应商向采购人以书面形式提交质疑函。</w:t>
      </w:r>
    </w:p>
    <w:p w14:paraId="2526C7D4">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采购人质疑接收人及联系方式，见采购文件第一部分。</w:t>
      </w:r>
    </w:p>
    <w:p w14:paraId="614C10DC">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2.5 以下情形的质疑不予受理</w:t>
      </w:r>
    </w:p>
    <w:p w14:paraId="14AAD276">
      <w:pPr>
        <w:keepNext w:val="0"/>
        <w:keepLines w:val="0"/>
        <w:pageBreakBefore w:val="0"/>
        <w:widowControl/>
        <w:kinsoku/>
        <w:wordWrap/>
        <w:overflowPunct/>
        <w:topLinePunct w:val="0"/>
        <w:autoSpaceDE w:val="0"/>
        <w:autoSpaceDN w:val="0"/>
        <w:bidi w:val="0"/>
        <w:adjustRightInd w:val="0"/>
        <w:snapToGrid w:val="0"/>
        <w:spacing w:line="500" w:lineRule="exact"/>
        <w:ind w:right="0" w:firstLine="536" w:firstLineChars="200"/>
        <w:jc w:val="both"/>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（1）内容不符合《政府采购质疑和投诉办法》第十二条规定的质疑。</w:t>
      </w:r>
    </w:p>
    <w:p w14:paraId="4EAB5989">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（2）超出政府采购法定期限的质疑。</w:t>
      </w:r>
    </w:p>
    <w:p w14:paraId="49220E19">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（3）未参加响应活动的供应商或在响应活动中自身权益未受到损害 的供应商所提出的质疑。</w:t>
      </w:r>
    </w:p>
    <w:p w14:paraId="3EEB9FC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（4）供应商组成联合体参加响应，联合体中任何一方或多方未按要 求签字、盖章、加盖公章的质疑。</w:t>
      </w:r>
    </w:p>
    <w:p w14:paraId="058E063F">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2.6 供应商提出书面质疑必须有理、有据，不得捏造事实、提供虚假材料进行恶意质疑。否则，一经查实，采购人及采购代理有权依据政府采购的有关规定，报请政府采购监管部门对该供应商进行相应的行政处罚和记录该供应商的失信信息。</w:t>
      </w:r>
    </w:p>
    <w:p w14:paraId="75966543">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 成交通知书</w:t>
      </w:r>
    </w:p>
    <w:p w14:paraId="6614A23F">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公告成交结果的同时，采购人向成交供应商发放成交通知书。</w:t>
      </w:r>
    </w:p>
    <w:p w14:paraId="6FBE81A3">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成交通知书发出后，采购人不得违法改变成交结果，成交供应商无正 当理由不得放弃成交。</w:t>
      </w:r>
    </w:p>
    <w:p w14:paraId="7E2103DB">
      <w:pPr>
        <w:keepNext w:val="0"/>
        <w:keepLines w:val="0"/>
        <w:pageBreakBefore w:val="0"/>
        <w:widowControl/>
        <w:kinsoku/>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七、授予合同</w:t>
      </w:r>
    </w:p>
    <w:p w14:paraId="24814EBA">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1.签订合同</w:t>
      </w:r>
    </w:p>
    <w:p w14:paraId="04DA0B49">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成交供应商应当在成交通知书发出之日起三十日内，按照采购文件确定的事项与采购人签订采购合同。</w:t>
      </w:r>
    </w:p>
    <w:p w14:paraId="30B64CE0">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采购文件、成交供应商的响应文件及采购过程中有关澄清、承诺 文件均应作为合同附件。</w:t>
      </w:r>
    </w:p>
    <w:p w14:paraId="5B5EFA16">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1.3 签订合同后，成交供应商不得将货物及其他相关服务进行转包。 未经采购人同意，成交供应商也不得随意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 承担相应赔偿责任。</w:t>
      </w:r>
    </w:p>
    <w:p w14:paraId="28DB302E">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2.货物和服务的追加、减少和添购</w:t>
      </w:r>
    </w:p>
    <w:p w14:paraId="7652051E">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2.1 政府采购合同履行中，采购人需追加与合同标的相同的货物和服务的，在不改变合同其他条款的前提下，可以与成交供应商协商签订补充合同，但所有补充合同的采购金额不超过原合同金额10%。</w:t>
      </w:r>
    </w:p>
    <w:p w14:paraId="77FBACC0">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采购结束后，采购人若由于各种客观原因，必须对采购项目所牵 涉的货物和服务进行适当的减少时，在双方协商一致的前提下，可以按照 询价采购时的价格水平做相应的调减，并据此签订补充合同。</w:t>
      </w:r>
    </w:p>
    <w:p w14:paraId="0C7A78FB">
      <w:pPr>
        <w:keepNext w:val="0"/>
        <w:keepLines w:val="0"/>
        <w:pageBreakBefore w:val="0"/>
        <w:widowControl/>
        <w:kinsoku/>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八、其他说明</w:t>
      </w:r>
    </w:p>
    <w:p w14:paraId="18F21824">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1.法定代表人为同一个人的两个及两个以上法人，母公司、全资子公 司及其控股公司，只能有一家单位参加本项目的响应。</w:t>
      </w:r>
    </w:p>
    <w:p w14:paraId="7BABEC42">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2.采购人和询价小组不向未成交的响应供应商解释未成交原因，也不 公布评审过程中的相关细节。</w:t>
      </w:r>
    </w:p>
    <w:p w14:paraId="3433F51A">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firstLine="562" w:firstLineChars="200"/>
        <w:textAlignment w:val="baseline"/>
        <w:rPr>
          <w:rFonts w:ascii="宋体" w:hAnsi="宋体" w:eastAsia="宋体" w:cs="宋体"/>
          <w:b/>
          <w:bCs/>
          <w:color w:val="auto"/>
          <w:spacing w:val="0"/>
          <w:sz w:val="28"/>
          <w:szCs w:val="28"/>
          <w:highlight w:val="none"/>
        </w:rPr>
        <w:sectPr>
          <w:footerReference r:id="rId7" w:type="default"/>
          <w:pgSz w:w="11907" w:h="16839"/>
          <w:pgMar w:top="1431" w:right="1419" w:bottom="1153" w:left="1596" w:header="0" w:footer="988" w:gutter="0"/>
          <w:pgNumType w:fmt="decimal"/>
          <w:cols w:space="720" w:num="1"/>
        </w:sectPr>
      </w:pPr>
      <w:r>
        <w:rPr>
          <w:rFonts w:hint="eastAsia" w:ascii="宋体" w:hAnsi="宋体" w:eastAsia="宋体" w:cs="宋体"/>
          <w:b/>
          <w:bCs/>
          <w:color w:val="auto"/>
          <w:spacing w:val="0"/>
          <w:sz w:val="28"/>
          <w:szCs w:val="28"/>
          <w:highlight w:val="none"/>
          <w:lang w:val="en-US" w:eastAsia="zh-CN"/>
        </w:rPr>
        <w:t>3.</w:t>
      </w:r>
      <w:r>
        <w:rPr>
          <w:rFonts w:hint="eastAsia" w:cs="Times New Roman" w:asciiTheme="minorEastAsia" w:hAnsiTheme="minorEastAsia" w:eastAsiaTheme="minorEastAsia"/>
          <w:b/>
          <w:bCs/>
          <w:color w:val="auto"/>
          <w:sz w:val="28"/>
          <w:szCs w:val="28"/>
          <w:highlight w:val="none"/>
        </w:rPr>
        <w:t>已被列入</w:t>
      </w:r>
      <w:r>
        <w:rPr>
          <w:rFonts w:hint="eastAsia" w:cs="Times New Roman" w:asciiTheme="minorEastAsia" w:hAnsiTheme="minorEastAsia" w:eastAsiaTheme="minorEastAsia"/>
          <w:b/>
          <w:bCs/>
          <w:color w:val="auto"/>
          <w:sz w:val="28"/>
          <w:szCs w:val="28"/>
          <w:highlight w:val="none"/>
          <w:lang w:val="en-US" w:eastAsia="zh-CN"/>
        </w:rPr>
        <w:t>启东城投集团有限公司</w:t>
      </w:r>
      <w:r>
        <w:rPr>
          <w:rFonts w:hint="eastAsia" w:cs="Times New Roman" w:asciiTheme="minorEastAsia" w:hAnsiTheme="minorEastAsia" w:eastAsiaTheme="minorEastAsia"/>
          <w:b/>
          <w:bCs/>
          <w:color w:val="auto"/>
          <w:sz w:val="28"/>
          <w:szCs w:val="28"/>
          <w:highlight w:val="none"/>
        </w:rPr>
        <w:t>供应商不良信用库的单位不得参与</w:t>
      </w:r>
      <w:r>
        <w:rPr>
          <w:rFonts w:hint="eastAsia" w:cs="Times New Roman" w:asciiTheme="minorEastAsia" w:hAnsiTheme="minorEastAsia" w:eastAsiaTheme="minorEastAsia"/>
          <w:b/>
          <w:bCs/>
          <w:color w:val="auto"/>
          <w:sz w:val="28"/>
          <w:szCs w:val="28"/>
          <w:highlight w:val="none"/>
          <w:lang w:val="en-US" w:eastAsia="zh-CN"/>
        </w:rPr>
        <w:t>启东城投集团有限公司</w:t>
      </w:r>
      <w:r>
        <w:rPr>
          <w:rFonts w:hint="eastAsia" w:cs="Times New Roman" w:asciiTheme="minorEastAsia" w:hAnsiTheme="minorEastAsia" w:eastAsiaTheme="minorEastAsia"/>
          <w:b/>
          <w:bCs/>
          <w:color w:val="auto"/>
          <w:sz w:val="28"/>
          <w:szCs w:val="28"/>
          <w:highlight w:val="none"/>
        </w:rPr>
        <w:t>及下属子公司任何项目投标。</w:t>
      </w:r>
    </w:p>
    <w:p w14:paraId="405938A3">
      <w:pPr>
        <w:keepNext w:val="0"/>
        <w:keepLines w:val="0"/>
        <w:pageBreakBefore w:val="0"/>
        <w:widowControl/>
        <w:kinsoku/>
        <w:wordWrap/>
        <w:overflowPunct/>
        <w:topLinePunct w:val="0"/>
        <w:bidi w:val="0"/>
        <w:spacing w:before="99" w:line="220" w:lineRule="auto"/>
        <w:ind w:left="2834"/>
        <w:outlineLvl w:val="2"/>
        <w:rPr>
          <w:rFonts w:ascii="宋体" w:hAnsi="宋体" w:eastAsia="宋体" w:cs="宋体"/>
          <w:color w:val="auto"/>
          <w:sz w:val="36"/>
          <w:szCs w:val="36"/>
          <w:highlight w:val="none"/>
        </w:rPr>
      </w:pPr>
      <w:r>
        <w:rPr>
          <w:rFonts w:ascii="宋体" w:hAnsi="宋体" w:eastAsia="宋体" w:cs="宋体"/>
          <w:color w:val="auto"/>
          <w:spacing w:val="-1"/>
          <w:sz w:val="36"/>
          <w:szCs w:val="36"/>
          <w:highlight w:val="none"/>
        </w:rPr>
        <w:t>第三部分  项目需求</w:t>
      </w:r>
    </w:p>
    <w:p w14:paraId="578D4BF4">
      <w:pPr>
        <w:keepNext w:val="0"/>
        <w:keepLines w:val="0"/>
        <w:pageBreakBefore w:val="0"/>
        <w:widowControl/>
        <w:kinsoku/>
        <w:wordWrap/>
        <w:overflowPunct/>
        <w:topLinePunct w:val="0"/>
        <w:bidi w:val="0"/>
        <w:spacing w:before="141" w:line="325" w:lineRule="auto"/>
        <w:ind w:right="63" w:firstLine="576"/>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响应供应商在制作响应文件时仔细研究项目需求说明。项目需求包括</w:t>
      </w:r>
      <w:r>
        <w:rPr>
          <w:rFonts w:ascii="宋体" w:hAnsi="宋体" w:eastAsia="宋体" w:cs="宋体"/>
          <w:color w:val="auto"/>
          <w:spacing w:val="7"/>
          <w:sz w:val="28"/>
          <w:szCs w:val="28"/>
          <w:highlight w:val="none"/>
        </w:rPr>
        <w:t xml:space="preserve"> </w:t>
      </w:r>
      <w:r>
        <w:rPr>
          <w:rFonts w:ascii="宋体" w:hAnsi="宋体" w:eastAsia="宋体" w:cs="宋体"/>
          <w:b/>
          <w:bCs/>
          <w:color w:val="auto"/>
          <w:spacing w:val="-1"/>
          <w:sz w:val="28"/>
          <w:szCs w:val="28"/>
          <w:highlight w:val="none"/>
        </w:rPr>
        <w:t>技术要求和商务要求:技术要求是指对采购标的功能和质量要求，包括性</w:t>
      </w:r>
      <w:r>
        <w:rPr>
          <w:rFonts w:ascii="宋体" w:hAnsi="宋体" w:eastAsia="宋体" w:cs="宋体"/>
          <w:color w:val="auto"/>
          <w:spacing w:val="11"/>
          <w:sz w:val="28"/>
          <w:szCs w:val="28"/>
          <w:highlight w:val="none"/>
        </w:rPr>
        <w:t xml:space="preserve"> </w:t>
      </w:r>
      <w:r>
        <w:rPr>
          <w:rFonts w:ascii="宋体" w:hAnsi="宋体" w:eastAsia="宋体" w:cs="宋体"/>
          <w:b/>
          <w:bCs/>
          <w:color w:val="auto"/>
          <w:spacing w:val="-11"/>
          <w:sz w:val="28"/>
          <w:szCs w:val="28"/>
          <w:highlight w:val="none"/>
        </w:rPr>
        <w:t>能、材料、结构、外观、安全，或者服务内容和标准等</w:t>
      </w:r>
      <w:r>
        <w:rPr>
          <w:rFonts w:ascii="宋体" w:hAnsi="宋体" w:eastAsia="宋体" w:cs="宋体"/>
          <w:color w:val="auto"/>
          <w:spacing w:val="-81"/>
          <w:sz w:val="28"/>
          <w:szCs w:val="28"/>
          <w:highlight w:val="none"/>
        </w:rPr>
        <w:t xml:space="preserve"> </w:t>
      </w:r>
      <w:r>
        <w:rPr>
          <w:rFonts w:ascii="宋体" w:hAnsi="宋体" w:eastAsia="宋体" w:cs="宋体"/>
          <w:b/>
          <w:bCs/>
          <w:color w:val="auto"/>
          <w:spacing w:val="-11"/>
          <w:sz w:val="28"/>
          <w:szCs w:val="28"/>
          <w:highlight w:val="none"/>
        </w:rPr>
        <w:t>;商务要求是指取得</w:t>
      </w:r>
      <w:r>
        <w:rPr>
          <w:rFonts w:ascii="宋体" w:hAnsi="宋体" w:eastAsia="宋体" w:cs="宋体"/>
          <w:color w:val="auto"/>
          <w:sz w:val="28"/>
          <w:szCs w:val="28"/>
          <w:highlight w:val="none"/>
        </w:rPr>
        <w:t xml:space="preserve"> </w:t>
      </w:r>
      <w:r>
        <w:rPr>
          <w:rFonts w:ascii="宋体" w:hAnsi="宋体" w:eastAsia="宋体" w:cs="宋体"/>
          <w:b/>
          <w:bCs/>
          <w:color w:val="auto"/>
          <w:spacing w:val="-6"/>
          <w:sz w:val="28"/>
          <w:szCs w:val="28"/>
          <w:highlight w:val="none"/>
        </w:rPr>
        <w:t>采购标的的时间、地点、财务和服务要求，包括交付（实施）的时间（期</w:t>
      </w:r>
      <w:r>
        <w:rPr>
          <w:rFonts w:ascii="宋体" w:hAnsi="宋体" w:eastAsia="宋体" w:cs="宋体"/>
          <w:color w:val="auto"/>
          <w:spacing w:val="12"/>
          <w:sz w:val="28"/>
          <w:szCs w:val="28"/>
          <w:highlight w:val="none"/>
        </w:rPr>
        <w:t xml:space="preserve"> </w:t>
      </w:r>
      <w:r>
        <w:rPr>
          <w:rFonts w:ascii="宋体" w:hAnsi="宋体" w:eastAsia="宋体" w:cs="宋体"/>
          <w:b/>
          <w:bCs/>
          <w:color w:val="auto"/>
          <w:spacing w:val="-10"/>
          <w:sz w:val="28"/>
          <w:szCs w:val="28"/>
          <w:highlight w:val="none"/>
        </w:rPr>
        <w:t>限）和地点（范围</w:t>
      </w:r>
      <w:r>
        <w:rPr>
          <w:rFonts w:ascii="宋体" w:hAnsi="宋体" w:eastAsia="宋体" w:cs="宋体"/>
          <w:b/>
          <w:bCs/>
          <w:color w:val="auto"/>
          <w:spacing w:val="-39"/>
          <w:sz w:val="28"/>
          <w:szCs w:val="28"/>
          <w:highlight w:val="none"/>
        </w:rPr>
        <w:t>），</w:t>
      </w:r>
      <w:r>
        <w:rPr>
          <w:rFonts w:ascii="宋体" w:hAnsi="宋体" w:eastAsia="宋体" w:cs="宋体"/>
          <w:b/>
          <w:bCs/>
          <w:color w:val="auto"/>
          <w:spacing w:val="-10"/>
          <w:sz w:val="28"/>
          <w:szCs w:val="28"/>
          <w:highlight w:val="none"/>
        </w:rPr>
        <w:t>付款条件（进度和方法</w:t>
      </w:r>
      <w:r>
        <w:rPr>
          <w:rFonts w:ascii="宋体" w:hAnsi="宋体" w:eastAsia="宋体" w:cs="宋体"/>
          <w:b/>
          <w:bCs/>
          <w:color w:val="auto"/>
          <w:spacing w:val="-39"/>
          <w:sz w:val="28"/>
          <w:szCs w:val="28"/>
          <w:highlight w:val="none"/>
        </w:rPr>
        <w:t>），</w:t>
      </w:r>
      <w:r>
        <w:rPr>
          <w:rFonts w:ascii="宋体" w:hAnsi="宋体" w:eastAsia="宋体" w:cs="宋体"/>
          <w:b/>
          <w:bCs/>
          <w:color w:val="auto"/>
          <w:spacing w:val="-10"/>
          <w:sz w:val="28"/>
          <w:szCs w:val="28"/>
          <w:highlight w:val="none"/>
        </w:rPr>
        <w:t>包装和运输，售后服务，</w:t>
      </w:r>
      <w:r>
        <w:rPr>
          <w:rFonts w:ascii="宋体" w:hAnsi="宋体" w:eastAsia="宋体" w:cs="宋体"/>
          <w:color w:val="auto"/>
          <w:spacing w:val="2"/>
          <w:sz w:val="28"/>
          <w:szCs w:val="28"/>
          <w:highlight w:val="none"/>
        </w:rPr>
        <w:t xml:space="preserve"> </w:t>
      </w:r>
      <w:r>
        <w:rPr>
          <w:rFonts w:ascii="宋体" w:hAnsi="宋体" w:eastAsia="宋体" w:cs="宋体"/>
          <w:b/>
          <w:bCs/>
          <w:color w:val="auto"/>
          <w:spacing w:val="-5"/>
          <w:sz w:val="28"/>
          <w:szCs w:val="28"/>
          <w:highlight w:val="none"/>
        </w:rPr>
        <w:t>保险等。</w:t>
      </w:r>
    </w:p>
    <w:p w14:paraId="563835C1">
      <w:pPr>
        <w:keepNext w:val="0"/>
        <w:keepLines w:val="0"/>
        <w:pageBreakBefore w:val="0"/>
        <w:widowControl/>
        <w:kinsoku/>
        <w:wordWrap/>
        <w:overflowPunct/>
        <w:topLinePunct w:val="0"/>
        <w:bidi w:val="0"/>
        <w:spacing w:before="40" w:line="323" w:lineRule="auto"/>
        <w:ind w:left="1" w:right="64" w:firstLine="575"/>
        <w:jc w:val="both"/>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响应供应商不能简单照搬照抄采购文件项目需求说明中的技术、商务</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要求，必须作实事求是的响应。如响应供应商提供的货物和服务同</w:t>
      </w:r>
      <w:r>
        <w:rPr>
          <w:rFonts w:ascii="宋体" w:hAnsi="宋体" w:eastAsia="宋体" w:cs="宋体"/>
          <w:b/>
          <w:bCs/>
          <w:color w:val="auto"/>
          <w:spacing w:val="-6"/>
          <w:sz w:val="28"/>
          <w:szCs w:val="28"/>
          <w:highlight w:val="none"/>
        </w:rPr>
        <w:t>采购人</w:t>
      </w:r>
      <w:r>
        <w:rPr>
          <w:rFonts w:ascii="宋体" w:hAnsi="宋体" w:eastAsia="宋体" w:cs="宋体"/>
          <w:color w:val="auto"/>
          <w:sz w:val="28"/>
          <w:szCs w:val="28"/>
          <w:highlight w:val="none"/>
        </w:rPr>
        <w:t xml:space="preserve"> </w:t>
      </w:r>
      <w:r>
        <w:rPr>
          <w:rFonts w:ascii="宋体" w:hAnsi="宋体" w:eastAsia="宋体" w:cs="宋体"/>
          <w:b/>
          <w:bCs/>
          <w:color w:val="auto"/>
          <w:spacing w:val="-5"/>
          <w:sz w:val="28"/>
          <w:szCs w:val="28"/>
          <w:highlight w:val="none"/>
        </w:rPr>
        <w:t>提出的项目需求说明中的技术、商务要求不同的，必须在《商</w:t>
      </w:r>
      <w:r>
        <w:rPr>
          <w:rFonts w:ascii="宋体" w:hAnsi="宋体" w:eastAsia="宋体" w:cs="宋体"/>
          <w:b/>
          <w:bCs/>
          <w:color w:val="auto"/>
          <w:spacing w:val="-6"/>
          <w:sz w:val="28"/>
          <w:szCs w:val="28"/>
          <w:highlight w:val="none"/>
        </w:rPr>
        <w:t>务部分正负</w:t>
      </w:r>
      <w:r>
        <w:rPr>
          <w:rFonts w:ascii="宋体" w:hAnsi="宋体" w:eastAsia="宋体" w:cs="宋体"/>
          <w:color w:val="auto"/>
          <w:sz w:val="28"/>
          <w:szCs w:val="28"/>
          <w:highlight w:val="none"/>
        </w:rPr>
        <w:t xml:space="preserve"> </w:t>
      </w:r>
      <w:r>
        <w:rPr>
          <w:rFonts w:ascii="宋体" w:hAnsi="宋体" w:eastAsia="宋体" w:cs="宋体"/>
          <w:b/>
          <w:bCs/>
          <w:color w:val="auto"/>
          <w:spacing w:val="-3"/>
          <w:sz w:val="28"/>
          <w:szCs w:val="28"/>
          <w:highlight w:val="none"/>
        </w:rPr>
        <w:t>偏离表》和《技术部分正负偏离表》上明示。</w:t>
      </w:r>
    </w:p>
    <w:p w14:paraId="4E86A44E">
      <w:pPr>
        <w:keepNext w:val="0"/>
        <w:keepLines w:val="0"/>
        <w:pageBreakBefore w:val="0"/>
        <w:widowControl/>
        <w:kinsoku/>
        <w:wordWrap/>
        <w:overflowPunct/>
        <w:topLinePunct w:val="0"/>
        <w:bidi w:val="0"/>
        <w:spacing w:before="42" w:line="220" w:lineRule="auto"/>
        <w:ind w:left="563"/>
        <w:rPr>
          <w:rFonts w:ascii="宋体" w:hAnsi="宋体" w:eastAsia="宋体" w:cs="宋体"/>
          <w:color w:val="auto"/>
          <w:sz w:val="28"/>
          <w:szCs w:val="28"/>
          <w:highlight w:val="none"/>
        </w:rPr>
      </w:pPr>
      <w:r>
        <w:rPr>
          <w:rFonts w:ascii="宋体" w:hAnsi="宋体" w:eastAsia="宋体" w:cs="宋体"/>
          <w:b/>
          <w:bCs/>
          <w:color w:val="auto"/>
          <w:spacing w:val="-12"/>
          <w:sz w:val="28"/>
          <w:szCs w:val="28"/>
          <w:highlight w:val="none"/>
        </w:rPr>
        <w:t>其内容包含：</w:t>
      </w:r>
    </w:p>
    <w:p w14:paraId="2ED6F115">
      <w:pPr>
        <w:keepNext w:val="0"/>
        <w:keepLines w:val="0"/>
        <w:pageBreakBefore w:val="0"/>
        <w:widowControl/>
        <w:kinsoku/>
        <w:wordWrap/>
        <w:overflowPunct/>
        <w:topLinePunct w:val="0"/>
        <w:bidi w:val="0"/>
        <w:spacing w:before="166" w:line="219" w:lineRule="auto"/>
        <w:ind w:left="567"/>
        <w:outlineLvl w:val="3"/>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一、采购货物清单：</w:t>
      </w:r>
    </w:p>
    <w:p w14:paraId="079E9E86">
      <w:pPr>
        <w:keepNext w:val="0"/>
        <w:keepLines w:val="0"/>
        <w:pageBreakBefore w:val="0"/>
        <w:widowControl/>
        <w:kinsoku/>
        <w:wordWrap/>
        <w:overflowPunct/>
        <w:topLinePunct w:val="0"/>
        <w:bidi w:val="0"/>
        <w:spacing w:line="73" w:lineRule="auto"/>
        <w:rPr>
          <w:rFonts w:ascii="Arial"/>
          <w:color w:val="auto"/>
          <w:sz w:val="2"/>
          <w:highlight w:val="none"/>
        </w:rPr>
      </w:pPr>
    </w:p>
    <w:tbl>
      <w:tblPr>
        <w:tblStyle w:val="10"/>
        <w:tblW w:w="9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1328"/>
        <w:gridCol w:w="1205"/>
        <w:gridCol w:w="1095"/>
        <w:gridCol w:w="710"/>
        <w:gridCol w:w="1116"/>
        <w:gridCol w:w="1554"/>
        <w:gridCol w:w="1444"/>
      </w:tblGrid>
      <w:tr w14:paraId="6674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jc w:val="center"/>
        </w:trPr>
        <w:tc>
          <w:tcPr>
            <w:tcW w:w="644" w:type="dxa"/>
            <w:tcBorders>
              <w:top w:val="single" w:color="000000" w:sz="4" w:space="0"/>
              <w:left w:val="single" w:color="000000" w:sz="4" w:space="0"/>
              <w:bottom w:val="nil"/>
              <w:right w:val="single" w:color="000000" w:sz="4" w:space="0"/>
            </w:tcBorders>
            <w:shd w:val="clear" w:color="auto" w:fill="auto"/>
            <w:noWrap/>
            <w:vAlign w:val="center"/>
          </w:tcPr>
          <w:p w14:paraId="68F1181D">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328" w:type="dxa"/>
            <w:tcBorders>
              <w:top w:val="single" w:color="000000" w:sz="4" w:space="0"/>
              <w:left w:val="single" w:color="000000" w:sz="4" w:space="0"/>
              <w:bottom w:val="nil"/>
              <w:right w:val="single" w:color="000000" w:sz="4" w:space="0"/>
            </w:tcBorders>
            <w:shd w:val="clear" w:color="auto" w:fill="auto"/>
            <w:vAlign w:val="center"/>
          </w:tcPr>
          <w:p w14:paraId="0CABF042">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材料名称</w:t>
            </w:r>
          </w:p>
        </w:tc>
        <w:tc>
          <w:tcPr>
            <w:tcW w:w="1205" w:type="dxa"/>
            <w:tcBorders>
              <w:top w:val="single" w:color="000000" w:sz="4" w:space="0"/>
              <w:left w:val="single" w:color="000000" w:sz="4" w:space="0"/>
              <w:bottom w:val="nil"/>
              <w:right w:val="nil"/>
            </w:tcBorders>
            <w:shd w:val="clear" w:color="auto" w:fill="auto"/>
            <w:vAlign w:val="center"/>
          </w:tcPr>
          <w:p w14:paraId="70052251">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11E6CB57">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限定重量不得少于（KG）</w:t>
            </w:r>
          </w:p>
        </w:tc>
        <w:tc>
          <w:tcPr>
            <w:tcW w:w="710" w:type="dxa"/>
            <w:tcBorders>
              <w:top w:val="single" w:color="000000" w:sz="4" w:space="0"/>
              <w:left w:val="single" w:color="000000" w:sz="4" w:space="0"/>
              <w:bottom w:val="nil"/>
              <w:right w:val="single" w:color="000000" w:sz="4" w:space="0"/>
            </w:tcBorders>
            <w:shd w:val="clear" w:color="auto" w:fill="auto"/>
            <w:vAlign w:val="center"/>
          </w:tcPr>
          <w:p w14:paraId="7268A605">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计量单位</w:t>
            </w:r>
          </w:p>
        </w:tc>
        <w:tc>
          <w:tcPr>
            <w:tcW w:w="1116" w:type="dxa"/>
            <w:tcBorders>
              <w:top w:val="single" w:color="000000" w:sz="4" w:space="0"/>
              <w:left w:val="single" w:color="000000" w:sz="4" w:space="0"/>
              <w:bottom w:val="nil"/>
              <w:right w:val="single" w:color="000000" w:sz="4" w:space="0"/>
            </w:tcBorders>
            <w:shd w:val="clear" w:color="auto" w:fill="auto"/>
            <w:vAlign w:val="center"/>
          </w:tcPr>
          <w:p w14:paraId="09E53ED5">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预估数量（一年）</w:t>
            </w:r>
          </w:p>
        </w:tc>
        <w:tc>
          <w:tcPr>
            <w:tcW w:w="1554" w:type="dxa"/>
            <w:tcBorders>
              <w:top w:val="single" w:color="000000" w:sz="4" w:space="0"/>
              <w:left w:val="single" w:color="000000" w:sz="4" w:space="0"/>
              <w:bottom w:val="nil"/>
              <w:right w:val="single" w:color="000000" w:sz="4" w:space="0"/>
            </w:tcBorders>
            <w:shd w:val="clear" w:color="auto" w:fill="auto"/>
            <w:vAlign w:val="center"/>
          </w:tcPr>
          <w:p w14:paraId="15A9B3FF">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分项综合</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单价含税限价（元）</w:t>
            </w:r>
          </w:p>
        </w:tc>
        <w:tc>
          <w:tcPr>
            <w:tcW w:w="1444" w:type="dxa"/>
            <w:tcBorders>
              <w:top w:val="single" w:color="000000" w:sz="4" w:space="0"/>
              <w:left w:val="single" w:color="000000" w:sz="4" w:space="0"/>
              <w:bottom w:val="nil"/>
              <w:right w:val="single" w:color="000000" w:sz="4" w:space="0"/>
            </w:tcBorders>
            <w:shd w:val="clear" w:color="auto" w:fill="auto"/>
            <w:vAlign w:val="center"/>
          </w:tcPr>
          <w:p w14:paraId="200FC8CE">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分项总价含税限价（元）</w:t>
            </w:r>
          </w:p>
        </w:tc>
      </w:tr>
      <w:tr w14:paraId="6CE9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FCF">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1 </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1A28">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球墨铸铁表箱(重型)</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71C7">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520*300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E3AD">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32 </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4999">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C4C6">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9A80">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192.00 </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7C13">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153600.00 </w:t>
            </w:r>
          </w:p>
        </w:tc>
      </w:tr>
      <w:tr w14:paraId="20D1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400">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2 </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976D">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球墨铸铁表箱(重型)</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A211">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700*400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9308">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59 </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1C2E">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F6C1">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 </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E7C4">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354.00 </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893B">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10620.00 </w:t>
            </w:r>
          </w:p>
        </w:tc>
      </w:tr>
      <w:tr w14:paraId="48EC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42D1">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3 </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33BC">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球墨铸铁表箱(重型)</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18D9">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900*600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8B5E">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115 </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8F3F">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84A4">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D52A">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690.00 </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95F9">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276000.00 </w:t>
            </w:r>
          </w:p>
        </w:tc>
      </w:tr>
      <w:tr w14:paraId="54D5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D953">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4 </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03FF">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球墨铸铁流量箱(重型)</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19E1">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D500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7592">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45 </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3A73">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3D8A">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 </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B35F">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270.00 </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CBF8">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40500.00 </w:t>
            </w:r>
          </w:p>
        </w:tc>
      </w:tr>
      <w:tr w14:paraId="2285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6EEA">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5 </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3256">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球墨铸铁流量箱(重型)</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2FA6">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D600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7D3E">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63 </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2AFF">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7450">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 </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037C">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378.00 </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B9E7">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7560.00 </w:t>
            </w:r>
          </w:p>
        </w:tc>
      </w:tr>
      <w:tr w14:paraId="3DE8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9EB4">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6 </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B45C">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球墨铸铁流量箱(重型)</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D2A9">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D700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8FE0">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85 </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C0D1">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7B47">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 </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ADB2">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510.00 </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E33B">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357000.00 </w:t>
            </w:r>
          </w:p>
        </w:tc>
      </w:tr>
      <w:tr w14:paraId="296D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1E76">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7 </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35D0">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球墨铸铁流量箱(重型)</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9F75">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D1000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DC0F">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193 </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11C3">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E274">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 </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D35D">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1158.00 </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CD56">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5790.00 </w:t>
            </w:r>
          </w:p>
        </w:tc>
      </w:tr>
      <w:tr w14:paraId="1D1A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7D73">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8 </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BE04">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大铁阀门箱</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729">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水1和水2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932F">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16 </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84BE">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4F98">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6008">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 xml:space="preserve">96.00 </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459A">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9600.00 </w:t>
            </w:r>
          </w:p>
        </w:tc>
      </w:tr>
      <w:tr w14:paraId="787B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76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7EE6">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sz w:val="21"/>
                <w:szCs w:val="21"/>
                <w:highlight w:val="none"/>
                <w:u w:val="none"/>
                <w:lang w:eastAsia="zh-CN"/>
              </w:rPr>
            </w:pPr>
            <w:r>
              <w:rPr>
                <w:rFonts w:hint="eastAsia" w:ascii="宋体" w:hAnsi="宋体" w:eastAsia="宋体" w:cs="宋体"/>
                <w:b/>
                <w:bCs/>
                <w:i w:val="0"/>
                <w:iCs w:val="0"/>
                <w:color w:val="auto"/>
                <w:sz w:val="21"/>
                <w:szCs w:val="21"/>
                <w:highlight w:val="none"/>
                <w:u w:val="none"/>
                <w:lang w:eastAsia="zh-CN"/>
              </w:rPr>
              <w:t>总价</w:t>
            </w:r>
            <w:r>
              <w:rPr>
                <w:rFonts w:hint="eastAsia" w:ascii="宋体" w:hAnsi="宋体" w:eastAsia="宋体" w:cs="宋体"/>
                <w:b/>
                <w:bCs/>
                <w:i w:val="0"/>
                <w:iCs w:val="0"/>
                <w:color w:val="auto"/>
                <w:sz w:val="21"/>
                <w:szCs w:val="21"/>
                <w:highlight w:val="none"/>
                <w:u w:val="none"/>
              </w:rPr>
              <w:t>最高</w:t>
            </w:r>
            <w:r>
              <w:rPr>
                <w:rFonts w:hint="eastAsia" w:ascii="宋体" w:hAnsi="宋体" w:eastAsia="宋体" w:cs="宋体"/>
                <w:b/>
                <w:bCs/>
                <w:i w:val="0"/>
                <w:iCs w:val="0"/>
                <w:color w:val="auto"/>
                <w:sz w:val="21"/>
                <w:szCs w:val="21"/>
                <w:highlight w:val="none"/>
                <w:u w:val="none"/>
                <w:lang w:val="en-US" w:eastAsia="zh-CN"/>
              </w:rPr>
              <w:t>含税</w:t>
            </w:r>
            <w:r>
              <w:rPr>
                <w:rFonts w:hint="eastAsia" w:ascii="宋体" w:hAnsi="宋体" w:eastAsia="宋体" w:cs="宋体"/>
                <w:b/>
                <w:bCs/>
                <w:i w:val="0"/>
                <w:iCs w:val="0"/>
                <w:color w:val="auto"/>
                <w:sz w:val="21"/>
                <w:szCs w:val="21"/>
                <w:highlight w:val="none"/>
                <w:u w:val="none"/>
              </w:rPr>
              <w:t>限价</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元</w:t>
            </w:r>
            <w:r>
              <w:rPr>
                <w:rFonts w:hint="eastAsia" w:ascii="宋体" w:hAnsi="宋体" w:eastAsia="宋体" w:cs="宋体"/>
                <w:b/>
                <w:bCs/>
                <w:i w:val="0"/>
                <w:iCs w:val="0"/>
                <w:color w:val="auto"/>
                <w:sz w:val="21"/>
                <w:szCs w:val="21"/>
                <w:highlight w:val="none"/>
                <w:u w:val="none"/>
                <w:lang w:eastAsia="zh-CN"/>
              </w:rPr>
              <w:t>）</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CECB">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 xml:space="preserve">860670.00 </w:t>
            </w:r>
          </w:p>
        </w:tc>
      </w:tr>
    </w:tbl>
    <w:p w14:paraId="561B4F15">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outlineLvl w:val="3"/>
        <w:rPr>
          <w:rFonts w:hint="eastAsia" w:ascii="宋体" w:hAnsi="宋体" w:eastAsia="宋体" w:cs="宋体"/>
          <w:b/>
          <w:bCs/>
          <w:color w:val="auto"/>
          <w:spacing w:val="-10"/>
          <w:sz w:val="28"/>
          <w:szCs w:val="28"/>
          <w:highlight w:val="none"/>
          <w:lang w:val="en-US" w:eastAsia="zh-CN"/>
        </w:rPr>
      </w:pPr>
      <w:r>
        <w:rPr>
          <w:rFonts w:hint="eastAsia" w:ascii="宋体" w:hAnsi="宋体" w:eastAsia="宋体" w:cs="宋体"/>
          <w:b/>
          <w:bCs/>
          <w:color w:val="auto"/>
          <w:spacing w:val="-10"/>
          <w:sz w:val="28"/>
          <w:szCs w:val="28"/>
          <w:highlight w:val="none"/>
          <w:lang w:eastAsia="zh-CN"/>
        </w:rPr>
        <w:t>注：</w:t>
      </w:r>
      <w:r>
        <w:rPr>
          <w:rFonts w:hint="eastAsia" w:ascii="宋体" w:hAnsi="宋体" w:eastAsia="宋体" w:cs="宋体"/>
          <w:b/>
          <w:bCs/>
          <w:color w:val="auto"/>
          <w:spacing w:val="-10"/>
          <w:sz w:val="28"/>
          <w:szCs w:val="28"/>
          <w:highlight w:val="none"/>
          <w:lang w:val="en-US" w:eastAsia="zh-CN"/>
        </w:rPr>
        <w:t>1</w:t>
      </w:r>
      <w:r>
        <w:rPr>
          <w:rFonts w:hint="eastAsia" w:ascii="宋体" w:hAnsi="宋体" w:eastAsia="宋体" w:cs="宋体"/>
          <w:b/>
          <w:bCs/>
          <w:color w:val="auto"/>
          <w:spacing w:val="-10"/>
          <w:sz w:val="28"/>
          <w:szCs w:val="28"/>
          <w:highlight w:val="none"/>
          <w:lang w:eastAsia="zh-CN"/>
        </w:rPr>
        <w:t>.本项目核心产品：</w:t>
      </w:r>
      <w:r>
        <w:rPr>
          <w:rFonts w:hint="eastAsia" w:ascii="宋体" w:hAnsi="宋体" w:eastAsia="宋体" w:cs="宋体"/>
          <w:b/>
          <w:bCs/>
          <w:color w:val="auto"/>
          <w:spacing w:val="-10"/>
          <w:sz w:val="28"/>
          <w:szCs w:val="28"/>
          <w:highlight w:val="none"/>
          <w:lang w:val="en-US" w:eastAsia="zh-CN"/>
        </w:rPr>
        <w:t>球墨铸铁流量箱(重型) D700 。</w:t>
      </w:r>
    </w:p>
    <w:p w14:paraId="075F2834">
      <w:pPr>
        <w:keepNext w:val="0"/>
        <w:keepLines w:val="0"/>
        <w:pageBreakBefore w:val="0"/>
        <w:widowControl/>
        <w:kinsoku/>
        <w:wordWrap/>
        <w:overflowPunct/>
        <w:topLinePunct w:val="0"/>
        <w:autoSpaceDE w:val="0"/>
        <w:autoSpaceDN w:val="0"/>
        <w:bidi w:val="0"/>
        <w:adjustRightInd w:val="0"/>
        <w:snapToGrid w:val="0"/>
        <w:spacing w:line="440" w:lineRule="exact"/>
        <w:ind w:left="0" w:firstLine="522" w:firstLineChars="200"/>
        <w:textAlignment w:val="baseline"/>
        <w:outlineLvl w:val="3"/>
        <w:rPr>
          <w:rFonts w:hint="eastAsia" w:ascii="宋体" w:hAnsi="宋体" w:eastAsia="宋体" w:cs="宋体"/>
          <w:b/>
          <w:bCs/>
          <w:color w:val="auto"/>
          <w:spacing w:val="-10"/>
          <w:sz w:val="28"/>
          <w:szCs w:val="28"/>
          <w:highlight w:val="none"/>
          <w:lang w:eastAsia="zh-CN"/>
        </w:rPr>
      </w:pPr>
      <w:r>
        <w:rPr>
          <w:rFonts w:hint="eastAsia" w:ascii="宋体" w:hAnsi="宋体" w:eastAsia="宋体" w:cs="宋体"/>
          <w:b/>
          <w:bCs/>
          <w:color w:val="auto"/>
          <w:spacing w:val="-10"/>
          <w:sz w:val="28"/>
          <w:szCs w:val="28"/>
          <w:highlight w:val="none"/>
          <w:lang w:val="en-US" w:eastAsia="zh-CN"/>
        </w:rPr>
        <w:t>2.</w:t>
      </w:r>
      <w:r>
        <w:rPr>
          <w:rFonts w:hint="eastAsia" w:ascii="宋体" w:hAnsi="宋体" w:eastAsia="宋体" w:cs="宋体"/>
          <w:b/>
          <w:bCs/>
          <w:color w:val="auto"/>
          <w:spacing w:val="-10"/>
          <w:sz w:val="28"/>
          <w:szCs w:val="28"/>
          <w:highlight w:val="none"/>
          <w:lang w:eastAsia="zh-CN"/>
        </w:rPr>
        <w:t>本次采购为预估数量，具体数量以采购方实际采购的数量为准，供货方式为少量多批次，报价时请充分考虑运输成本。</w:t>
      </w:r>
    </w:p>
    <w:p w14:paraId="211199BC">
      <w:pPr>
        <w:keepNext w:val="0"/>
        <w:keepLines w:val="0"/>
        <w:pageBreakBefore w:val="0"/>
        <w:widowControl/>
        <w:kinsoku/>
        <w:wordWrap/>
        <w:overflowPunct/>
        <w:topLinePunct w:val="0"/>
        <w:autoSpaceDE w:val="0"/>
        <w:autoSpaceDN w:val="0"/>
        <w:bidi w:val="0"/>
        <w:adjustRightInd w:val="0"/>
        <w:snapToGrid w:val="0"/>
        <w:spacing w:line="440" w:lineRule="exact"/>
        <w:ind w:left="0" w:firstLine="522" w:firstLineChars="200"/>
        <w:textAlignment w:val="baseline"/>
        <w:outlineLvl w:val="3"/>
        <w:rPr>
          <w:rFonts w:hint="eastAsia" w:ascii="宋体" w:hAnsi="宋体" w:eastAsia="宋体" w:cs="宋体"/>
          <w:b/>
          <w:bCs/>
          <w:color w:val="auto"/>
          <w:spacing w:val="-10"/>
          <w:sz w:val="28"/>
          <w:szCs w:val="28"/>
          <w:highlight w:val="none"/>
          <w:lang w:eastAsia="zh-CN"/>
        </w:rPr>
      </w:pPr>
      <w:r>
        <w:rPr>
          <w:rFonts w:hint="eastAsia" w:ascii="宋体" w:hAnsi="宋体" w:eastAsia="宋体" w:cs="宋体"/>
          <w:b/>
          <w:bCs/>
          <w:color w:val="auto"/>
          <w:spacing w:val="-10"/>
          <w:sz w:val="28"/>
          <w:szCs w:val="28"/>
          <w:highlight w:val="none"/>
          <w:lang w:val="en-US" w:eastAsia="zh-CN"/>
        </w:rPr>
        <w:t>3.</w:t>
      </w:r>
      <w:r>
        <w:rPr>
          <w:rFonts w:hint="eastAsia" w:ascii="宋体" w:hAnsi="宋体" w:eastAsia="宋体" w:cs="宋体"/>
          <w:b/>
          <w:bCs/>
          <w:color w:val="auto"/>
          <w:spacing w:val="-10"/>
          <w:sz w:val="28"/>
          <w:szCs w:val="28"/>
          <w:highlight w:val="none"/>
          <w:lang w:eastAsia="zh-CN"/>
        </w:rPr>
        <w:t>所有设备参数为最低要求，不允许负偏离，否则视为无效报价。</w:t>
      </w:r>
    </w:p>
    <w:p w14:paraId="53B89731">
      <w:pPr>
        <w:keepNext w:val="0"/>
        <w:keepLines w:val="0"/>
        <w:pageBreakBefore w:val="0"/>
        <w:widowControl/>
        <w:kinsoku/>
        <w:wordWrap/>
        <w:overflowPunct/>
        <w:topLinePunct w:val="0"/>
        <w:autoSpaceDE w:val="0"/>
        <w:autoSpaceDN w:val="0"/>
        <w:bidi w:val="0"/>
        <w:adjustRightInd w:val="0"/>
        <w:snapToGrid w:val="0"/>
        <w:spacing w:line="440" w:lineRule="exact"/>
        <w:ind w:left="0" w:firstLine="522" w:firstLineChars="200"/>
        <w:textAlignment w:val="baseline"/>
        <w:outlineLvl w:val="3"/>
        <w:rPr>
          <w:rFonts w:hint="eastAsia" w:ascii="宋体" w:hAnsi="宋体" w:eastAsia="宋体" w:cs="宋体"/>
          <w:b/>
          <w:bCs/>
          <w:color w:val="auto"/>
          <w:spacing w:val="-10"/>
          <w:sz w:val="28"/>
          <w:szCs w:val="28"/>
          <w:highlight w:val="none"/>
          <w:lang w:eastAsia="zh-CN"/>
        </w:rPr>
      </w:pPr>
      <w:r>
        <w:rPr>
          <w:rFonts w:hint="eastAsia" w:ascii="宋体" w:hAnsi="宋体" w:eastAsia="宋体" w:cs="宋体"/>
          <w:b/>
          <w:bCs/>
          <w:color w:val="auto"/>
          <w:spacing w:val="-10"/>
          <w:sz w:val="28"/>
          <w:szCs w:val="28"/>
          <w:highlight w:val="none"/>
          <w:lang w:val="en-US" w:eastAsia="zh-CN"/>
        </w:rPr>
        <w:t>4.</w:t>
      </w:r>
      <w:r>
        <w:rPr>
          <w:rFonts w:hint="eastAsia" w:ascii="宋体" w:hAnsi="宋体" w:eastAsia="宋体" w:cs="宋体"/>
          <w:b/>
          <w:bCs/>
          <w:color w:val="auto"/>
          <w:spacing w:val="-10"/>
          <w:sz w:val="28"/>
          <w:szCs w:val="28"/>
          <w:highlight w:val="none"/>
          <w:lang w:eastAsia="zh-CN"/>
        </w:rPr>
        <w:t>各</w:t>
      </w:r>
      <w:r>
        <w:rPr>
          <w:rFonts w:hint="eastAsia" w:ascii="宋体" w:hAnsi="宋体" w:eastAsia="宋体" w:cs="宋体"/>
          <w:b/>
          <w:bCs/>
          <w:color w:val="auto"/>
          <w:spacing w:val="-10"/>
          <w:sz w:val="28"/>
          <w:szCs w:val="28"/>
          <w:highlight w:val="none"/>
          <w:lang w:val="en-US" w:eastAsia="zh-CN"/>
        </w:rPr>
        <w:t>投标人</w:t>
      </w:r>
      <w:r>
        <w:rPr>
          <w:rFonts w:hint="eastAsia" w:ascii="宋体" w:hAnsi="宋体" w:eastAsia="宋体" w:cs="宋体"/>
          <w:b/>
          <w:bCs/>
          <w:color w:val="auto"/>
          <w:spacing w:val="-10"/>
          <w:sz w:val="28"/>
          <w:szCs w:val="28"/>
          <w:highlight w:val="none"/>
          <w:lang w:eastAsia="zh-CN"/>
        </w:rPr>
        <w:t>每项的分项综合单价</w:t>
      </w:r>
      <w:r>
        <w:rPr>
          <w:rFonts w:hint="eastAsia" w:ascii="宋体" w:hAnsi="宋体" w:eastAsia="宋体" w:cs="宋体"/>
          <w:b/>
          <w:bCs/>
          <w:color w:val="auto"/>
          <w:spacing w:val="-10"/>
          <w:sz w:val="28"/>
          <w:szCs w:val="28"/>
          <w:highlight w:val="none"/>
          <w:lang w:val="en-US" w:eastAsia="zh-CN"/>
        </w:rPr>
        <w:t>含税</w:t>
      </w:r>
      <w:r>
        <w:rPr>
          <w:rFonts w:hint="eastAsia" w:ascii="宋体" w:hAnsi="宋体" w:eastAsia="宋体" w:cs="宋体"/>
          <w:b/>
          <w:bCs/>
          <w:color w:val="auto"/>
          <w:spacing w:val="-10"/>
          <w:sz w:val="28"/>
          <w:szCs w:val="28"/>
          <w:highlight w:val="none"/>
          <w:lang w:eastAsia="zh-CN"/>
        </w:rPr>
        <w:t>报价与</w:t>
      </w:r>
      <w:r>
        <w:rPr>
          <w:rFonts w:hint="eastAsia" w:ascii="宋体" w:hAnsi="宋体" w:eastAsia="宋体" w:cs="宋体"/>
          <w:b/>
          <w:bCs/>
          <w:color w:val="auto"/>
          <w:spacing w:val="-10"/>
          <w:sz w:val="28"/>
          <w:szCs w:val="28"/>
          <w:highlight w:val="none"/>
          <w:lang w:val="en-US" w:eastAsia="zh-CN"/>
        </w:rPr>
        <w:t>分项综合单价含税限价</w:t>
      </w:r>
      <w:r>
        <w:rPr>
          <w:rFonts w:hint="eastAsia" w:ascii="宋体" w:hAnsi="宋体" w:eastAsia="宋体" w:cs="宋体"/>
          <w:b/>
          <w:bCs/>
          <w:color w:val="auto"/>
          <w:spacing w:val="-10"/>
          <w:sz w:val="28"/>
          <w:szCs w:val="28"/>
          <w:highlight w:val="none"/>
          <w:lang w:eastAsia="zh-CN"/>
        </w:rPr>
        <w:t>相比的下浮率必须一致，否则，作无效标处理。</w:t>
      </w:r>
    </w:p>
    <w:p w14:paraId="4C6D2B84">
      <w:pPr>
        <w:keepNext w:val="0"/>
        <w:keepLines w:val="0"/>
        <w:pageBreakBefore w:val="0"/>
        <w:widowControl/>
        <w:kinsoku/>
        <w:wordWrap/>
        <w:overflowPunct/>
        <w:topLinePunct w:val="0"/>
        <w:autoSpaceDE w:val="0"/>
        <w:autoSpaceDN w:val="0"/>
        <w:bidi w:val="0"/>
        <w:adjustRightInd w:val="0"/>
        <w:snapToGrid w:val="0"/>
        <w:spacing w:line="440" w:lineRule="exact"/>
        <w:ind w:left="0" w:firstLine="522" w:firstLineChars="200"/>
        <w:textAlignment w:val="baseline"/>
        <w:outlineLvl w:val="3"/>
        <w:rPr>
          <w:rFonts w:hint="default" w:ascii="宋体" w:hAnsi="宋体" w:eastAsia="宋体" w:cs="宋体"/>
          <w:b/>
          <w:bCs/>
          <w:color w:val="auto"/>
          <w:spacing w:val="-10"/>
          <w:sz w:val="28"/>
          <w:szCs w:val="28"/>
          <w:highlight w:val="none"/>
          <w:lang w:eastAsia="zh-CN"/>
        </w:rPr>
      </w:pPr>
      <w:r>
        <w:rPr>
          <w:rFonts w:hint="eastAsia" w:ascii="宋体" w:hAnsi="宋体" w:eastAsia="宋体" w:cs="宋体"/>
          <w:b/>
          <w:bCs/>
          <w:color w:val="auto"/>
          <w:spacing w:val="-10"/>
          <w:sz w:val="28"/>
          <w:szCs w:val="28"/>
          <w:highlight w:val="none"/>
          <w:lang w:val="en-US" w:eastAsia="zh-CN"/>
        </w:rPr>
        <w:t>5.投标报价为固定单价含税</w:t>
      </w:r>
      <w:r>
        <w:rPr>
          <w:rFonts w:hint="eastAsia" w:ascii="宋体" w:hAnsi="宋体" w:eastAsia="宋体" w:cs="宋体"/>
          <w:b/>
          <w:bCs/>
          <w:color w:val="auto"/>
          <w:spacing w:val="-10"/>
          <w:sz w:val="28"/>
          <w:szCs w:val="28"/>
          <w:highlight w:val="none"/>
          <w:lang w:eastAsia="zh-CN"/>
        </w:rPr>
        <w:t>报价</w:t>
      </w:r>
      <w:r>
        <w:rPr>
          <w:rFonts w:hint="eastAsia" w:ascii="宋体" w:hAnsi="宋体" w:eastAsia="宋体" w:cs="宋体"/>
          <w:b/>
          <w:bCs/>
          <w:color w:val="auto"/>
          <w:spacing w:val="-10"/>
          <w:sz w:val="28"/>
          <w:szCs w:val="28"/>
          <w:highlight w:val="none"/>
          <w:lang w:val="en-US" w:eastAsia="zh-CN"/>
        </w:rPr>
        <w:t>，各供应商应充分考虑各类市场风险和政策性调整确定风险系数计入报价，投标单价含税</w:t>
      </w:r>
      <w:r>
        <w:rPr>
          <w:rFonts w:hint="eastAsia" w:ascii="宋体" w:hAnsi="宋体" w:eastAsia="宋体" w:cs="宋体"/>
          <w:b/>
          <w:bCs/>
          <w:color w:val="auto"/>
          <w:spacing w:val="-10"/>
          <w:sz w:val="28"/>
          <w:szCs w:val="28"/>
          <w:highlight w:val="none"/>
          <w:lang w:eastAsia="zh-CN"/>
        </w:rPr>
        <w:t>报价</w:t>
      </w:r>
      <w:r>
        <w:rPr>
          <w:rFonts w:hint="eastAsia" w:ascii="宋体" w:hAnsi="宋体" w:eastAsia="宋体" w:cs="宋体"/>
          <w:b/>
          <w:bCs/>
          <w:color w:val="auto"/>
          <w:spacing w:val="-10"/>
          <w:sz w:val="28"/>
          <w:szCs w:val="28"/>
          <w:highlight w:val="none"/>
          <w:lang w:val="en-US" w:eastAsia="zh-CN"/>
        </w:rPr>
        <w:t>在项目实施期间，不因市场价格波动和其他各种风险因素影响而变动，最终按实际采购数量结算。</w:t>
      </w:r>
    </w:p>
    <w:p w14:paraId="5600A645">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宋体" w:hAnsi="宋体" w:eastAsia="宋体" w:cs="宋体"/>
          <w:b/>
          <w:bCs/>
          <w:color w:val="auto"/>
          <w:spacing w:val="-5"/>
          <w:sz w:val="28"/>
          <w:szCs w:val="28"/>
          <w:highlight w:val="none"/>
          <w:lang w:val="en-US" w:eastAsia="zh-CN"/>
        </w:rPr>
      </w:pPr>
      <w:r>
        <w:rPr>
          <w:rFonts w:hint="eastAsia" w:ascii="宋体" w:hAnsi="宋体" w:eastAsia="宋体" w:cs="宋体"/>
          <w:b/>
          <w:bCs/>
          <w:color w:val="auto"/>
          <w:spacing w:val="-5"/>
          <w:sz w:val="28"/>
          <w:szCs w:val="28"/>
          <w:highlight w:val="none"/>
          <w:lang w:val="en-US" w:eastAsia="zh-CN"/>
        </w:rPr>
        <w:t>二、材料标准及要求</w:t>
      </w:r>
    </w:p>
    <w:p w14:paraId="614FB1FB">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1.产品标准</w:t>
      </w:r>
    </w:p>
    <w:p w14:paraId="43512ABE">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球墨井盖承压等级为GB/T 23858-2009国家标准的D级400KN,实际承压为不小于400KN。</w:t>
      </w:r>
    </w:p>
    <w:p w14:paraId="3BD40879">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2.产品配置</w:t>
      </w:r>
    </w:p>
    <w:p w14:paraId="52A7FB4D">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整套井盖，包含井盖、井框、防震响橡胶垫圈、镀锌碳钢铰链。</w:t>
      </w:r>
    </w:p>
    <w:p w14:paraId="75E0ED7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3.技术要求</w:t>
      </w:r>
    </w:p>
    <w:p w14:paraId="14786FE8">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3.1材质要求</w:t>
      </w:r>
    </w:p>
    <w:p w14:paraId="3AF93BFC">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①井盖、井框：采用球墨铸铁作为材料，其标准符合国标QT500-7的要求，球化级别达三级以上。</w:t>
      </w:r>
    </w:p>
    <w:p w14:paraId="2D27C8AC">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②铰链：铰链轴应采用不锈钢材料（连接螺杆采用Φ16不锈钢材质）。</w:t>
      </w:r>
    </w:p>
    <w:p w14:paraId="1FF1BE77">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3.2尺寸要求</w:t>
      </w:r>
    </w:p>
    <w:p w14:paraId="601910CF">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①底座厚度不小于14mm。</w:t>
      </w:r>
    </w:p>
    <w:p w14:paraId="14C56133">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②井座支承面（承托盖板部位）宽度为27mm。</w:t>
      </w:r>
    </w:p>
    <w:p w14:paraId="54E6508D">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③防震响橡胶垫圈的厚度不小于10mm。</w:t>
      </w:r>
    </w:p>
    <w:p w14:paraId="6A207CAB">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3.3构造尺寸</w:t>
      </w:r>
    </w:p>
    <w:p w14:paraId="5687A73C">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①检查井盖表面须加设防滑花纹，盖子花纹面高度不小于3mm，凹凸部分面积与整个面积相比不应小于40%，不应大于70%。</w:t>
      </w:r>
    </w:p>
    <w:p w14:paraId="52F4FB61">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②铰接井盖仰角不应小于120°。</w:t>
      </w:r>
    </w:p>
    <w:p w14:paraId="443A4DC0">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③嵌入深度 ≥50mm。当检查井盖设有锁定装置时，井盖的嵌入深度可不受该条的限制。</w:t>
      </w:r>
    </w:p>
    <w:p w14:paraId="19A3AE8D">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④井盖关闭后与井框之间允许高差为±1.5mm。</w:t>
      </w:r>
    </w:p>
    <w:p w14:paraId="343C4C3B">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⑤总间隙 ＜5mm。</w:t>
      </w:r>
    </w:p>
    <w:p w14:paraId="77B4BC7C">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⑥井盖接触面与支座支承面应进行机械加工，保证井盖与支座接触平稳。</w:t>
      </w:r>
    </w:p>
    <w:p w14:paraId="754EED00">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⑦井盖与支座装配结构尺寸应符合GB/T 42124.3-2025的要求。其公差等级应不低于GB/T 42124.3-2025 DCTG10的规定并保证同型号检查井盖的井盖与支座可互换。</w:t>
      </w:r>
    </w:p>
    <w:p w14:paraId="38D7FC48">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3.4外观要求</w:t>
      </w:r>
    </w:p>
    <w:p w14:paraId="731014A0">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①检查井盖座出炉后要求退火消除应力，外表面应光洁，花纹、标记及字标清晰无缺损，无多余部分、无毛刺、无锋利边缘、无曲翘变形、无缩瘪、无龟裂，不得有裂纹或影响产品性能的冷隔、鼓包、砂眼等缺陷，不得补焊。</w:t>
      </w:r>
    </w:p>
    <w:p w14:paraId="6AAB9C86">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②框与盖闭合后，顶部应平齐，盖接触面、框支承面以及防震响橡胶垫圈表面应平整、光滑。</w:t>
      </w:r>
    </w:p>
    <w:p w14:paraId="51E09A8C">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③井盖表面必须经过喷涂防锈环氧树脂或沥青漆等防锈处理。</w:t>
      </w:r>
    </w:p>
    <w:p w14:paraId="31877567">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④井盖上须设1个开启孔，便于用拉钩等工具开启。</w:t>
      </w:r>
    </w:p>
    <w:p w14:paraId="7793A5D0">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color w:val="auto"/>
          <w:kern w:val="2"/>
          <w:sz w:val="28"/>
          <w:szCs w:val="28"/>
          <w:highlight w:val="none"/>
          <w:u w:val="none"/>
          <w:lang w:val="en-US" w:eastAsia="zh-CN"/>
        </w:rPr>
        <w:t>⑤所有井盖及表箱均需加装静音条。</w:t>
      </w:r>
    </w:p>
    <w:p w14:paraId="373D1D46">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color w:val="auto"/>
          <w:kern w:val="2"/>
          <w:sz w:val="28"/>
          <w:szCs w:val="28"/>
          <w:highlight w:val="none"/>
          <w:u w:val="none"/>
          <w:lang w:val="en-US" w:eastAsia="zh-CN"/>
        </w:rPr>
        <w:t>3.5大铁阀门箱尺寸及图片</w:t>
      </w:r>
    </w:p>
    <w:p w14:paraId="216515EA">
      <w:pPr>
        <w:pStyle w:val="9"/>
        <w:keepNext w:val="0"/>
        <w:keepLines w:val="0"/>
        <w:pageBreakBefore w:val="0"/>
        <w:widowControl/>
        <w:kinsoku/>
        <w:wordWrap/>
        <w:overflowPunct/>
        <w:topLinePunct w:val="0"/>
        <w:bidi w:val="0"/>
        <w:spacing w:after="0" w:line="240" w:lineRule="auto"/>
        <w:ind w:left="0" w:leftChars="0" w:firstLine="56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drawing>
          <wp:inline distT="0" distB="0" distL="114300" distR="114300">
            <wp:extent cx="3000375" cy="1552575"/>
            <wp:effectExtent l="0" t="0" r="9525" b="9525"/>
            <wp:docPr id="6" name="图片 6" descr="467a9438eb43be0268a56ea015b128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67a9438eb43be0268a56ea015b128d9"/>
                    <pic:cNvPicPr>
                      <a:picLocks noChangeAspect="1"/>
                    </pic:cNvPicPr>
                  </pic:nvPicPr>
                  <pic:blipFill>
                    <a:blip r:embed="rId18"/>
                    <a:stretch>
                      <a:fillRect/>
                    </a:stretch>
                  </pic:blipFill>
                  <pic:spPr>
                    <a:xfrm>
                      <a:off x="0" y="0"/>
                      <a:ext cx="3000375" cy="1552575"/>
                    </a:xfrm>
                    <a:prstGeom prst="rect">
                      <a:avLst/>
                    </a:prstGeom>
                  </pic:spPr>
                </pic:pic>
              </a:graphicData>
            </a:graphic>
          </wp:inline>
        </w:drawing>
      </w:r>
    </w:p>
    <w:p w14:paraId="095B1D19">
      <w:pPr>
        <w:pStyle w:val="9"/>
        <w:keepNext w:val="0"/>
        <w:keepLines w:val="0"/>
        <w:pageBreakBefore w:val="0"/>
        <w:widowControl/>
        <w:kinsoku/>
        <w:wordWrap/>
        <w:overflowPunct/>
        <w:topLinePunct w:val="0"/>
        <w:bidi w:val="0"/>
        <w:spacing w:after="0" w:line="240" w:lineRule="auto"/>
        <w:ind w:left="0" w:leftChars="0" w:firstLine="56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drawing>
          <wp:inline distT="0" distB="0" distL="114300" distR="114300">
            <wp:extent cx="1675765" cy="2235835"/>
            <wp:effectExtent l="0" t="0" r="635" b="12065"/>
            <wp:docPr id="8" name="图片 8" descr="dcd651bb370d59a906a661db4b7f0e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cd651bb370d59a906a661db4b7f0e76"/>
                    <pic:cNvPicPr>
                      <a:picLocks noChangeAspect="1"/>
                    </pic:cNvPicPr>
                  </pic:nvPicPr>
                  <pic:blipFill>
                    <a:blip r:embed="rId19"/>
                    <a:stretch>
                      <a:fillRect/>
                    </a:stretch>
                  </pic:blipFill>
                  <pic:spPr>
                    <a:xfrm>
                      <a:off x="0" y="0"/>
                      <a:ext cx="1675765" cy="2235835"/>
                    </a:xfrm>
                    <a:prstGeom prst="rect">
                      <a:avLst/>
                    </a:prstGeom>
                  </pic:spPr>
                </pic:pic>
              </a:graphicData>
            </a:graphic>
          </wp:inline>
        </w:drawing>
      </w:r>
    </w:p>
    <w:p w14:paraId="27D098F1">
      <w:pPr>
        <w:keepNext w:val="0"/>
        <w:keepLines w:val="0"/>
        <w:pageBreakBefore w:val="0"/>
        <w:widowControl/>
        <w:kinsoku/>
        <w:wordWrap/>
        <w:overflowPunct/>
        <w:topLinePunct w:val="0"/>
        <w:autoSpaceDE/>
        <w:autoSpaceDN/>
        <w:bidi w:val="0"/>
        <w:adjustRightInd/>
        <w:snapToGrid/>
        <w:spacing w:line="440" w:lineRule="exact"/>
        <w:ind w:firstLine="562" w:firstLineChars="200"/>
        <w:jc w:val="left"/>
        <w:textAlignment w:val="auto"/>
        <w:rPr>
          <w:rFonts w:hint="eastAsia" w:ascii="宋体" w:hAnsi="宋体" w:eastAsia="宋体" w:cs="宋体"/>
          <w:b/>
          <w:bCs/>
          <w:color w:val="auto"/>
          <w:kern w:val="2"/>
          <w:sz w:val="28"/>
          <w:szCs w:val="28"/>
          <w:highlight w:val="none"/>
          <w:u w:val="none"/>
          <w:lang w:val="en-US" w:eastAsia="zh-CN"/>
        </w:rPr>
      </w:pPr>
      <w:r>
        <w:rPr>
          <w:rFonts w:hint="eastAsia" w:ascii="宋体" w:hAnsi="宋体" w:eastAsia="宋体" w:cs="宋体"/>
          <w:b/>
          <w:bCs/>
          <w:color w:val="auto"/>
          <w:kern w:val="2"/>
          <w:sz w:val="28"/>
          <w:szCs w:val="28"/>
          <w:highlight w:val="none"/>
          <w:u w:val="none"/>
          <w:lang w:val="en-US" w:eastAsia="zh-CN"/>
        </w:rPr>
        <w:t>注：①所有技术参数和相关要求必须符合GB/T 23858-2009中的规定。</w:t>
      </w:r>
    </w:p>
    <w:p w14:paraId="79545A35">
      <w:pPr>
        <w:keepNext w:val="0"/>
        <w:keepLines w:val="0"/>
        <w:pageBreakBefore w:val="0"/>
        <w:widowControl/>
        <w:kinsoku/>
        <w:wordWrap/>
        <w:overflowPunct/>
        <w:topLinePunct w:val="0"/>
        <w:autoSpaceDE/>
        <w:autoSpaceDN/>
        <w:bidi w:val="0"/>
        <w:adjustRightInd/>
        <w:snapToGrid/>
        <w:spacing w:line="440" w:lineRule="exact"/>
        <w:ind w:firstLine="562" w:firstLineChars="200"/>
        <w:jc w:val="left"/>
        <w:textAlignment w:val="auto"/>
        <w:rPr>
          <w:rFonts w:hint="eastAsia" w:ascii="宋体" w:hAnsi="宋体" w:eastAsia="宋体" w:cs="宋体"/>
          <w:b/>
          <w:bCs/>
          <w:color w:val="auto"/>
          <w:kern w:val="2"/>
          <w:sz w:val="28"/>
          <w:szCs w:val="28"/>
          <w:highlight w:val="none"/>
          <w:u w:val="none"/>
          <w:lang w:val="en-US" w:eastAsia="zh-CN"/>
        </w:rPr>
      </w:pPr>
      <w:r>
        <w:rPr>
          <w:rFonts w:hint="eastAsia" w:ascii="宋体" w:hAnsi="宋体" w:eastAsia="宋体" w:cs="宋体"/>
          <w:b/>
          <w:bCs/>
          <w:color w:val="auto"/>
          <w:kern w:val="2"/>
          <w:sz w:val="28"/>
          <w:szCs w:val="28"/>
          <w:highlight w:val="none"/>
          <w:u w:val="none"/>
          <w:lang w:val="en-US" w:eastAsia="zh-CN"/>
        </w:rPr>
        <w:t>②所有井盖均需根据采购方要求加刻“启东水司”字样。</w:t>
      </w:r>
    </w:p>
    <w:p w14:paraId="59E9B134">
      <w:pPr>
        <w:keepNext w:val="0"/>
        <w:keepLines w:val="0"/>
        <w:pageBreakBefore w:val="0"/>
        <w:widowControl/>
        <w:kinsoku/>
        <w:wordWrap/>
        <w:overflowPunct/>
        <w:topLinePunct w:val="0"/>
        <w:autoSpaceDE/>
        <w:autoSpaceDN/>
        <w:bidi w:val="0"/>
        <w:adjustRightInd/>
        <w:snapToGrid/>
        <w:spacing w:line="440" w:lineRule="exact"/>
        <w:ind w:firstLine="562" w:firstLineChars="200"/>
        <w:jc w:val="left"/>
        <w:textAlignment w:val="auto"/>
        <w:rPr>
          <w:rFonts w:hint="eastAsia" w:ascii="宋体" w:hAnsi="宋体" w:eastAsia="宋体" w:cs="宋体"/>
          <w:b/>
          <w:bCs/>
          <w:color w:val="auto"/>
          <w:kern w:val="2"/>
          <w:sz w:val="28"/>
          <w:szCs w:val="28"/>
          <w:highlight w:val="none"/>
          <w:u w:val="none"/>
          <w:lang w:val="en-US" w:eastAsia="zh-CN"/>
        </w:rPr>
      </w:pPr>
      <w:r>
        <w:rPr>
          <w:rFonts w:hint="eastAsia" w:ascii="宋体" w:hAnsi="宋体" w:eastAsia="宋体" w:cs="宋体"/>
          <w:b/>
          <w:bCs/>
          <w:color w:val="auto"/>
          <w:kern w:val="2"/>
          <w:sz w:val="28"/>
          <w:szCs w:val="28"/>
          <w:highlight w:val="none"/>
          <w:u w:val="none"/>
          <w:lang w:val="en-US" w:eastAsia="zh-CN"/>
        </w:rPr>
        <w:t>供货时以上国标、行业标准等如有更新则以最新版为准执行。</w:t>
      </w:r>
    </w:p>
    <w:p w14:paraId="5437A915">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42" w:firstLineChars="200"/>
        <w:textAlignment w:val="baseline"/>
        <w:rPr>
          <w:rFonts w:ascii="宋体" w:hAnsi="宋体" w:eastAsia="宋体" w:cs="宋体"/>
          <w:color w:val="auto"/>
          <w:sz w:val="28"/>
          <w:szCs w:val="28"/>
          <w:highlight w:val="none"/>
        </w:rPr>
      </w:pPr>
      <w:r>
        <w:rPr>
          <w:rFonts w:hint="eastAsia" w:ascii="宋体" w:hAnsi="宋体" w:eastAsia="宋体" w:cs="宋体"/>
          <w:b/>
          <w:bCs/>
          <w:color w:val="auto"/>
          <w:spacing w:val="-5"/>
          <w:sz w:val="28"/>
          <w:szCs w:val="28"/>
          <w:highlight w:val="none"/>
          <w:lang w:val="en-US" w:eastAsia="zh-CN"/>
        </w:rPr>
        <w:t>三</w:t>
      </w:r>
      <w:r>
        <w:rPr>
          <w:rFonts w:ascii="宋体" w:hAnsi="宋体" w:eastAsia="宋体" w:cs="宋体"/>
          <w:b/>
          <w:bCs/>
          <w:color w:val="auto"/>
          <w:spacing w:val="-5"/>
          <w:sz w:val="28"/>
          <w:szCs w:val="28"/>
          <w:highlight w:val="none"/>
        </w:rPr>
        <w:t>、</w:t>
      </w:r>
      <w:r>
        <w:rPr>
          <w:rFonts w:ascii="宋体" w:hAnsi="宋体" w:eastAsia="宋体" w:cs="宋体"/>
          <w:b/>
          <w:bCs/>
          <w:color w:val="auto"/>
          <w:spacing w:val="-11"/>
          <w:sz w:val="28"/>
          <w:szCs w:val="28"/>
          <w:highlight w:val="none"/>
        </w:rPr>
        <w:t>商务要求：</w:t>
      </w:r>
    </w:p>
    <w:p w14:paraId="0127ABEE">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hint="default" w:ascii="宋体" w:hAnsi="宋体" w:eastAsia="宋体" w:cs="宋体"/>
          <w:color w:val="auto"/>
          <w:sz w:val="28"/>
          <w:szCs w:val="28"/>
          <w:highlight w:val="none"/>
        </w:rPr>
      </w:pPr>
      <w:r>
        <w:rPr>
          <w:rFonts w:hint="default" w:ascii="宋体" w:hAnsi="宋体" w:eastAsia="宋体" w:cs="宋体"/>
          <w:b/>
          <w:bCs/>
          <w:color w:val="auto"/>
          <w:sz w:val="28"/>
          <w:szCs w:val="28"/>
          <w:highlight w:val="none"/>
          <w:lang w:val="en-US" w:eastAsia="zh-CN"/>
        </w:rPr>
        <w:t>1.</w:t>
      </w:r>
      <w:r>
        <w:rPr>
          <w:rFonts w:hint="default" w:ascii="宋体" w:hAnsi="宋体" w:eastAsia="宋体" w:cs="宋体"/>
          <w:b/>
          <w:bCs/>
          <w:color w:val="auto"/>
          <w:sz w:val="28"/>
          <w:szCs w:val="28"/>
          <w:highlight w:val="none"/>
        </w:rPr>
        <w:t>供货周期要求：</w:t>
      </w:r>
      <w:r>
        <w:rPr>
          <w:rFonts w:hint="default" w:ascii="宋体" w:hAnsi="宋体" w:eastAsia="宋体" w:cs="宋体"/>
          <w:color w:val="auto"/>
          <w:sz w:val="28"/>
          <w:szCs w:val="28"/>
          <w:highlight w:val="none"/>
        </w:rPr>
        <w:t>1年</w:t>
      </w:r>
      <w:r>
        <w:rPr>
          <w:rFonts w:hint="default" w:ascii="宋体" w:hAnsi="宋体" w:eastAsia="宋体" w:cs="宋体"/>
          <w:color w:val="auto"/>
          <w:sz w:val="28"/>
          <w:szCs w:val="28"/>
          <w:highlight w:val="none"/>
          <w:lang w:eastAsia="zh-CN"/>
        </w:rPr>
        <w:t>（</w:t>
      </w:r>
      <w:r>
        <w:rPr>
          <w:rFonts w:hint="default" w:ascii="宋体" w:hAnsi="宋体" w:eastAsia="宋体" w:cs="宋体"/>
          <w:color w:val="auto"/>
          <w:sz w:val="28"/>
          <w:szCs w:val="28"/>
          <w:highlight w:val="none"/>
          <w:lang w:val="en-US" w:eastAsia="zh-CN"/>
        </w:rPr>
        <w:t>自合同签订之日起一年</w:t>
      </w:r>
      <w:r>
        <w:rPr>
          <w:rFonts w:hint="default" w:ascii="宋体" w:hAnsi="宋体" w:eastAsia="宋体" w:cs="宋体"/>
          <w:color w:val="auto"/>
          <w:sz w:val="28"/>
          <w:szCs w:val="28"/>
          <w:highlight w:val="none"/>
          <w:lang w:eastAsia="zh-CN"/>
        </w:rPr>
        <w:t>）</w:t>
      </w:r>
      <w:r>
        <w:rPr>
          <w:rFonts w:hint="default" w:ascii="宋体" w:hAnsi="宋体" w:eastAsia="宋体" w:cs="宋体"/>
          <w:color w:val="auto"/>
          <w:sz w:val="28"/>
          <w:szCs w:val="28"/>
          <w:highlight w:val="none"/>
        </w:rPr>
        <w:t>。若</w:t>
      </w:r>
      <w:r>
        <w:rPr>
          <w:rFonts w:hint="default" w:ascii="宋体" w:hAnsi="宋体" w:eastAsia="宋体" w:cs="宋体"/>
          <w:color w:val="auto"/>
          <w:sz w:val="28"/>
          <w:szCs w:val="28"/>
          <w:highlight w:val="none"/>
          <w:lang w:val="en-US" w:eastAsia="zh-CN"/>
        </w:rPr>
        <w:t>成交供应商</w:t>
      </w:r>
      <w:r>
        <w:rPr>
          <w:rFonts w:hint="default" w:ascii="宋体" w:hAnsi="宋体" w:eastAsia="宋体" w:cs="宋体"/>
          <w:color w:val="auto"/>
          <w:sz w:val="28"/>
          <w:szCs w:val="28"/>
          <w:highlight w:val="none"/>
        </w:rPr>
        <w:t>不能按规定的时间供货的，在采购方同意供货方延期交货时，每逾期一天，</w:t>
      </w:r>
      <w:r>
        <w:rPr>
          <w:rFonts w:hint="default" w:ascii="宋体" w:hAnsi="宋体" w:eastAsia="宋体" w:cs="宋体"/>
          <w:color w:val="auto"/>
          <w:sz w:val="28"/>
          <w:szCs w:val="28"/>
          <w:highlight w:val="none"/>
          <w:lang w:val="en-US" w:eastAsia="zh-CN"/>
        </w:rPr>
        <w:t>供应商</w:t>
      </w:r>
      <w:r>
        <w:rPr>
          <w:rFonts w:hint="default" w:ascii="宋体" w:hAnsi="宋体" w:eastAsia="宋体" w:cs="宋体"/>
          <w:color w:val="auto"/>
          <w:sz w:val="28"/>
          <w:szCs w:val="28"/>
          <w:highlight w:val="none"/>
        </w:rPr>
        <w:t>应按该批采购标的额的5‰向采购方支付滞纳金，逾期超过15天或在供货期内逾期交货次数累计超过2次的，采购方有权终止本合同，并没收全额履约保证金，并有权要求</w:t>
      </w:r>
      <w:r>
        <w:rPr>
          <w:rFonts w:hint="default" w:ascii="宋体" w:hAnsi="宋体" w:eastAsia="宋体" w:cs="宋体"/>
          <w:color w:val="auto"/>
          <w:sz w:val="28"/>
          <w:szCs w:val="28"/>
          <w:highlight w:val="none"/>
          <w:lang w:val="en-US" w:eastAsia="zh-CN"/>
        </w:rPr>
        <w:t>供应商</w:t>
      </w:r>
      <w:r>
        <w:rPr>
          <w:rFonts w:hint="default" w:ascii="宋体" w:hAnsi="宋体" w:eastAsia="宋体" w:cs="宋体"/>
          <w:color w:val="auto"/>
          <w:sz w:val="28"/>
          <w:szCs w:val="28"/>
          <w:highlight w:val="none"/>
        </w:rPr>
        <w:t>承担该笔订单金额的20%作为违约金。</w:t>
      </w:r>
    </w:p>
    <w:p w14:paraId="2BEB9D7D">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hint="default" w:ascii="宋体" w:hAnsi="宋体" w:eastAsia="宋体" w:cs="宋体"/>
          <w:color w:val="auto"/>
          <w:sz w:val="28"/>
          <w:szCs w:val="28"/>
          <w:highlight w:val="none"/>
          <w:lang w:eastAsia="zh-CN"/>
        </w:rPr>
      </w:pPr>
      <w:r>
        <w:rPr>
          <w:rFonts w:hint="default" w:ascii="宋体" w:hAnsi="宋体" w:eastAsia="宋体" w:cs="宋体"/>
          <w:b/>
          <w:bCs/>
          <w:color w:val="auto"/>
          <w:sz w:val="28"/>
          <w:szCs w:val="28"/>
          <w:highlight w:val="none"/>
          <w:lang w:val="en-US" w:eastAsia="zh-CN"/>
        </w:rPr>
        <w:t>2.</w:t>
      </w:r>
      <w:r>
        <w:rPr>
          <w:rFonts w:hint="default" w:ascii="宋体" w:hAnsi="宋体" w:eastAsia="宋体" w:cs="宋体"/>
          <w:b/>
          <w:bCs/>
          <w:color w:val="auto"/>
          <w:sz w:val="28"/>
          <w:szCs w:val="28"/>
          <w:highlight w:val="none"/>
        </w:rPr>
        <w:t>交货、安装地点：</w:t>
      </w:r>
      <w:r>
        <w:rPr>
          <w:rFonts w:hint="default" w:ascii="宋体" w:hAnsi="宋体" w:eastAsia="宋体" w:cs="宋体"/>
          <w:color w:val="auto"/>
          <w:sz w:val="28"/>
          <w:szCs w:val="28"/>
          <w:highlight w:val="none"/>
        </w:rPr>
        <w:t>运输</w:t>
      </w:r>
      <w:r>
        <w:rPr>
          <w:rFonts w:hint="default" w:ascii="宋体" w:hAnsi="宋体" w:eastAsia="宋体" w:cs="宋体"/>
          <w:color w:val="auto"/>
          <w:sz w:val="28"/>
          <w:szCs w:val="28"/>
          <w:highlight w:val="none"/>
          <w:lang w:val="en-US" w:eastAsia="zh-CN"/>
        </w:rPr>
        <w:t>并卸货至</w:t>
      </w:r>
      <w:r>
        <w:rPr>
          <w:rFonts w:hint="default" w:ascii="宋体" w:hAnsi="宋体" w:eastAsia="宋体" w:cs="宋体"/>
          <w:color w:val="auto"/>
          <w:sz w:val="28"/>
          <w:szCs w:val="28"/>
          <w:highlight w:val="none"/>
        </w:rPr>
        <w:t>采购人指定地点，并指导安装。</w:t>
      </w:r>
    </w:p>
    <w:p w14:paraId="0A7AB050">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hint="default" w:ascii="宋体" w:hAnsi="宋体" w:eastAsia="宋体" w:cs="宋体"/>
          <w:color w:val="auto"/>
          <w:sz w:val="28"/>
          <w:szCs w:val="28"/>
          <w:highlight w:val="none"/>
        </w:rPr>
      </w:pPr>
      <w:r>
        <w:rPr>
          <w:rFonts w:hint="default" w:ascii="宋体" w:hAnsi="宋体" w:eastAsia="宋体" w:cs="宋体"/>
          <w:b/>
          <w:bCs/>
          <w:color w:val="auto"/>
          <w:sz w:val="28"/>
          <w:szCs w:val="28"/>
          <w:highlight w:val="none"/>
          <w:lang w:val="en-US" w:eastAsia="zh-CN"/>
        </w:rPr>
        <w:t>3.</w:t>
      </w:r>
      <w:r>
        <w:rPr>
          <w:rFonts w:hint="default" w:ascii="宋体" w:hAnsi="宋体" w:eastAsia="宋体" w:cs="宋体"/>
          <w:b/>
          <w:bCs/>
          <w:color w:val="auto"/>
          <w:sz w:val="28"/>
          <w:szCs w:val="28"/>
          <w:highlight w:val="none"/>
        </w:rPr>
        <w:t>质量要求：</w:t>
      </w:r>
      <w:r>
        <w:rPr>
          <w:rFonts w:hint="default" w:ascii="宋体" w:hAnsi="宋体" w:eastAsia="宋体" w:cs="宋体"/>
          <w:color w:val="auto"/>
          <w:sz w:val="28"/>
          <w:szCs w:val="28"/>
          <w:highlight w:val="none"/>
          <w:lang w:eastAsia="zh-CN"/>
        </w:rPr>
        <w:t>成交</w:t>
      </w:r>
      <w:r>
        <w:rPr>
          <w:rFonts w:hint="default" w:ascii="宋体" w:hAnsi="宋体" w:eastAsia="宋体" w:cs="宋体"/>
          <w:color w:val="auto"/>
          <w:sz w:val="28"/>
          <w:szCs w:val="28"/>
          <w:highlight w:val="none"/>
        </w:rPr>
        <w:t>供应商须提供符合采购需求、符合国家质量检测标准的全新未使用过的原装合格产品，产品质量符合</w:t>
      </w:r>
      <w:r>
        <w:rPr>
          <w:rFonts w:hint="default" w:ascii="宋体" w:hAnsi="宋体" w:eastAsia="宋体" w:cs="宋体"/>
          <w:color w:val="auto"/>
          <w:sz w:val="28"/>
          <w:szCs w:val="28"/>
          <w:highlight w:val="none"/>
          <w:lang w:val="en-US" w:eastAsia="zh-CN"/>
        </w:rPr>
        <w:t>招标</w:t>
      </w:r>
      <w:r>
        <w:rPr>
          <w:rFonts w:hint="default" w:ascii="宋体" w:hAnsi="宋体" w:eastAsia="宋体" w:cs="宋体"/>
          <w:color w:val="auto"/>
          <w:sz w:val="28"/>
          <w:szCs w:val="28"/>
          <w:highlight w:val="none"/>
        </w:rPr>
        <w:t>文件要求、行业及国家标准（供货时提供相关证明材料、有效产品合格证）</w:t>
      </w:r>
      <w:r>
        <w:rPr>
          <w:rFonts w:hint="default" w:ascii="宋体" w:hAnsi="宋体" w:eastAsia="宋体" w:cs="宋体"/>
          <w:color w:val="auto"/>
          <w:sz w:val="28"/>
          <w:szCs w:val="28"/>
          <w:highlight w:val="none"/>
          <w:lang w:eastAsia="zh-CN"/>
        </w:rPr>
        <w:t>，</w:t>
      </w:r>
      <w:r>
        <w:rPr>
          <w:rFonts w:hint="default" w:ascii="宋体" w:hAnsi="宋体" w:eastAsia="宋体" w:cs="宋体"/>
          <w:color w:val="auto"/>
          <w:sz w:val="28"/>
          <w:szCs w:val="28"/>
          <w:highlight w:val="none"/>
          <w:lang w:val="en-US" w:eastAsia="zh-CN"/>
        </w:rPr>
        <w:t>不得使用再生料（供货期间会进行抽检）</w:t>
      </w:r>
      <w:r>
        <w:rPr>
          <w:rFonts w:hint="default" w:ascii="宋体" w:hAnsi="宋体" w:eastAsia="宋体" w:cs="宋体"/>
          <w:color w:val="auto"/>
          <w:sz w:val="28"/>
          <w:szCs w:val="28"/>
          <w:highlight w:val="none"/>
        </w:rPr>
        <w:t>。</w:t>
      </w:r>
    </w:p>
    <w:p w14:paraId="760928C9">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hint="default" w:ascii="宋体" w:hAnsi="宋体" w:eastAsia="宋体" w:cs="宋体"/>
          <w:color w:val="auto"/>
          <w:sz w:val="28"/>
          <w:szCs w:val="28"/>
          <w:highlight w:val="none"/>
        </w:rPr>
      </w:pPr>
      <w:r>
        <w:rPr>
          <w:rFonts w:hint="default" w:ascii="宋体" w:hAnsi="宋体" w:eastAsia="宋体" w:cs="宋体"/>
          <w:b/>
          <w:bCs/>
          <w:color w:val="auto"/>
          <w:sz w:val="28"/>
          <w:szCs w:val="28"/>
          <w:highlight w:val="none"/>
          <w:lang w:val="en-US" w:eastAsia="zh-CN"/>
        </w:rPr>
        <w:t>4.</w:t>
      </w:r>
      <w:r>
        <w:rPr>
          <w:rFonts w:hint="default" w:ascii="宋体" w:hAnsi="宋体" w:eastAsia="宋体" w:cs="宋体"/>
          <w:b/>
          <w:bCs/>
          <w:color w:val="auto"/>
          <w:sz w:val="28"/>
          <w:szCs w:val="28"/>
          <w:highlight w:val="none"/>
        </w:rPr>
        <w:t>质保、售后服务要求：</w:t>
      </w:r>
      <w:r>
        <w:rPr>
          <w:rFonts w:hint="default" w:ascii="宋体" w:hAnsi="宋体" w:eastAsia="宋体" w:cs="宋体"/>
          <w:color w:val="auto"/>
          <w:sz w:val="28"/>
          <w:szCs w:val="28"/>
          <w:highlight w:val="none"/>
        </w:rPr>
        <w:t>供应商报价时须承诺所供货物的免费质保期为</w:t>
      </w:r>
      <w:r>
        <w:rPr>
          <w:rFonts w:hint="default" w:ascii="宋体" w:hAnsi="宋体" w:eastAsia="宋体" w:cs="宋体"/>
          <w:color w:val="auto"/>
          <w:sz w:val="28"/>
          <w:szCs w:val="28"/>
          <w:highlight w:val="none"/>
          <w:lang w:val="en-US" w:eastAsia="zh-CN"/>
        </w:rPr>
        <w:t>3</w:t>
      </w:r>
      <w:r>
        <w:rPr>
          <w:rFonts w:hint="default" w:ascii="宋体" w:hAnsi="宋体" w:eastAsia="宋体" w:cs="宋体"/>
          <w:color w:val="auto"/>
          <w:sz w:val="28"/>
          <w:szCs w:val="28"/>
          <w:highlight w:val="none"/>
        </w:rPr>
        <w:t>年（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w:t>
      </w:r>
      <w:r>
        <w:rPr>
          <w:rFonts w:hint="eastAsia" w:ascii="宋体" w:hAnsi="宋体" w:eastAsia="宋体" w:cs="宋体"/>
          <w:color w:val="auto"/>
          <w:sz w:val="28"/>
          <w:szCs w:val="28"/>
          <w:highlight w:val="none"/>
          <w:lang w:val="en-US" w:eastAsia="zh-CN"/>
        </w:rPr>
        <w:t>采购方</w:t>
      </w:r>
      <w:r>
        <w:rPr>
          <w:rFonts w:hint="default" w:ascii="宋体" w:hAnsi="宋体" w:eastAsia="宋体" w:cs="宋体"/>
          <w:color w:val="auto"/>
          <w:sz w:val="28"/>
          <w:szCs w:val="28"/>
          <w:highlight w:val="none"/>
        </w:rPr>
        <w:t>造成严重社会负面影响或较大经济损失的将列入黑名单，以后将不得再参与</w:t>
      </w:r>
      <w:r>
        <w:rPr>
          <w:rFonts w:hint="default" w:ascii="宋体" w:hAnsi="宋体" w:eastAsia="宋体" w:cs="宋体"/>
          <w:color w:val="auto"/>
          <w:sz w:val="28"/>
          <w:szCs w:val="28"/>
          <w:highlight w:val="none"/>
          <w:lang w:eastAsia="zh-CN"/>
        </w:rPr>
        <w:t>启东市自来水厂有限公司</w:t>
      </w:r>
      <w:r>
        <w:rPr>
          <w:rFonts w:hint="default" w:ascii="宋体" w:hAnsi="宋体" w:eastAsia="宋体" w:cs="宋体"/>
          <w:color w:val="auto"/>
          <w:sz w:val="28"/>
          <w:szCs w:val="28"/>
          <w:highlight w:val="none"/>
        </w:rPr>
        <w:t>的采购项目。</w:t>
      </w:r>
    </w:p>
    <w:p w14:paraId="2D15AFB5">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hint="default" w:ascii="宋体" w:hAnsi="宋体" w:eastAsia="宋体" w:cs="宋体"/>
          <w:b/>
          <w:bCs/>
          <w:color w:val="auto"/>
          <w:sz w:val="28"/>
          <w:szCs w:val="28"/>
          <w:highlight w:val="none"/>
        </w:rPr>
      </w:pPr>
      <w:r>
        <w:rPr>
          <w:rFonts w:hint="default" w:ascii="宋体" w:hAnsi="宋体" w:eastAsia="宋体" w:cs="宋体"/>
          <w:b/>
          <w:bCs/>
          <w:color w:val="auto"/>
          <w:sz w:val="28"/>
          <w:szCs w:val="28"/>
          <w:highlight w:val="none"/>
          <w:lang w:val="en-US" w:eastAsia="zh-CN"/>
        </w:rPr>
        <w:t>5.</w:t>
      </w:r>
      <w:r>
        <w:rPr>
          <w:rFonts w:hint="default" w:ascii="宋体" w:hAnsi="宋体" w:eastAsia="宋体" w:cs="宋体"/>
          <w:b/>
          <w:bCs/>
          <w:color w:val="auto"/>
          <w:sz w:val="28"/>
          <w:szCs w:val="28"/>
          <w:highlight w:val="none"/>
          <w:lang w:eastAsia="zh-CN"/>
        </w:rPr>
        <w:t>验收要求</w:t>
      </w:r>
      <w:r>
        <w:rPr>
          <w:rFonts w:hint="default" w:ascii="宋体" w:hAnsi="宋体" w:eastAsia="宋体" w:cs="宋体"/>
          <w:b/>
          <w:bCs/>
          <w:color w:val="auto"/>
          <w:sz w:val="28"/>
          <w:szCs w:val="28"/>
          <w:highlight w:val="none"/>
        </w:rPr>
        <w:t>：</w:t>
      </w:r>
    </w:p>
    <w:p w14:paraId="7F2ED1BF">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①成交供应商在成交结果公告发布之日起三个工作日内须提交不少于 2 套样品，一套封样留存，一套送检。项目履约期间所有到货抽检、质量验收，均严格以封存样品及样品检测数据为执行标准。若供货产品与样品不一致或质量不达标，自愿接受采购人拒收、扣款、终止合同等违约处理。</w:t>
      </w:r>
    </w:p>
    <w:p w14:paraId="37DEB221">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②成交供应商</w:t>
      </w:r>
      <w:r>
        <w:rPr>
          <w:rFonts w:hint="default" w:ascii="宋体" w:hAnsi="宋体" w:eastAsia="宋体" w:cs="宋体"/>
          <w:color w:val="auto"/>
          <w:sz w:val="28"/>
          <w:szCs w:val="28"/>
          <w:highlight w:val="none"/>
        </w:rPr>
        <w:t>签订合同后在</w:t>
      </w:r>
      <w:r>
        <w:rPr>
          <w:rFonts w:hint="default" w:ascii="宋体" w:hAnsi="宋体" w:eastAsia="宋体" w:cs="宋体"/>
          <w:color w:val="auto"/>
          <w:sz w:val="28"/>
          <w:szCs w:val="28"/>
          <w:highlight w:val="none"/>
          <w:lang w:val="en-US" w:eastAsia="zh-CN"/>
        </w:rPr>
        <w:t>采购</w:t>
      </w:r>
      <w:r>
        <w:rPr>
          <w:rFonts w:hint="default" w:ascii="宋体" w:hAnsi="宋体" w:eastAsia="宋体" w:cs="宋体"/>
          <w:color w:val="auto"/>
          <w:sz w:val="28"/>
          <w:szCs w:val="28"/>
          <w:highlight w:val="none"/>
        </w:rPr>
        <w:t>人规定的时间内，必须将符合</w:t>
      </w:r>
      <w:r>
        <w:rPr>
          <w:rFonts w:hint="default" w:ascii="宋体" w:hAnsi="宋体" w:eastAsia="宋体" w:cs="宋体"/>
          <w:color w:val="auto"/>
          <w:sz w:val="28"/>
          <w:szCs w:val="28"/>
          <w:highlight w:val="none"/>
          <w:lang w:val="en-US" w:eastAsia="zh-CN"/>
        </w:rPr>
        <w:t>询价</w:t>
      </w:r>
      <w:r>
        <w:rPr>
          <w:rFonts w:hint="default" w:ascii="宋体" w:hAnsi="宋体" w:eastAsia="宋体" w:cs="宋体"/>
          <w:color w:val="auto"/>
          <w:sz w:val="28"/>
          <w:szCs w:val="28"/>
          <w:highlight w:val="none"/>
        </w:rPr>
        <w:t>文件要求的所有合格货物送到指定地点，由采购人相关人员对所供货物进行数量清点和外观检查，并且对</w:t>
      </w:r>
      <w:r>
        <w:rPr>
          <w:rFonts w:hint="default" w:ascii="宋体" w:hAnsi="宋体" w:eastAsia="宋体" w:cs="宋体"/>
          <w:color w:val="auto"/>
          <w:sz w:val="28"/>
          <w:szCs w:val="28"/>
          <w:highlight w:val="none"/>
          <w:lang w:val="en-US" w:eastAsia="zh-CN"/>
        </w:rPr>
        <w:t>货物</w:t>
      </w:r>
      <w:r>
        <w:rPr>
          <w:rFonts w:hint="default" w:ascii="宋体" w:hAnsi="宋体" w:eastAsia="宋体" w:cs="宋体"/>
          <w:color w:val="auto"/>
          <w:sz w:val="28"/>
          <w:szCs w:val="28"/>
          <w:highlight w:val="none"/>
        </w:rPr>
        <w:t>进行抽样送检，抽检频率为一年</w:t>
      </w:r>
      <w:r>
        <w:rPr>
          <w:rFonts w:hint="default" w:ascii="宋体" w:hAnsi="宋体" w:eastAsia="宋体" w:cs="宋体"/>
          <w:color w:val="auto"/>
          <w:sz w:val="28"/>
          <w:szCs w:val="28"/>
          <w:highlight w:val="none"/>
          <w:lang w:val="en-US" w:eastAsia="zh-CN"/>
        </w:rPr>
        <w:t>不少于六</w:t>
      </w:r>
      <w:r>
        <w:rPr>
          <w:rFonts w:hint="default" w:ascii="宋体" w:hAnsi="宋体" w:eastAsia="宋体" w:cs="宋体"/>
          <w:color w:val="auto"/>
          <w:sz w:val="28"/>
          <w:szCs w:val="28"/>
          <w:highlight w:val="none"/>
        </w:rPr>
        <w:t>次，时间根据采购批次不定期抽检，</w:t>
      </w:r>
      <w:r>
        <w:rPr>
          <w:rFonts w:hint="default" w:ascii="宋体" w:hAnsi="宋体" w:eastAsia="宋体" w:cs="宋体"/>
          <w:color w:val="auto"/>
          <w:sz w:val="28"/>
          <w:szCs w:val="28"/>
          <w:highlight w:val="none"/>
          <w:lang w:val="en-US" w:eastAsia="zh-CN"/>
        </w:rPr>
        <w:t>货物</w:t>
      </w:r>
      <w:r>
        <w:rPr>
          <w:rFonts w:hint="default" w:ascii="宋体" w:hAnsi="宋体" w:eastAsia="宋体" w:cs="宋体"/>
          <w:color w:val="auto"/>
          <w:sz w:val="28"/>
          <w:szCs w:val="28"/>
          <w:highlight w:val="none"/>
        </w:rPr>
        <w:t>每次型号随机抽取一组</w:t>
      </w:r>
      <w:r>
        <w:rPr>
          <w:rFonts w:hint="default" w:ascii="宋体" w:hAnsi="宋体" w:eastAsia="宋体" w:cs="宋体"/>
          <w:color w:val="auto"/>
          <w:sz w:val="28"/>
          <w:szCs w:val="28"/>
          <w:highlight w:val="none"/>
          <w:lang w:val="en-US" w:eastAsia="zh-CN"/>
        </w:rPr>
        <w:t>材料</w:t>
      </w:r>
      <w:r>
        <w:rPr>
          <w:rFonts w:hint="default" w:ascii="宋体" w:hAnsi="宋体" w:eastAsia="宋体" w:cs="宋体"/>
          <w:color w:val="auto"/>
          <w:sz w:val="28"/>
          <w:szCs w:val="28"/>
          <w:highlight w:val="none"/>
        </w:rPr>
        <w:t>样品送检，相关送检费用由供应商承担。</w:t>
      </w:r>
      <w:r>
        <w:rPr>
          <w:rFonts w:hint="default" w:ascii="宋体" w:hAnsi="宋体" w:eastAsia="宋体" w:cs="宋体"/>
          <w:color w:val="auto"/>
          <w:sz w:val="28"/>
          <w:szCs w:val="28"/>
          <w:highlight w:val="none"/>
          <w:lang w:val="zh-CN"/>
        </w:rPr>
        <w:t>必要时，采购单位可邀请相关质量监督部门或第三方检测单位对</w:t>
      </w:r>
      <w:r>
        <w:rPr>
          <w:rFonts w:hint="default" w:ascii="宋体" w:hAnsi="宋体" w:eastAsia="宋体" w:cs="宋体"/>
          <w:color w:val="auto"/>
          <w:sz w:val="28"/>
          <w:szCs w:val="28"/>
          <w:highlight w:val="none"/>
          <w:lang w:val="en-US" w:eastAsia="zh-CN"/>
        </w:rPr>
        <w:t>中标</w:t>
      </w:r>
      <w:r>
        <w:rPr>
          <w:rFonts w:hint="default" w:ascii="宋体" w:hAnsi="宋体" w:eastAsia="宋体" w:cs="宋体"/>
          <w:color w:val="auto"/>
          <w:sz w:val="28"/>
          <w:szCs w:val="28"/>
          <w:highlight w:val="none"/>
          <w:lang w:val="zh-CN"/>
        </w:rPr>
        <w:t>供应商所供货物进行验收及检测，检测费用由</w:t>
      </w:r>
      <w:r>
        <w:rPr>
          <w:rFonts w:hint="default" w:ascii="宋体" w:hAnsi="宋体" w:eastAsia="宋体" w:cs="宋体"/>
          <w:color w:val="auto"/>
          <w:sz w:val="28"/>
          <w:szCs w:val="28"/>
          <w:highlight w:val="none"/>
        </w:rPr>
        <w:t>中标</w:t>
      </w:r>
      <w:r>
        <w:rPr>
          <w:rFonts w:hint="default" w:ascii="宋体" w:hAnsi="宋体" w:eastAsia="宋体" w:cs="宋体"/>
          <w:color w:val="auto"/>
          <w:sz w:val="28"/>
          <w:szCs w:val="28"/>
          <w:highlight w:val="none"/>
          <w:lang w:val="zh-CN"/>
        </w:rPr>
        <w:t>供应商负责，</w:t>
      </w:r>
      <w:r>
        <w:rPr>
          <w:rFonts w:hint="default" w:ascii="宋体" w:hAnsi="宋体" w:eastAsia="宋体" w:cs="宋体"/>
          <w:color w:val="auto"/>
          <w:sz w:val="28"/>
          <w:szCs w:val="28"/>
          <w:highlight w:val="none"/>
          <w:lang w:val="en-US" w:eastAsia="zh-CN"/>
        </w:rPr>
        <w:t>送检费需在24小时内支付，如超时则直接从货款中扣除。</w:t>
      </w:r>
      <w:r>
        <w:rPr>
          <w:rFonts w:hint="default" w:ascii="宋体" w:hAnsi="宋体" w:eastAsia="宋体" w:cs="宋体"/>
          <w:color w:val="auto"/>
          <w:sz w:val="28"/>
          <w:szCs w:val="28"/>
          <w:highlight w:val="none"/>
          <w:lang w:val="zh-CN"/>
        </w:rPr>
        <w:t>如验收或检测发现所供货物不合格，视为验收不合格，终止合同履行，履约保证金不予退还。</w:t>
      </w:r>
    </w:p>
    <w:p w14:paraId="39C684E8">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jc w:val="both"/>
        <w:textAlignment w:val="baseline"/>
        <w:rPr>
          <w:rFonts w:hint="default" w:ascii="宋体" w:hAnsi="宋体" w:eastAsia="宋体" w:cs="宋体"/>
          <w:b/>
          <w:bCs/>
          <w:color w:val="auto"/>
          <w:sz w:val="28"/>
          <w:szCs w:val="28"/>
          <w:highlight w:val="none"/>
        </w:rPr>
      </w:pPr>
      <w:r>
        <w:rPr>
          <w:rFonts w:hint="default" w:ascii="宋体" w:hAnsi="宋体" w:eastAsia="宋体" w:cs="宋体"/>
          <w:b/>
          <w:bCs/>
          <w:color w:val="auto"/>
          <w:sz w:val="28"/>
          <w:szCs w:val="28"/>
          <w:highlight w:val="none"/>
          <w:lang w:val="en-US" w:eastAsia="zh-CN"/>
        </w:rPr>
        <w:t>6.</w:t>
      </w:r>
      <w:r>
        <w:rPr>
          <w:rFonts w:hint="default" w:ascii="宋体" w:hAnsi="宋体" w:eastAsia="宋体" w:cs="宋体"/>
          <w:b/>
          <w:bCs/>
          <w:color w:val="auto"/>
          <w:sz w:val="28"/>
          <w:szCs w:val="28"/>
          <w:highlight w:val="none"/>
        </w:rPr>
        <w:t>其他事项</w:t>
      </w:r>
    </w:p>
    <w:p w14:paraId="212F8B60">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rPr>
        <w:t>进口产品：在招标文件中如未明确需要进口产品，所投产品中含进口产品的，投标人必须在中标后按规定办理准许使用进口产品的报批手续。</w:t>
      </w:r>
    </w:p>
    <w:p w14:paraId="650FF663">
      <w:pPr>
        <w:keepNext w:val="0"/>
        <w:keepLines w:val="0"/>
        <w:pageBreakBefore w:val="0"/>
        <w:widowControl/>
        <w:kinsoku/>
        <w:wordWrap/>
        <w:overflowPunct/>
        <w:topLinePunct w:val="0"/>
        <w:bidi w:val="0"/>
        <w:adjustRightInd w:val="0"/>
        <w:snapToGrid w:val="0"/>
        <w:spacing w:line="500" w:lineRule="exact"/>
        <w:ind w:firstLine="562" w:firstLineChars="200"/>
        <w:jc w:val="left"/>
        <w:rPr>
          <w:rFonts w:hint="eastAsia" w:ascii="宋体" w:hAnsi="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7.</w:t>
      </w:r>
      <w:r>
        <w:rPr>
          <w:rFonts w:hint="eastAsia" w:ascii="宋体" w:hAnsi="宋体" w:cs="宋体"/>
          <w:b/>
          <w:bCs/>
          <w:color w:val="auto"/>
          <w:sz w:val="28"/>
          <w:szCs w:val="28"/>
          <w:highlight w:val="none"/>
          <w:lang w:val="en-US" w:eastAsia="zh-CN"/>
        </w:rPr>
        <w:t>报价要求：</w:t>
      </w:r>
    </w:p>
    <w:p w14:paraId="5D2241B6">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（1）本项目采取固定单价含税报价，各投标人每项的分项综合单价含税报价与分项最高含税限价相比的下浮率必须一致，否则作无效标处理。</w:t>
      </w:r>
    </w:p>
    <w:p w14:paraId="190ECD27">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（2）投标报价保留两位小数，如遇整数或一位小数按此书写例如小写xxxx.00元或者xxxxx.x0元，否则作无效标处理。</w:t>
      </w:r>
    </w:p>
    <w:p w14:paraId="2F071EAC">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项目采取固定单价含税报价，此报价包括但不限于货物的制作、运输（含上下人力费）、材料检测费、保险、装卸、配件、税率:13%（若供货方开票税率不符合要求的，则须按实向采购方结付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投标单价含税报价在项目实施期间，不因市场价格波动和其他各种风险因素影响而变动，最终按实际采购数量结算。</w:t>
      </w:r>
    </w:p>
    <w:p w14:paraId="345555A2">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42" w:firstLineChars="200"/>
        <w:textAlignment w:val="baseline"/>
        <w:outlineLvl w:val="3"/>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四、采购标的的其他技术、服务等要求</w:t>
      </w:r>
    </w:p>
    <w:p w14:paraId="521702F6">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469DE5A1">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品目清单见《关于印发环境标志产品政府采购品目清单的通知》（财库〔2019〕18号）、《关于印发节能产品政府采购品目清单的通知》（财库〔2019〕19号）。</w:t>
      </w:r>
    </w:p>
    <w:p w14:paraId="25ED0688">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jc w:val="both"/>
        <w:textAlignment w:val="baseline"/>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需求标准见《商品包装政府采购需求标准（试行）》《快递包装政府采购需求标准（试行）》（财办库〔2020〕123号）、《绿色数据中心政府采购需求标准（试行）》（财库〔2023〕7号）。</w:t>
      </w:r>
    </w:p>
    <w:p w14:paraId="7CFEF412">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14" w:firstLineChars="200"/>
        <w:textAlignment w:val="baseline"/>
        <w:outlineLvl w:val="3"/>
        <w:rPr>
          <w:rFonts w:ascii="宋体" w:hAnsi="宋体" w:eastAsia="宋体" w:cs="宋体"/>
          <w:b/>
          <w:bCs/>
          <w:color w:val="auto"/>
          <w:spacing w:val="-12"/>
          <w:sz w:val="28"/>
          <w:szCs w:val="28"/>
          <w:highlight w:val="none"/>
        </w:rPr>
      </w:pPr>
      <w:r>
        <w:rPr>
          <w:rFonts w:ascii="宋体" w:hAnsi="宋体" w:eastAsia="宋体" w:cs="宋体"/>
          <w:b/>
          <w:bCs/>
          <w:color w:val="auto"/>
          <w:spacing w:val="-12"/>
          <w:sz w:val="28"/>
          <w:szCs w:val="28"/>
          <w:highlight w:val="none"/>
        </w:rPr>
        <w:t>五、付款方式：</w:t>
      </w:r>
    </w:p>
    <w:p w14:paraId="547CE892">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本次采购量为预估量，最终结算按每次实际采购量计，每次供货完毕并经验收合格后，收到</w:t>
      </w:r>
      <w:r>
        <w:rPr>
          <w:rFonts w:hint="eastAsia" w:ascii="宋体" w:hAnsi="宋体" w:eastAsia="宋体" w:cs="宋体"/>
          <w:color w:val="auto"/>
          <w:sz w:val="28"/>
          <w:szCs w:val="28"/>
          <w:highlight w:val="none"/>
          <w:lang w:val="en-US" w:eastAsia="zh-CN"/>
        </w:rPr>
        <w:t>供货方</w:t>
      </w:r>
      <w:r>
        <w:rPr>
          <w:rFonts w:hint="eastAsia" w:ascii="宋体" w:hAnsi="宋体" w:eastAsia="宋体" w:cs="宋体"/>
          <w:color w:val="auto"/>
          <w:sz w:val="28"/>
          <w:szCs w:val="28"/>
          <w:highlight w:val="none"/>
        </w:rPr>
        <w:t>相应的增值税专用发票后30天内支付该批订单的90%货款，</w:t>
      </w:r>
      <w:r>
        <w:rPr>
          <w:rFonts w:hint="eastAsia" w:ascii="宋体" w:hAnsi="宋体" w:eastAsia="宋体" w:cs="宋体"/>
          <w:color w:val="auto"/>
          <w:sz w:val="28"/>
          <w:szCs w:val="28"/>
          <w:highlight w:val="none"/>
          <w:lang w:val="en-US" w:eastAsia="zh-CN"/>
        </w:rPr>
        <w:t>剩余</w:t>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lang w:val="en-US" w:eastAsia="zh-CN"/>
        </w:rPr>
        <w:t>的货款</w:t>
      </w:r>
      <w:r>
        <w:rPr>
          <w:rFonts w:hint="eastAsia" w:ascii="宋体" w:hAnsi="宋体" w:eastAsia="宋体" w:cs="宋体"/>
          <w:color w:val="auto"/>
          <w:sz w:val="28"/>
          <w:szCs w:val="28"/>
          <w:highlight w:val="none"/>
        </w:rPr>
        <w:t>于合同期结束满</w:t>
      </w:r>
      <w:r>
        <w:rPr>
          <w:rFonts w:hint="eastAsia" w:ascii="宋体" w:hAnsi="宋体" w:eastAsia="宋体" w:cs="宋体"/>
          <w:color w:val="auto"/>
          <w:sz w:val="28"/>
          <w:szCs w:val="28"/>
          <w:highlight w:val="none"/>
          <w:lang w:val="en-US" w:eastAsia="zh-CN"/>
        </w:rPr>
        <w:t>3年</w:t>
      </w:r>
      <w:r>
        <w:rPr>
          <w:rFonts w:hint="eastAsia" w:ascii="宋体" w:hAnsi="宋体" w:eastAsia="宋体" w:cs="宋体"/>
          <w:color w:val="auto"/>
          <w:sz w:val="28"/>
          <w:szCs w:val="28"/>
          <w:highlight w:val="none"/>
        </w:rPr>
        <w:t>后，经采购单位认可后一次性结清。</w:t>
      </w:r>
      <w:r>
        <w:rPr>
          <w:rFonts w:hint="eastAsia" w:ascii="宋体" w:hAnsi="宋体" w:eastAsia="宋体" w:cs="宋体"/>
          <w:color w:val="auto"/>
          <w:sz w:val="28"/>
          <w:szCs w:val="28"/>
          <w:highlight w:val="none"/>
          <w:lang w:val="en-US" w:eastAsia="zh-CN"/>
        </w:rPr>
        <w:t>若供货方未开具发票，采购方有权拒付相应款项，并不承担相应的逾期付款的违约责任。</w:t>
      </w:r>
    </w:p>
    <w:p w14:paraId="6D381744">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r>
        <w:rPr>
          <w:rFonts w:hint="eastAsia" w:ascii="宋体" w:hAnsi="宋体" w:eastAsia="宋体" w:cs="宋体"/>
          <w:color w:val="auto"/>
          <w:sz w:val="28"/>
          <w:szCs w:val="28"/>
          <w:highlight w:val="none"/>
          <w:lang w:val="en-US" w:eastAsia="zh-CN"/>
        </w:rPr>
        <w:t>供货方</w:t>
      </w:r>
      <w:r>
        <w:rPr>
          <w:rFonts w:hint="eastAsia" w:ascii="宋体" w:hAnsi="宋体" w:eastAsia="宋体" w:cs="宋体"/>
          <w:color w:val="auto"/>
          <w:sz w:val="28"/>
          <w:szCs w:val="28"/>
          <w:highlight w:val="none"/>
        </w:rPr>
        <w:t>申请付款的程序应符合</w:t>
      </w:r>
      <w:r>
        <w:rPr>
          <w:rFonts w:hint="eastAsia" w:ascii="宋体" w:hAnsi="宋体" w:eastAsia="宋体" w:cs="宋体"/>
          <w:color w:val="auto"/>
          <w:sz w:val="28"/>
          <w:szCs w:val="28"/>
          <w:highlight w:val="none"/>
          <w:lang w:val="en-US" w:eastAsia="zh-CN"/>
        </w:rPr>
        <w:t>采购方</w:t>
      </w:r>
      <w:r>
        <w:rPr>
          <w:rFonts w:hint="eastAsia" w:ascii="宋体" w:hAnsi="宋体" w:eastAsia="宋体" w:cs="宋体"/>
          <w:color w:val="auto"/>
          <w:sz w:val="28"/>
          <w:szCs w:val="28"/>
          <w:highlight w:val="none"/>
        </w:rPr>
        <w:t>的财务规定</w:t>
      </w:r>
      <w:r>
        <w:rPr>
          <w:rFonts w:hint="eastAsia" w:ascii="宋体" w:hAnsi="宋体" w:eastAsia="宋体" w:cs="宋体"/>
          <w:color w:val="auto"/>
          <w:sz w:val="28"/>
          <w:szCs w:val="28"/>
          <w:highlight w:val="none"/>
          <w:lang w:eastAsia="zh-CN"/>
        </w:rPr>
        <w:t>。</w:t>
      </w:r>
    </w:p>
    <w:p w14:paraId="225986FF">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18" w:firstLineChars="200"/>
        <w:textAlignment w:val="baseline"/>
        <w:outlineLvl w:val="3"/>
        <w:rPr>
          <w:rFonts w:ascii="宋体" w:hAnsi="宋体" w:eastAsia="宋体" w:cs="宋体"/>
          <w:color w:val="auto"/>
          <w:sz w:val="28"/>
          <w:szCs w:val="28"/>
          <w:highlight w:val="none"/>
        </w:rPr>
      </w:pPr>
      <w:r>
        <w:rPr>
          <w:rFonts w:ascii="宋体" w:hAnsi="宋体" w:eastAsia="宋体" w:cs="宋体"/>
          <w:b/>
          <w:bCs/>
          <w:color w:val="auto"/>
          <w:spacing w:val="-11"/>
          <w:sz w:val="28"/>
          <w:szCs w:val="28"/>
          <w:highlight w:val="none"/>
        </w:rPr>
        <w:t>六、履约保证金：</w:t>
      </w:r>
    </w:p>
    <w:p w14:paraId="55006590">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宋体" w:hAnsi="宋体" w:eastAsia="宋体" w:cs="宋体"/>
          <w:color w:val="auto"/>
          <w:spacing w:val="-6"/>
          <w:sz w:val="28"/>
          <w:szCs w:val="28"/>
          <w:highlight w:val="none"/>
          <w:lang w:val="en-US" w:eastAsia="zh-CN"/>
        </w:rPr>
      </w:pPr>
      <w:r>
        <w:rPr>
          <w:rFonts w:ascii="宋体" w:hAnsi="宋体" w:eastAsia="宋体" w:cs="宋体"/>
          <w:color w:val="auto"/>
          <w:spacing w:val="-6"/>
          <w:sz w:val="28"/>
          <w:szCs w:val="28"/>
          <w:highlight w:val="none"/>
        </w:rPr>
        <w:t>1</w:t>
      </w:r>
      <w:r>
        <w:rPr>
          <w:rFonts w:hint="eastAsia" w:ascii="宋体" w:hAnsi="宋体" w:eastAsia="宋体" w:cs="宋体"/>
          <w:color w:val="auto"/>
          <w:spacing w:val="-6"/>
          <w:sz w:val="28"/>
          <w:szCs w:val="28"/>
          <w:highlight w:val="none"/>
          <w:lang w:val="en-US" w:eastAsia="zh-CN"/>
        </w:rPr>
        <w:t>.</w:t>
      </w:r>
      <w:r>
        <w:rPr>
          <w:rFonts w:hint="eastAsia" w:ascii="宋体" w:hAnsi="宋体" w:eastAsia="宋体" w:cs="宋体"/>
          <w:color w:val="auto"/>
          <w:spacing w:val="-6"/>
          <w:sz w:val="28"/>
          <w:szCs w:val="28"/>
          <w:highlight w:val="none"/>
        </w:rPr>
        <w:t>本项目中标后的履约保证金为项目成交价的10%，中标供应商的履约保证金须在成交通知书发出之日起至合同签订前汇入采购单位账户（应当以</w:t>
      </w:r>
      <w:r>
        <w:rPr>
          <w:rFonts w:hint="eastAsia" w:ascii="宋体" w:hAnsi="宋体" w:eastAsia="宋体" w:cs="宋体"/>
          <w:color w:val="auto"/>
          <w:spacing w:val="-6"/>
          <w:sz w:val="28"/>
          <w:szCs w:val="28"/>
          <w:highlight w:val="none"/>
          <w:lang w:val="en-US" w:eastAsia="zh-CN"/>
        </w:rPr>
        <w:t>现金、</w:t>
      </w:r>
      <w:r>
        <w:rPr>
          <w:rFonts w:hint="eastAsia" w:ascii="宋体" w:hAnsi="宋体" w:eastAsia="宋体" w:cs="宋体"/>
          <w:color w:val="auto"/>
          <w:spacing w:val="-6"/>
          <w:sz w:val="28"/>
          <w:szCs w:val="28"/>
          <w:highlight w:val="none"/>
        </w:rPr>
        <w:t>数字人民币、银行转账、网银、电汇、支票、本票、汇票、银行保函、保险保函</w:t>
      </w:r>
      <w:r>
        <w:rPr>
          <w:rFonts w:hint="eastAsia" w:ascii="宋体" w:hAnsi="宋体" w:eastAsia="宋体" w:cs="宋体"/>
          <w:color w:val="auto"/>
          <w:spacing w:val="-6"/>
          <w:sz w:val="28"/>
          <w:szCs w:val="28"/>
          <w:highlight w:val="none"/>
          <w:lang w:val="en-US" w:eastAsia="zh-CN"/>
        </w:rPr>
        <w:t>形式提交），中标供应商应当在中标通知书发出之日起30日内，凭中标通知书和履约保证金缴纳凭证，和招标人订立书面合同。中标供应商在中标通知书发出之日起30日内未缴纳履约保证金或不与招标人签订合同的，视为自动放弃中标资格，采购方可以取消其中标资格。</w:t>
      </w:r>
    </w:p>
    <w:p w14:paraId="3E543891">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2.</w:t>
      </w:r>
      <w:r>
        <w:rPr>
          <w:rFonts w:hint="eastAsia" w:ascii="宋体" w:hAnsi="宋体" w:eastAsia="宋体" w:cs="宋体"/>
          <w:color w:val="auto"/>
          <w:spacing w:val="-6"/>
          <w:sz w:val="28"/>
          <w:szCs w:val="28"/>
          <w:highlight w:val="none"/>
        </w:rPr>
        <w:t>中标供应商全部履约合同义务，经采购单位验收合格无质量、进度等问题的，采购人在验收合格后一次性退还履约保证金。</w:t>
      </w:r>
    </w:p>
    <w:p w14:paraId="2DF230E3">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3.</w:t>
      </w:r>
      <w:r>
        <w:rPr>
          <w:rFonts w:hint="eastAsia" w:ascii="宋体" w:hAnsi="宋体" w:eastAsia="宋体" w:cs="宋体"/>
          <w:color w:val="auto"/>
          <w:spacing w:val="-6"/>
          <w:sz w:val="28"/>
          <w:szCs w:val="28"/>
          <w:highlight w:val="none"/>
        </w:rPr>
        <w:t>发生以下情况的，履约保证金不予退还或部分退还：</w:t>
      </w:r>
    </w:p>
    <w:p w14:paraId="6F82CD3F">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a.签订合同后，中标供应商不履行合同义务的，采购单位有权全额扣除履约保证金，全额不予退还，同时采购单位亦有权终止合同，中标供应商还须承担相应的法律赔偿责任。</w:t>
      </w:r>
    </w:p>
    <w:p w14:paraId="7EA3FCDF">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36" w:firstLineChars="200"/>
        <w:jc w:val="both"/>
        <w:textAlignment w:val="baseline"/>
        <w:rPr>
          <w:rFonts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b.中标供应商在履约过程中发生违约行为，给采购单位造成损失的，采购单位有权在中标供应商缴纳的履约保证金中予以扣款，以弥补采购单位经济损失，不足的部分中标供应商另外补齐。</w:t>
      </w:r>
    </w:p>
    <w:p w14:paraId="71AEE278">
      <w:pPr>
        <w:keepNext w:val="0"/>
        <w:keepLines w:val="0"/>
        <w:pageBreakBefore w:val="0"/>
        <w:widowControl/>
        <w:kinsoku/>
        <w:wordWrap/>
        <w:overflowPunct/>
        <w:topLinePunct w:val="0"/>
        <w:bidi w:val="0"/>
        <w:spacing w:before="99" w:line="220" w:lineRule="auto"/>
        <w:ind w:left="2473"/>
        <w:outlineLvl w:val="2"/>
        <w:rPr>
          <w:rFonts w:ascii="宋体" w:hAnsi="宋体" w:eastAsia="宋体" w:cs="宋体"/>
          <w:color w:val="auto"/>
          <w:spacing w:val="-5"/>
          <w:sz w:val="36"/>
          <w:szCs w:val="36"/>
          <w:highlight w:val="none"/>
        </w:rPr>
        <w:sectPr>
          <w:footerReference r:id="rId8" w:type="default"/>
          <w:pgSz w:w="11907" w:h="16839"/>
          <w:pgMar w:top="1431" w:right="1430" w:bottom="1154" w:left="1597" w:header="0" w:footer="988" w:gutter="0"/>
          <w:pgNumType w:fmt="decimal"/>
          <w:cols w:space="720" w:num="1"/>
        </w:sectPr>
      </w:pPr>
    </w:p>
    <w:p w14:paraId="2AB7937F">
      <w:pPr>
        <w:keepNext w:val="0"/>
        <w:keepLines w:val="0"/>
        <w:pageBreakBefore w:val="0"/>
        <w:widowControl/>
        <w:kinsoku/>
        <w:wordWrap/>
        <w:overflowPunct/>
        <w:topLinePunct w:val="0"/>
        <w:bidi w:val="0"/>
        <w:spacing w:before="99" w:line="220" w:lineRule="auto"/>
        <w:ind w:left="2473"/>
        <w:outlineLvl w:val="2"/>
        <w:rPr>
          <w:rFonts w:ascii="宋体" w:hAnsi="宋体" w:eastAsia="宋体" w:cs="宋体"/>
          <w:color w:val="auto"/>
          <w:sz w:val="36"/>
          <w:szCs w:val="36"/>
          <w:highlight w:val="none"/>
        </w:rPr>
      </w:pPr>
      <w:r>
        <w:rPr>
          <w:rFonts w:ascii="宋体" w:hAnsi="宋体" w:eastAsia="宋体" w:cs="宋体"/>
          <w:color w:val="auto"/>
          <w:spacing w:val="-5"/>
          <w:sz w:val="36"/>
          <w:szCs w:val="36"/>
          <w:highlight w:val="none"/>
        </w:rPr>
        <w:t>第四部分</w:t>
      </w:r>
      <w:r>
        <w:rPr>
          <w:rFonts w:ascii="宋体" w:hAnsi="宋体" w:eastAsia="宋体" w:cs="宋体"/>
          <w:color w:val="auto"/>
          <w:spacing w:val="20"/>
          <w:sz w:val="36"/>
          <w:szCs w:val="36"/>
          <w:highlight w:val="none"/>
        </w:rPr>
        <w:t xml:space="preserve">  </w:t>
      </w:r>
      <w:r>
        <w:rPr>
          <w:rFonts w:ascii="宋体" w:hAnsi="宋体" w:eastAsia="宋体" w:cs="宋体"/>
          <w:color w:val="auto"/>
          <w:spacing w:val="-5"/>
          <w:sz w:val="36"/>
          <w:szCs w:val="36"/>
          <w:highlight w:val="none"/>
        </w:rPr>
        <w:t>响应文件组成</w:t>
      </w:r>
    </w:p>
    <w:p w14:paraId="30C310DB">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2" w:firstLineChars="200"/>
        <w:textAlignment w:val="baseline"/>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响应文件</w:t>
      </w:r>
      <w:r>
        <w:rPr>
          <w:rFonts w:hint="eastAsia" w:ascii="宋体" w:hAnsi="宋体" w:eastAsia="宋体" w:cs="宋体"/>
          <w:b/>
          <w:bCs/>
          <w:color w:val="auto"/>
          <w:spacing w:val="0"/>
          <w:sz w:val="28"/>
          <w:szCs w:val="28"/>
          <w:highlight w:val="none"/>
        </w:rPr>
        <w:t>响应文件由资格审查证明材料、价格标两部分组成。</w:t>
      </w:r>
      <w:r>
        <w:rPr>
          <w:rFonts w:hint="eastAsia" w:ascii="宋体" w:hAnsi="宋体" w:eastAsia="宋体" w:cs="宋体"/>
          <w:b/>
          <w:bCs/>
          <w:color w:val="auto"/>
          <w:spacing w:val="0"/>
          <w:sz w:val="28"/>
          <w:szCs w:val="28"/>
          <w:highlight w:val="none"/>
          <w:lang w:val="en-US" w:eastAsia="zh-CN"/>
        </w:rPr>
        <w:t>请投标人</w:t>
      </w:r>
      <w:r>
        <w:rPr>
          <w:rFonts w:ascii="宋体" w:hAnsi="宋体" w:eastAsia="宋体" w:cs="宋体"/>
          <w:b/>
          <w:bCs/>
          <w:color w:val="auto"/>
          <w:spacing w:val="0"/>
          <w:sz w:val="28"/>
          <w:szCs w:val="28"/>
          <w:highlight w:val="none"/>
        </w:rPr>
        <w:t>按照</w:t>
      </w:r>
      <w:r>
        <w:rPr>
          <w:rFonts w:hint="eastAsia" w:ascii="宋体" w:hAnsi="宋体" w:eastAsia="宋体" w:cs="宋体"/>
          <w:b/>
          <w:bCs/>
          <w:color w:val="auto"/>
          <w:spacing w:val="0"/>
          <w:sz w:val="28"/>
          <w:szCs w:val="28"/>
          <w:highlight w:val="none"/>
          <w:lang w:val="en-US" w:eastAsia="zh-CN"/>
        </w:rPr>
        <w:t>采购文件</w:t>
      </w:r>
      <w:r>
        <w:rPr>
          <w:rFonts w:ascii="宋体" w:hAnsi="宋体" w:eastAsia="宋体" w:cs="宋体"/>
          <w:b/>
          <w:bCs/>
          <w:color w:val="auto"/>
          <w:spacing w:val="0"/>
          <w:sz w:val="28"/>
          <w:szCs w:val="28"/>
          <w:highlight w:val="none"/>
        </w:rPr>
        <w:t>要求进行制作、签署、密封和提交。</w:t>
      </w:r>
    </w:p>
    <w:p w14:paraId="7BF1C729">
      <w:pPr>
        <w:keepNext w:val="0"/>
        <w:keepLines w:val="0"/>
        <w:pageBreakBefore w:val="0"/>
        <w:widowControl/>
        <w:kinsoku/>
        <w:wordWrap/>
        <w:overflowPunct/>
        <w:topLinePunct w:val="0"/>
        <w:autoSpaceDE w:val="0"/>
        <w:autoSpaceDN w:val="0"/>
        <w:bidi w:val="0"/>
        <w:adjustRightInd w:val="0"/>
        <w:snapToGrid w:val="0"/>
        <w:spacing w:line="440" w:lineRule="exact"/>
        <w:jc w:val="left"/>
        <w:textAlignment w:val="baseline"/>
        <w:rPr>
          <w:rFonts w:asciiTheme="minorEastAsia" w:hAnsiTheme="minorEastAsia" w:eastAsiaTheme="minorEastAsia"/>
          <w:b/>
          <w:bCs/>
          <w:color w:val="auto"/>
          <w:kern w:val="0"/>
          <w:sz w:val="28"/>
          <w:szCs w:val="28"/>
          <w:highlight w:val="none"/>
        </w:rPr>
      </w:pPr>
      <w:r>
        <w:rPr>
          <w:rFonts w:hint="eastAsia" w:asciiTheme="minorEastAsia" w:hAnsiTheme="minorEastAsia" w:eastAsiaTheme="minorEastAsia"/>
          <w:b/>
          <w:bCs/>
          <w:color w:val="auto"/>
          <w:kern w:val="0"/>
          <w:sz w:val="28"/>
          <w:szCs w:val="28"/>
          <w:highlight w:val="none"/>
        </w:rPr>
        <w:t>一、资格审查证明材料（不能出现价格标）</w:t>
      </w:r>
    </w:p>
    <w:p w14:paraId="090D019A">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1.响应人符合《中华人民共和国政府采购法》第二十二条规定条件的声明函</w:t>
      </w:r>
      <w:r>
        <w:rPr>
          <w:rFonts w:ascii="宋体" w:hAnsi="宋体" w:eastAsia="宋体" w:cs="宋体"/>
          <w:color w:val="auto"/>
          <w:spacing w:val="0"/>
          <w:sz w:val="28"/>
          <w:szCs w:val="28"/>
          <w:highlight w:val="none"/>
          <w:lang w:val="zh-CN"/>
        </w:rPr>
        <w:t>（格式见附件1）（如分公司参加响应的，另需提供总公司的授权证明）；</w:t>
      </w:r>
    </w:p>
    <w:p w14:paraId="3086524B">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ascii="宋体" w:hAnsi="宋体" w:eastAsia="宋体" w:cs="宋体"/>
          <w:color w:val="auto"/>
          <w:spacing w:val="0"/>
          <w:sz w:val="28"/>
          <w:szCs w:val="28"/>
          <w:highlight w:val="none"/>
          <w:lang w:val="zh-CN"/>
        </w:rPr>
      </w:pPr>
      <w:r>
        <w:rPr>
          <w:rFonts w:ascii="宋体" w:hAnsi="宋体" w:eastAsia="宋体" w:cs="宋体"/>
          <w:color w:val="auto"/>
          <w:spacing w:val="0"/>
          <w:sz w:val="28"/>
          <w:szCs w:val="28"/>
          <w:highlight w:val="none"/>
        </w:rPr>
        <w:t>2.</w:t>
      </w:r>
      <w:r>
        <w:rPr>
          <w:rFonts w:ascii="宋体" w:hAnsi="宋体" w:eastAsia="宋体" w:cs="宋体"/>
          <w:color w:val="auto"/>
          <w:spacing w:val="0"/>
          <w:sz w:val="28"/>
          <w:szCs w:val="28"/>
          <w:highlight w:val="none"/>
          <w:lang w:val="zh-CN"/>
        </w:rPr>
        <w:t>法定代表人身份证明书（格式见附件2）</w:t>
      </w:r>
      <w:r>
        <w:rPr>
          <w:rFonts w:hint="eastAsia" w:ascii="宋体" w:hAnsi="宋体" w:eastAsia="宋体" w:cs="宋体"/>
          <w:color w:val="auto"/>
          <w:spacing w:val="0"/>
          <w:sz w:val="28"/>
          <w:szCs w:val="28"/>
          <w:highlight w:val="none"/>
          <w:lang w:val="zh-CN"/>
        </w:rPr>
        <w:t>及法人或者其他组织的营业执照等证明文件，自然人参加的提供身份证明</w:t>
      </w:r>
      <w:r>
        <w:rPr>
          <w:rFonts w:ascii="宋体" w:hAnsi="宋体" w:eastAsia="宋体" w:cs="宋体"/>
          <w:color w:val="auto"/>
          <w:spacing w:val="0"/>
          <w:sz w:val="28"/>
          <w:szCs w:val="28"/>
          <w:highlight w:val="none"/>
          <w:lang w:val="zh-CN"/>
        </w:rPr>
        <w:t>；</w:t>
      </w:r>
    </w:p>
    <w:p w14:paraId="0AEAD77B">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3</w:t>
      </w:r>
      <w:r>
        <w:rPr>
          <w:rFonts w:ascii="宋体" w:hAnsi="宋体" w:eastAsia="宋体" w:cs="宋体"/>
          <w:color w:val="auto"/>
          <w:spacing w:val="0"/>
          <w:sz w:val="28"/>
          <w:szCs w:val="28"/>
          <w:highlight w:val="none"/>
          <w:lang w:val="zh-CN"/>
        </w:rPr>
        <w:t>.法定代表人授权委托书原件（格式见附件3</w:t>
      </w:r>
      <w:r>
        <w:rPr>
          <w:rFonts w:hint="eastAsia" w:ascii="宋体" w:hAnsi="宋体" w:eastAsia="宋体" w:cs="宋体"/>
          <w:color w:val="auto"/>
          <w:spacing w:val="0"/>
          <w:sz w:val="28"/>
          <w:szCs w:val="28"/>
          <w:highlight w:val="none"/>
          <w:lang w:val="zh-CN"/>
        </w:rPr>
        <w:t>，法定代表人参加的，无需提供授权委托书</w:t>
      </w:r>
      <w:r>
        <w:rPr>
          <w:rFonts w:ascii="宋体" w:hAnsi="宋体" w:eastAsia="宋体" w:cs="宋体"/>
          <w:color w:val="auto"/>
          <w:spacing w:val="0"/>
          <w:sz w:val="28"/>
          <w:szCs w:val="28"/>
          <w:highlight w:val="none"/>
          <w:lang w:val="zh-CN"/>
        </w:rPr>
        <w:t>），</w:t>
      </w:r>
      <w:r>
        <w:rPr>
          <w:rFonts w:hint="eastAsia" w:ascii="宋体" w:hAnsi="宋体" w:eastAsia="宋体" w:cs="宋体"/>
          <w:color w:val="auto"/>
          <w:spacing w:val="0"/>
          <w:sz w:val="28"/>
          <w:szCs w:val="28"/>
          <w:highlight w:val="none"/>
          <w:lang w:val="zh-CN"/>
        </w:rPr>
        <w:t>谈判</w:t>
      </w:r>
      <w:r>
        <w:rPr>
          <w:rFonts w:ascii="宋体" w:hAnsi="宋体" w:eastAsia="宋体" w:cs="宋体"/>
          <w:color w:val="auto"/>
          <w:spacing w:val="0"/>
          <w:sz w:val="28"/>
          <w:szCs w:val="28"/>
          <w:highlight w:val="none"/>
          <w:lang w:val="zh-CN"/>
        </w:rPr>
        <w:t>代表本人身份证</w:t>
      </w:r>
      <w:r>
        <w:rPr>
          <w:rFonts w:hint="eastAsia" w:ascii="宋体" w:hAnsi="宋体" w:eastAsia="宋体" w:cs="宋体"/>
          <w:color w:val="auto"/>
          <w:spacing w:val="0"/>
          <w:sz w:val="28"/>
          <w:szCs w:val="28"/>
          <w:highlight w:val="none"/>
          <w:lang w:val="en-US" w:eastAsia="zh-CN"/>
        </w:rPr>
        <w:t>正反面</w:t>
      </w:r>
      <w:r>
        <w:rPr>
          <w:rFonts w:ascii="宋体" w:hAnsi="宋体" w:eastAsia="宋体" w:cs="宋体"/>
          <w:color w:val="auto"/>
          <w:spacing w:val="0"/>
          <w:sz w:val="28"/>
          <w:szCs w:val="28"/>
          <w:highlight w:val="none"/>
          <w:lang w:val="zh-CN"/>
        </w:rPr>
        <w:t>复印件</w:t>
      </w:r>
      <w:r>
        <w:rPr>
          <w:rFonts w:hint="eastAsia" w:ascii="宋体" w:hAnsi="宋体" w:eastAsia="宋体" w:cs="宋体"/>
          <w:color w:val="auto"/>
          <w:spacing w:val="0"/>
          <w:sz w:val="28"/>
          <w:szCs w:val="28"/>
          <w:highlight w:val="none"/>
          <w:lang w:val="en-US" w:eastAsia="zh-CN"/>
        </w:rPr>
        <w:t>（</w:t>
      </w:r>
      <w:r>
        <w:rPr>
          <w:rFonts w:hint="eastAsia" w:ascii="宋体" w:hAnsi="宋体" w:eastAsia="宋体" w:cs="宋体"/>
          <w:color w:val="auto"/>
          <w:spacing w:val="0"/>
          <w:sz w:val="28"/>
          <w:szCs w:val="28"/>
          <w:highlight w:val="none"/>
          <w:lang w:val="zh-CN"/>
        </w:rPr>
        <w:t>加盖</w:t>
      </w:r>
      <w:r>
        <w:rPr>
          <w:rFonts w:hint="eastAsia" w:ascii="宋体" w:hAnsi="宋体" w:eastAsia="宋体" w:cs="宋体"/>
          <w:color w:val="auto"/>
          <w:spacing w:val="0"/>
          <w:sz w:val="28"/>
          <w:szCs w:val="28"/>
          <w:highlight w:val="none"/>
          <w:lang w:val="en-US" w:eastAsia="zh-CN"/>
        </w:rPr>
        <w:t>报价单位</w:t>
      </w:r>
      <w:r>
        <w:rPr>
          <w:rFonts w:hint="eastAsia" w:ascii="宋体" w:hAnsi="宋体" w:eastAsia="宋体" w:cs="宋体"/>
          <w:color w:val="auto"/>
          <w:spacing w:val="0"/>
          <w:sz w:val="28"/>
          <w:szCs w:val="28"/>
          <w:highlight w:val="none"/>
          <w:lang w:val="zh-CN"/>
        </w:rPr>
        <w:t>公章</w:t>
      </w:r>
      <w:r>
        <w:rPr>
          <w:rFonts w:hint="eastAsia" w:ascii="宋体" w:hAnsi="宋体" w:eastAsia="宋体" w:cs="宋体"/>
          <w:color w:val="auto"/>
          <w:spacing w:val="0"/>
          <w:sz w:val="28"/>
          <w:szCs w:val="28"/>
          <w:highlight w:val="none"/>
          <w:lang w:val="en-US" w:eastAsia="zh-CN"/>
        </w:rPr>
        <w:t>）</w:t>
      </w:r>
      <w:r>
        <w:rPr>
          <w:rFonts w:ascii="宋体" w:hAnsi="宋体" w:eastAsia="宋体" w:cs="宋体"/>
          <w:color w:val="auto"/>
          <w:spacing w:val="0"/>
          <w:sz w:val="28"/>
          <w:szCs w:val="28"/>
          <w:highlight w:val="none"/>
          <w:lang w:val="zh-CN"/>
        </w:rPr>
        <w:t>；</w:t>
      </w:r>
    </w:p>
    <w:p w14:paraId="0D594A5D">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ascii="宋体" w:hAnsi="宋体" w:eastAsia="宋体" w:cs="宋体"/>
          <w:color w:val="auto"/>
          <w:spacing w:val="0"/>
          <w:sz w:val="28"/>
          <w:szCs w:val="28"/>
          <w:highlight w:val="none"/>
          <w:lang w:val="zh-CN"/>
        </w:rPr>
      </w:pPr>
      <w:r>
        <w:rPr>
          <w:rFonts w:ascii="宋体" w:hAnsi="宋体" w:eastAsia="宋体" w:cs="宋体"/>
          <w:color w:val="auto"/>
          <w:spacing w:val="0"/>
          <w:sz w:val="28"/>
          <w:szCs w:val="28"/>
          <w:highlight w:val="none"/>
        </w:rPr>
        <w:t>4.</w:t>
      </w:r>
      <w:r>
        <w:rPr>
          <w:rFonts w:hint="eastAsia" w:ascii="宋体" w:hAnsi="宋体" w:eastAsia="宋体" w:cs="宋体"/>
          <w:color w:val="auto"/>
          <w:spacing w:val="0"/>
          <w:sz w:val="28"/>
          <w:szCs w:val="28"/>
          <w:highlight w:val="none"/>
          <w:lang w:val="zh-CN"/>
        </w:rPr>
        <w:t>供应商信用承诺书（格式见附件</w:t>
      </w:r>
      <w:r>
        <w:rPr>
          <w:rFonts w:ascii="宋体" w:hAnsi="宋体" w:eastAsia="宋体" w:cs="宋体"/>
          <w:color w:val="auto"/>
          <w:spacing w:val="0"/>
          <w:sz w:val="28"/>
          <w:szCs w:val="28"/>
          <w:highlight w:val="none"/>
        </w:rPr>
        <w:t>4</w:t>
      </w:r>
      <w:r>
        <w:rPr>
          <w:rFonts w:hint="eastAsia" w:ascii="宋体" w:hAnsi="宋体" w:eastAsia="宋体" w:cs="宋体"/>
          <w:color w:val="auto"/>
          <w:spacing w:val="0"/>
          <w:sz w:val="28"/>
          <w:szCs w:val="28"/>
          <w:highlight w:val="none"/>
          <w:lang w:val="zh-CN"/>
        </w:rPr>
        <w:t>）；</w:t>
      </w:r>
    </w:p>
    <w:p w14:paraId="4A9F2690">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ascii="宋体" w:hAnsi="宋体" w:eastAsia="宋体" w:cs="宋体"/>
          <w:color w:val="auto"/>
          <w:spacing w:val="0"/>
          <w:sz w:val="28"/>
          <w:szCs w:val="28"/>
          <w:highlight w:val="none"/>
          <w:lang w:val="zh-CN"/>
        </w:rPr>
      </w:pPr>
      <w:r>
        <w:rPr>
          <w:rFonts w:hint="eastAsia" w:ascii="宋体" w:hAnsi="宋体" w:eastAsia="宋体" w:cs="宋体"/>
          <w:color w:val="auto"/>
          <w:spacing w:val="0"/>
          <w:sz w:val="28"/>
          <w:szCs w:val="28"/>
          <w:highlight w:val="none"/>
          <w:lang w:val="zh-CN"/>
        </w:rPr>
        <w:t>5.询价响应函（格式见附件</w:t>
      </w:r>
      <w:r>
        <w:rPr>
          <w:rFonts w:hint="eastAsia" w:ascii="宋体" w:hAnsi="宋体" w:eastAsia="宋体" w:cs="宋体"/>
          <w:color w:val="auto"/>
          <w:spacing w:val="0"/>
          <w:sz w:val="28"/>
          <w:szCs w:val="28"/>
          <w:highlight w:val="none"/>
        </w:rPr>
        <w:t>5</w:t>
      </w:r>
      <w:r>
        <w:rPr>
          <w:rFonts w:hint="eastAsia" w:ascii="宋体" w:hAnsi="宋体" w:eastAsia="宋体" w:cs="宋体"/>
          <w:color w:val="auto"/>
          <w:spacing w:val="0"/>
          <w:sz w:val="28"/>
          <w:szCs w:val="28"/>
          <w:highlight w:val="none"/>
          <w:lang w:val="zh-CN"/>
        </w:rPr>
        <w:t>）；</w:t>
      </w:r>
    </w:p>
    <w:p w14:paraId="1D017A5C">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hint="default"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zh-CN"/>
        </w:rPr>
        <w:t>6.</w:t>
      </w:r>
      <w:r>
        <w:rPr>
          <w:rFonts w:hint="eastAsia" w:ascii="宋体" w:hAnsi="宋体" w:eastAsia="宋体" w:cs="宋体"/>
          <w:color w:val="auto"/>
          <w:spacing w:val="0"/>
          <w:sz w:val="28"/>
          <w:szCs w:val="28"/>
          <w:highlight w:val="none"/>
          <w:lang w:val="en-US" w:eastAsia="zh-CN"/>
        </w:rPr>
        <w:t>有效的营业执照复印件（</w:t>
      </w:r>
      <w:r>
        <w:rPr>
          <w:rFonts w:hint="eastAsia" w:ascii="宋体" w:hAnsi="宋体" w:eastAsia="宋体" w:cs="宋体"/>
          <w:color w:val="auto"/>
          <w:spacing w:val="0"/>
          <w:sz w:val="28"/>
          <w:szCs w:val="28"/>
          <w:highlight w:val="none"/>
          <w:lang w:val="zh-CN"/>
        </w:rPr>
        <w:t>加盖</w:t>
      </w:r>
      <w:r>
        <w:rPr>
          <w:rFonts w:hint="eastAsia" w:ascii="宋体" w:hAnsi="宋体" w:eastAsia="宋体" w:cs="宋体"/>
          <w:color w:val="auto"/>
          <w:spacing w:val="0"/>
          <w:sz w:val="28"/>
          <w:szCs w:val="28"/>
          <w:highlight w:val="none"/>
          <w:lang w:val="en-US" w:eastAsia="zh-CN"/>
        </w:rPr>
        <w:t>报价单位</w:t>
      </w:r>
      <w:r>
        <w:rPr>
          <w:rFonts w:hint="eastAsia" w:ascii="宋体" w:hAnsi="宋体" w:eastAsia="宋体" w:cs="宋体"/>
          <w:color w:val="auto"/>
          <w:spacing w:val="0"/>
          <w:sz w:val="28"/>
          <w:szCs w:val="28"/>
          <w:highlight w:val="none"/>
          <w:lang w:val="zh-CN"/>
        </w:rPr>
        <w:t>公章</w:t>
      </w:r>
      <w:r>
        <w:rPr>
          <w:rFonts w:hint="eastAsia" w:ascii="宋体" w:hAnsi="宋体" w:eastAsia="宋体" w:cs="宋体"/>
          <w:color w:val="auto"/>
          <w:spacing w:val="0"/>
          <w:sz w:val="28"/>
          <w:szCs w:val="28"/>
          <w:highlight w:val="none"/>
          <w:lang w:val="en-US" w:eastAsia="zh-CN"/>
        </w:rPr>
        <w:t>）；</w:t>
      </w:r>
    </w:p>
    <w:p w14:paraId="765154DF">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7.未被“信用中国”网站列入严重失信主体名单、重大税收违法失信主体名单、政府采购严重违法失信行为记录名单(提供网页截图加盖报价单位公章)；</w:t>
      </w:r>
    </w:p>
    <w:p w14:paraId="46826EF9">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8.投标人提供投标产品生产厂家的质量管理体系认证证书和环境管理体系认证证书复印件（加盖报价单位公章），证书须在有效期内并覆盖本招标产品；</w:t>
      </w:r>
    </w:p>
    <w:p w14:paraId="58716482">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9.报价人提供投标货物有效的省级及以上质量检测中心出具的性能检验报告复印件（加盖报价单位公章）；</w:t>
      </w:r>
    </w:p>
    <w:p w14:paraId="2FA51FE0">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10.</w:t>
      </w:r>
      <w:r>
        <w:rPr>
          <w:rFonts w:hint="default" w:ascii="宋体" w:hAnsi="宋体" w:eastAsia="宋体" w:cs="宋体"/>
          <w:color w:val="auto"/>
          <w:spacing w:val="0"/>
          <w:sz w:val="28"/>
          <w:szCs w:val="28"/>
          <w:highlight w:val="none"/>
          <w:lang w:val="en-US" w:eastAsia="zh-CN"/>
        </w:rPr>
        <w:t>投标产品生产厂家财务状况良好，需提供由会计师事务所出具的投标产品生产厂家2024或2025年度财务审计报告</w:t>
      </w:r>
      <w:r>
        <w:rPr>
          <w:rFonts w:hint="eastAsia" w:ascii="宋体" w:hAnsi="宋体" w:eastAsia="宋体" w:cs="宋体"/>
          <w:color w:val="auto"/>
          <w:spacing w:val="0"/>
          <w:sz w:val="28"/>
          <w:szCs w:val="28"/>
          <w:highlight w:val="none"/>
          <w:lang w:val="en-US" w:eastAsia="zh-CN"/>
        </w:rPr>
        <w:t>复印件（加盖报价单位公章）；</w:t>
      </w:r>
    </w:p>
    <w:p w14:paraId="0695BC00">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11.投标人近三年（自投标截止时间往前推三年，以合同签订时间为准）承担过与本项目类似的业绩（提供相对应的合同及公告发布之日前有效发票复印件加盖公章）。</w:t>
      </w:r>
    </w:p>
    <w:p w14:paraId="33B892C5">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eastAsia="zh-CN"/>
        </w:rPr>
        <w:t>12.</w:t>
      </w:r>
      <w:r>
        <w:rPr>
          <w:rFonts w:ascii="宋体" w:hAnsi="宋体" w:eastAsia="宋体" w:cs="宋体"/>
          <w:color w:val="auto"/>
          <w:spacing w:val="0"/>
          <w:sz w:val="28"/>
          <w:szCs w:val="28"/>
          <w:highlight w:val="none"/>
        </w:rPr>
        <w:t>质保承诺书（格式见附件</w:t>
      </w:r>
      <w:r>
        <w:rPr>
          <w:rFonts w:hint="eastAsia" w:ascii="宋体" w:hAnsi="宋体" w:eastAsia="宋体" w:cs="宋体"/>
          <w:color w:val="auto"/>
          <w:spacing w:val="0"/>
          <w:sz w:val="28"/>
          <w:szCs w:val="28"/>
          <w:highlight w:val="none"/>
          <w:lang w:val="en-US" w:eastAsia="zh-CN"/>
        </w:rPr>
        <w:t>6</w:t>
      </w:r>
      <w:r>
        <w:rPr>
          <w:rFonts w:ascii="宋体" w:hAnsi="宋体" w:eastAsia="宋体" w:cs="宋体"/>
          <w:color w:val="auto"/>
          <w:spacing w:val="0"/>
          <w:sz w:val="28"/>
          <w:szCs w:val="28"/>
          <w:highlight w:val="none"/>
        </w:rPr>
        <w:t>）；</w:t>
      </w:r>
    </w:p>
    <w:p w14:paraId="5F511269">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hint="eastAsia" w:asciiTheme="minorEastAsia" w:hAnsiTheme="minorEastAsia" w:eastAsiaTheme="minorEastAsia"/>
          <w:color w:val="auto"/>
          <w:kern w:val="0"/>
          <w:sz w:val="28"/>
          <w:szCs w:val="28"/>
          <w:highlight w:val="none"/>
          <w:lang w:val="zh-CN"/>
        </w:rPr>
      </w:pPr>
      <w:r>
        <w:rPr>
          <w:rFonts w:hint="eastAsia" w:ascii="宋体" w:hAnsi="宋体" w:eastAsia="宋体" w:cs="宋体"/>
          <w:color w:val="auto"/>
          <w:spacing w:val="0"/>
          <w:sz w:val="28"/>
          <w:szCs w:val="28"/>
          <w:highlight w:val="none"/>
          <w:lang w:val="en-US" w:eastAsia="zh-CN"/>
        </w:rPr>
        <w:t>13</w:t>
      </w:r>
      <w:r>
        <w:rPr>
          <w:rFonts w:ascii="宋体" w:hAnsi="宋体" w:eastAsia="宋体" w:cs="宋体"/>
          <w:color w:val="auto"/>
          <w:spacing w:val="0"/>
          <w:sz w:val="28"/>
          <w:szCs w:val="28"/>
          <w:highlight w:val="none"/>
        </w:rPr>
        <w:t>.</w:t>
      </w:r>
      <w:r>
        <w:rPr>
          <w:rFonts w:hint="eastAsia" w:asciiTheme="minorEastAsia" w:hAnsiTheme="minorEastAsia" w:eastAsiaTheme="minorEastAsia"/>
          <w:color w:val="auto"/>
          <w:kern w:val="0"/>
          <w:sz w:val="28"/>
          <w:szCs w:val="28"/>
          <w:highlight w:val="none"/>
          <w:lang w:val="zh-CN"/>
        </w:rPr>
        <w:t>其它需要提交的资格审查证明材料。</w:t>
      </w:r>
    </w:p>
    <w:p w14:paraId="4ABD47EB">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cs="宋体"/>
          <w:b/>
          <w:color w:val="auto"/>
          <w:sz w:val="28"/>
          <w:szCs w:val="28"/>
          <w:highlight w:val="none"/>
          <w:lang w:val="zh-CN"/>
        </w:rPr>
      </w:pPr>
      <w:r>
        <w:rPr>
          <w:rFonts w:hint="eastAsia" w:ascii="宋体" w:hAnsi="宋体" w:eastAsia="宋体" w:cs="宋体"/>
          <w:b/>
          <w:bCs/>
          <w:color w:val="auto"/>
          <w:spacing w:val="0"/>
          <w:sz w:val="28"/>
          <w:szCs w:val="28"/>
          <w:highlight w:val="none"/>
          <w:lang w:val="en-US" w:eastAsia="zh-CN"/>
        </w:rPr>
        <w:t>注意:</w:t>
      </w:r>
      <w:r>
        <w:rPr>
          <w:rFonts w:hint="eastAsia" w:ascii="宋体" w:hAnsi="宋体" w:cs="宋体"/>
          <w:b/>
          <w:color w:val="auto"/>
          <w:sz w:val="28"/>
          <w:szCs w:val="28"/>
          <w:highlight w:val="none"/>
          <w:lang w:val="zh-CN" w:eastAsia="zh-CN"/>
        </w:rPr>
        <w:t>上述</w:t>
      </w:r>
      <w:r>
        <w:rPr>
          <w:rFonts w:hint="eastAsia" w:ascii="宋体" w:hAnsi="宋体" w:cs="宋体"/>
          <w:b/>
          <w:color w:val="auto"/>
          <w:sz w:val="28"/>
          <w:szCs w:val="28"/>
          <w:highlight w:val="none"/>
          <w:lang w:val="en-US" w:eastAsia="zh-CN"/>
        </w:rPr>
        <w:t>证明材料</w:t>
      </w:r>
      <w:r>
        <w:rPr>
          <w:rFonts w:hint="eastAsia" w:ascii="宋体" w:hAnsi="宋体" w:cs="宋体"/>
          <w:b/>
          <w:color w:val="auto"/>
          <w:sz w:val="28"/>
          <w:szCs w:val="28"/>
          <w:highlight w:val="none"/>
          <w:lang w:val="zh-CN" w:eastAsia="zh-CN"/>
        </w:rPr>
        <w:t>均需加盖</w:t>
      </w:r>
      <w:r>
        <w:rPr>
          <w:rFonts w:hint="eastAsia" w:ascii="宋体" w:hAnsi="宋体" w:cs="宋体"/>
          <w:b/>
          <w:color w:val="auto"/>
          <w:sz w:val="28"/>
          <w:szCs w:val="28"/>
          <w:highlight w:val="none"/>
          <w:lang w:val="en-US" w:eastAsia="zh-CN"/>
        </w:rPr>
        <w:t>报价</w:t>
      </w:r>
      <w:r>
        <w:rPr>
          <w:rFonts w:hint="eastAsia" w:ascii="宋体" w:hAnsi="宋体" w:cs="宋体"/>
          <w:b/>
          <w:color w:val="auto"/>
          <w:sz w:val="28"/>
          <w:szCs w:val="28"/>
          <w:highlight w:val="none"/>
          <w:lang w:val="zh-CN" w:eastAsia="zh-CN"/>
        </w:rPr>
        <w:t>单位公章，否则将被视作资格审查不通过。</w:t>
      </w:r>
    </w:p>
    <w:p w14:paraId="54AD6910">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ascii="宋体" w:hAnsi="宋体" w:eastAsia="宋体" w:cs="宋体"/>
          <w:b/>
          <w:bCs/>
          <w:color w:val="auto"/>
          <w:spacing w:val="0"/>
          <w:sz w:val="28"/>
          <w:szCs w:val="28"/>
          <w:highlight w:val="none"/>
        </w:rPr>
      </w:pPr>
      <w:r>
        <w:rPr>
          <w:rFonts w:hint="eastAsia" w:ascii="宋体" w:hAnsi="宋体" w:cs="宋体"/>
          <w:b/>
          <w:color w:val="auto"/>
          <w:sz w:val="28"/>
          <w:szCs w:val="28"/>
          <w:highlight w:val="none"/>
          <w:lang w:val="zh-CN"/>
        </w:rPr>
        <w:t>如涉及投标人名称变更、证书到期换证等情况，须提供行政或行业主管部门出具的有效证明文件，</w:t>
      </w:r>
      <w:r>
        <w:rPr>
          <w:rFonts w:hint="eastAsia" w:ascii="宋体" w:hAnsi="宋体" w:cs="宋体"/>
          <w:b/>
          <w:color w:val="auto"/>
          <w:sz w:val="28"/>
          <w:szCs w:val="28"/>
          <w:highlight w:val="none"/>
          <w:lang w:val="zh-CN" w:eastAsia="zh-CN"/>
        </w:rPr>
        <w:t>否则将被视作资格审查不通过</w:t>
      </w:r>
      <w:r>
        <w:rPr>
          <w:rFonts w:hint="eastAsia" w:ascii="宋体" w:hAnsi="宋体" w:cs="宋体"/>
          <w:b/>
          <w:color w:val="auto"/>
          <w:sz w:val="28"/>
          <w:szCs w:val="28"/>
          <w:highlight w:val="none"/>
          <w:lang w:val="zh-CN"/>
        </w:rPr>
        <w:t>。</w:t>
      </w:r>
    </w:p>
    <w:p w14:paraId="77468846">
      <w:pPr>
        <w:keepNext w:val="0"/>
        <w:keepLines w:val="0"/>
        <w:pageBreakBefore w:val="0"/>
        <w:widowControl/>
        <w:kinsoku/>
        <w:wordWrap/>
        <w:overflowPunct/>
        <w:topLinePunct w:val="0"/>
        <w:autoSpaceDE w:val="0"/>
        <w:autoSpaceDN w:val="0"/>
        <w:bidi w:val="0"/>
        <w:adjustRightInd w:val="0"/>
        <w:snapToGrid w:val="0"/>
        <w:spacing w:line="440" w:lineRule="exact"/>
        <w:jc w:val="left"/>
        <w:textAlignment w:val="baseline"/>
        <w:rPr>
          <w:rFonts w:hint="eastAsia" w:asciiTheme="minorEastAsia" w:hAnsiTheme="minorEastAsia" w:eastAsiaTheme="minorEastAsia"/>
          <w:b/>
          <w:bCs/>
          <w:color w:val="auto"/>
          <w:kern w:val="0"/>
          <w:sz w:val="28"/>
          <w:szCs w:val="28"/>
          <w:highlight w:val="none"/>
        </w:rPr>
      </w:pPr>
    </w:p>
    <w:p w14:paraId="0C3D057E">
      <w:pPr>
        <w:keepNext w:val="0"/>
        <w:keepLines w:val="0"/>
        <w:pageBreakBefore w:val="0"/>
        <w:widowControl/>
        <w:kinsoku/>
        <w:wordWrap/>
        <w:overflowPunct/>
        <w:topLinePunct w:val="0"/>
        <w:autoSpaceDE w:val="0"/>
        <w:autoSpaceDN w:val="0"/>
        <w:bidi w:val="0"/>
        <w:adjustRightInd w:val="0"/>
        <w:snapToGrid w:val="0"/>
        <w:spacing w:line="440" w:lineRule="exact"/>
        <w:jc w:val="left"/>
        <w:textAlignment w:val="baseline"/>
        <w:rPr>
          <w:rFonts w:asciiTheme="minorEastAsia" w:hAnsiTheme="minorEastAsia" w:eastAsiaTheme="minorEastAsia"/>
          <w:b/>
          <w:bCs/>
          <w:color w:val="auto"/>
          <w:kern w:val="0"/>
          <w:sz w:val="28"/>
          <w:szCs w:val="28"/>
          <w:highlight w:val="none"/>
        </w:rPr>
      </w:pPr>
      <w:r>
        <w:rPr>
          <w:rFonts w:hint="eastAsia" w:asciiTheme="minorEastAsia" w:hAnsiTheme="minorEastAsia" w:eastAsiaTheme="minorEastAsia"/>
          <w:b/>
          <w:bCs/>
          <w:color w:val="auto"/>
          <w:kern w:val="0"/>
          <w:sz w:val="28"/>
          <w:szCs w:val="28"/>
          <w:highlight w:val="none"/>
        </w:rPr>
        <w:t>二、价格标</w:t>
      </w:r>
    </w:p>
    <w:p w14:paraId="6B767C4A">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textAlignment w:val="baseline"/>
        <w:rPr>
          <w:rFonts w:hint="eastAsia" w:ascii="宋体" w:hAnsi="宋体" w:eastAsia="宋体" w:cs="宋体"/>
          <w:color w:val="auto"/>
          <w:spacing w:val="0"/>
          <w:sz w:val="28"/>
          <w:szCs w:val="28"/>
          <w:highlight w:val="none"/>
          <w:lang w:val="en-US" w:eastAsia="zh-CN"/>
        </w:rPr>
      </w:pPr>
      <w:r>
        <w:rPr>
          <w:rFonts w:hint="eastAsia" w:asciiTheme="minorEastAsia" w:hAnsiTheme="minorEastAsia" w:eastAsiaTheme="minorEastAsia"/>
          <w:color w:val="auto"/>
          <w:kern w:val="0"/>
          <w:sz w:val="28"/>
          <w:szCs w:val="28"/>
          <w:highlight w:val="none"/>
          <w:lang w:val="zh-CN"/>
        </w:rPr>
        <w:t>1.报价表（格式见附件</w:t>
      </w:r>
      <w:r>
        <w:rPr>
          <w:rFonts w:hint="eastAsia" w:asciiTheme="minorEastAsia" w:hAnsiTheme="minorEastAsia" w:eastAsiaTheme="minorEastAsia"/>
          <w:color w:val="auto"/>
          <w:kern w:val="0"/>
          <w:sz w:val="28"/>
          <w:szCs w:val="28"/>
          <w:highlight w:val="none"/>
          <w:lang w:val="en-US" w:eastAsia="zh-CN"/>
        </w:rPr>
        <w:t>7</w:t>
      </w:r>
      <w:r>
        <w:rPr>
          <w:rFonts w:hint="eastAsia" w:asciiTheme="minorEastAsia" w:hAnsiTheme="minorEastAsia" w:eastAsiaTheme="minorEastAsia"/>
          <w:color w:val="auto"/>
          <w:kern w:val="0"/>
          <w:sz w:val="28"/>
          <w:szCs w:val="28"/>
          <w:highlight w:val="none"/>
          <w:lang w:val="zh-CN"/>
        </w:rPr>
        <w:t>）。</w:t>
      </w:r>
    </w:p>
    <w:p w14:paraId="0F325223">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eastAsia="zh-CN"/>
        </w:rPr>
        <w:t>注：上述所有材料均须加盖</w:t>
      </w:r>
      <w:r>
        <w:rPr>
          <w:rFonts w:hint="eastAsia" w:ascii="宋体" w:hAnsi="宋体" w:cs="宋体"/>
          <w:b/>
          <w:color w:val="auto"/>
          <w:sz w:val="28"/>
          <w:szCs w:val="28"/>
          <w:highlight w:val="none"/>
          <w:lang w:val="en-US" w:eastAsia="zh-CN"/>
        </w:rPr>
        <w:t>报价</w:t>
      </w:r>
      <w:r>
        <w:rPr>
          <w:rFonts w:hint="eastAsia" w:ascii="宋体" w:hAnsi="宋体" w:eastAsia="宋体" w:cs="宋体"/>
          <w:b/>
          <w:color w:val="auto"/>
          <w:sz w:val="28"/>
          <w:szCs w:val="28"/>
          <w:highlight w:val="none"/>
          <w:lang w:val="zh-CN" w:eastAsia="zh-CN"/>
        </w:rPr>
        <w:t>单位公章，</w:t>
      </w:r>
      <w:r>
        <w:rPr>
          <w:rFonts w:hint="eastAsia" w:ascii="宋体" w:hAnsi="宋体" w:eastAsia="宋体" w:cs="宋体"/>
          <w:b/>
          <w:bCs w:val="0"/>
          <w:color w:val="auto"/>
          <w:sz w:val="28"/>
          <w:szCs w:val="28"/>
          <w:highlight w:val="none"/>
          <w:lang w:val="en-US" w:eastAsia="zh-CN"/>
        </w:rPr>
        <w:t>否则</w:t>
      </w:r>
      <w:r>
        <w:rPr>
          <w:rFonts w:hint="eastAsia" w:ascii="宋体" w:hAnsi="宋体" w:eastAsia="宋体" w:cs="宋体"/>
          <w:b/>
          <w:bCs w:val="0"/>
          <w:color w:val="auto"/>
          <w:sz w:val="28"/>
          <w:szCs w:val="28"/>
          <w:highlight w:val="none"/>
          <w:lang w:val="zh-CN" w:eastAsia="zh-CN"/>
        </w:rPr>
        <w:t>作无效投标文件处理</w:t>
      </w:r>
      <w:r>
        <w:rPr>
          <w:rFonts w:hint="eastAsia" w:ascii="宋体" w:hAnsi="宋体" w:eastAsia="宋体" w:cs="宋体"/>
          <w:b/>
          <w:color w:val="auto"/>
          <w:sz w:val="28"/>
          <w:szCs w:val="28"/>
          <w:highlight w:val="none"/>
          <w:lang w:val="zh-CN" w:eastAsia="zh-CN"/>
        </w:rPr>
        <w:t>。</w:t>
      </w:r>
    </w:p>
    <w:p w14:paraId="2422DF25">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60" w:firstLineChars="200"/>
        <w:jc w:val="both"/>
        <w:textAlignment w:val="baseline"/>
        <w:rPr>
          <w:rFonts w:ascii="宋体" w:hAnsi="宋体" w:eastAsia="宋体" w:cs="宋体"/>
          <w:color w:val="auto"/>
          <w:spacing w:val="0"/>
          <w:sz w:val="28"/>
          <w:szCs w:val="28"/>
          <w:highlight w:val="none"/>
        </w:rPr>
      </w:pPr>
    </w:p>
    <w:p w14:paraId="17380D8B">
      <w:pPr>
        <w:keepNext w:val="0"/>
        <w:keepLines w:val="0"/>
        <w:pageBreakBefore w:val="0"/>
        <w:widowControl/>
        <w:kinsoku/>
        <w:wordWrap/>
        <w:overflowPunct/>
        <w:topLinePunct w:val="0"/>
        <w:bidi w:val="0"/>
        <w:spacing w:line="323" w:lineRule="auto"/>
        <w:rPr>
          <w:rFonts w:ascii="宋体" w:hAnsi="宋体" w:eastAsia="宋体" w:cs="宋体"/>
          <w:color w:val="auto"/>
          <w:sz w:val="28"/>
          <w:szCs w:val="28"/>
          <w:highlight w:val="none"/>
        </w:rPr>
        <w:sectPr>
          <w:pgSz w:w="11907" w:h="16839"/>
          <w:pgMar w:top="1431" w:right="1430" w:bottom="1154" w:left="1597" w:header="0" w:footer="988" w:gutter="0"/>
          <w:pgNumType w:fmt="decimal"/>
          <w:cols w:space="720" w:num="1"/>
        </w:sectPr>
      </w:pPr>
    </w:p>
    <w:p w14:paraId="06B06827">
      <w:pPr>
        <w:keepNext w:val="0"/>
        <w:keepLines w:val="0"/>
        <w:pageBreakBefore w:val="0"/>
        <w:widowControl/>
        <w:kinsoku/>
        <w:wordWrap/>
        <w:overflowPunct/>
        <w:topLinePunct w:val="0"/>
        <w:bidi w:val="0"/>
        <w:spacing w:before="64" w:line="224" w:lineRule="auto"/>
        <w:ind w:left="27"/>
        <w:rPr>
          <w:rFonts w:ascii="宋体" w:hAnsi="宋体" w:eastAsia="宋体" w:cs="宋体"/>
          <w:b/>
          <w:bCs/>
          <w:color w:val="auto"/>
          <w:sz w:val="31"/>
          <w:szCs w:val="31"/>
          <w:highlight w:val="none"/>
        </w:rPr>
      </w:pPr>
      <w:r>
        <w:rPr>
          <w:rFonts w:ascii="宋体" w:hAnsi="宋体" w:eastAsia="宋体" w:cs="宋体"/>
          <w:b/>
          <w:bCs/>
          <w:color w:val="auto"/>
          <w:spacing w:val="-7"/>
          <w:sz w:val="31"/>
          <w:szCs w:val="31"/>
          <w:highlight w:val="none"/>
        </w:rPr>
        <w:t>附件</w:t>
      </w:r>
      <w:r>
        <w:rPr>
          <w:rFonts w:ascii="宋体" w:hAnsi="宋体" w:eastAsia="宋体" w:cs="宋体"/>
          <w:b/>
          <w:bCs/>
          <w:color w:val="auto"/>
          <w:spacing w:val="-39"/>
          <w:sz w:val="31"/>
          <w:szCs w:val="31"/>
          <w:highlight w:val="none"/>
        </w:rPr>
        <w:t xml:space="preserve"> </w:t>
      </w:r>
      <w:r>
        <w:rPr>
          <w:rFonts w:ascii="宋体" w:hAnsi="宋体" w:eastAsia="宋体" w:cs="宋体"/>
          <w:b/>
          <w:bCs/>
          <w:color w:val="auto"/>
          <w:spacing w:val="-7"/>
          <w:sz w:val="31"/>
          <w:szCs w:val="31"/>
          <w:highlight w:val="none"/>
        </w:rPr>
        <w:t>1</w:t>
      </w:r>
    </w:p>
    <w:p w14:paraId="400A6D0F">
      <w:pPr>
        <w:keepNext w:val="0"/>
        <w:keepLines w:val="0"/>
        <w:pageBreakBefore w:val="0"/>
        <w:widowControl/>
        <w:kinsoku/>
        <w:wordWrap/>
        <w:overflowPunct/>
        <w:topLinePunct w:val="0"/>
        <w:bidi w:val="0"/>
        <w:jc w:val="center"/>
        <w:rPr>
          <w:rFonts w:hint="eastAsia" w:ascii="宋体" w:hAnsi="宋体" w:eastAsia="宋体" w:cs="宋体"/>
          <w:b/>
          <w:bCs/>
          <w:color w:val="auto"/>
          <w:sz w:val="30"/>
          <w:szCs w:val="30"/>
          <w:highlight w:val="none"/>
        </w:rPr>
      </w:pPr>
    </w:p>
    <w:p w14:paraId="671C38FB">
      <w:pPr>
        <w:keepNext w:val="0"/>
        <w:keepLines w:val="0"/>
        <w:pageBreakBefore w:val="0"/>
        <w:widowControl/>
        <w:kinsoku/>
        <w:wordWrap/>
        <w:overflowPunct/>
        <w:topLinePunct w:val="0"/>
        <w:bidi w:val="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响应人符合《中华人民共和国政府采购法》第二十二条规定条件的声明函</w:t>
      </w:r>
    </w:p>
    <w:p w14:paraId="40C2D983">
      <w:pPr>
        <w:keepNext w:val="0"/>
        <w:keepLines w:val="0"/>
        <w:pageBreakBefore w:val="0"/>
        <w:widowControl/>
        <w:kinsoku/>
        <w:wordWrap/>
        <w:overflowPunct/>
        <w:topLinePunct w:val="0"/>
        <w:bidi w:val="0"/>
        <w:spacing w:line="520" w:lineRule="exact"/>
        <w:ind w:firstLine="482" w:firstLineChars="200"/>
        <w:rPr>
          <w:rFonts w:hint="eastAsia" w:ascii="宋体" w:hAnsi="宋体" w:eastAsia="宋体" w:cs="宋体"/>
          <w:b/>
          <w:bCs/>
          <w:color w:val="auto"/>
          <w:sz w:val="24"/>
          <w:szCs w:val="21"/>
          <w:highlight w:val="none"/>
        </w:rPr>
      </w:pPr>
    </w:p>
    <w:p w14:paraId="0E1F58C0">
      <w:pPr>
        <w:keepNext w:val="0"/>
        <w:keepLines w:val="0"/>
        <w:pageBreakBefore w:val="0"/>
        <w:widowControl/>
        <w:kinsoku/>
        <w:wordWrap/>
        <w:overflowPunct/>
        <w:topLinePunct w:val="0"/>
        <w:bidi w:val="0"/>
        <w:spacing w:line="52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Cs/>
          <w:color w:val="auto"/>
          <w:sz w:val="28"/>
          <w:szCs w:val="28"/>
          <w:highlight w:val="none"/>
        </w:rPr>
        <w:t>我单位参加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rPr>
        <w:t>（项目名称）</w:t>
      </w:r>
      <w:r>
        <w:rPr>
          <w:rFonts w:hint="eastAsia" w:ascii="宋体" w:hAnsi="宋体" w:eastAsia="宋体" w:cs="宋体"/>
          <w:color w:val="auto"/>
          <w:sz w:val="28"/>
          <w:szCs w:val="28"/>
          <w:highlight w:val="none"/>
        </w:rPr>
        <w:t>响应</w:t>
      </w:r>
      <w:r>
        <w:rPr>
          <w:rFonts w:hint="eastAsia" w:ascii="宋体" w:hAnsi="宋体" w:eastAsia="宋体" w:cs="宋体"/>
          <w:bCs/>
          <w:color w:val="auto"/>
          <w:sz w:val="28"/>
          <w:szCs w:val="28"/>
          <w:highlight w:val="none"/>
        </w:rPr>
        <w:t>活动。针对《中华人民共和国政府采购法》第二十二条规定做出如下声明：</w:t>
      </w:r>
    </w:p>
    <w:p w14:paraId="639C6F47">
      <w:pPr>
        <w:keepNext w:val="0"/>
        <w:keepLines w:val="0"/>
        <w:pageBreakBefore w:val="0"/>
        <w:widowControl/>
        <w:kinsoku/>
        <w:wordWrap/>
        <w:overflowPunct/>
        <w:topLinePunct w:val="0"/>
        <w:bidi w:val="0"/>
        <w:spacing w:line="520" w:lineRule="exact"/>
        <w:ind w:firstLine="482"/>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1.我单位具有独立承担民事责任的能力；</w:t>
      </w:r>
    </w:p>
    <w:p w14:paraId="0365D31C">
      <w:pPr>
        <w:keepNext w:val="0"/>
        <w:keepLines w:val="0"/>
        <w:pageBreakBefore w:val="0"/>
        <w:widowControl/>
        <w:kinsoku/>
        <w:wordWrap/>
        <w:overflowPunct/>
        <w:topLinePunct w:val="0"/>
        <w:bidi w:val="0"/>
        <w:spacing w:line="52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2.我单位具有良好的商业信誉和健全的财务会计制度；</w:t>
      </w:r>
    </w:p>
    <w:p w14:paraId="74608441">
      <w:pPr>
        <w:keepNext w:val="0"/>
        <w:keepLines w:val="0"/>
        <w:pageBreakBefore w:val="0"/>
        <w:widowControl/>
        <w:kinsoku/>
        <w:wordWrap/>
        <w:overflowPunct/>
        <w:topLinePunct w:val="0"/>
        <w:bidi w:val="0"/>
        <w:spacing w:line="52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3.我单位具有履行合同所必需的设备和专业技术能力；</w:t>
      </w:r>
    </w:p>
    <w:p w14:paraId="35BE9C76">
      <w:pPr>
        <w:keepNext w:val="0"/>
        <w:keepLines w:val="0"/>
        <w:pageBreakBefore w:val="0"/>
        <w:widowControl/>
        <w:kinsoku/>
        <w:wordWrap/>
        <w:overflowPunct/>
        <w:topLinePunct w:val="0"/>
        <w:bidi w:val="0"/>
        <w:spacing w:line="52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4.我单位有依法缴纳税收和社会保障资金的良好记录；</w:t>
      </w:r>
    </w:p>
    <w:p w14:paraId="6C85359A">
      <w:pPr>
        <w:keepNext w:val="0"/>
        <w:keepLines w:val="0"/>
        <w:pageBreakBefore w:val="0"/>
        <w:widowControl/>
        <w:kinsoku/>
        <w:wordWrap/>
        <w:overflowPunct/>
        <w:topLinePunct w:val="0"/>
        <w:bidi w:val="0"/>
        <w:spacing w:line="52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D6653E0">
      <w:pPr>
        <w:keepNext w:val="0"/>
        <w:keepLines w:val="0"/>
        <w:pageBreakBefore w:val="0"/>
        <w:widowControl/>
        <w:kinsoku/>
        <w:wordWrap/>
        <w:overflowPunct/>
        <w:topLinePunct w:val="0"/>
        <w:bidi w:val="0"/>
        <w:spacing w:line="52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6.我单位满足法律、行政法规规定的其他条件。</w:t>
      </w:r>
    </w:p>
    <w:p w14:paraId="69AC86D3">
      <w:pPr>
        <w:keepNext w:val="0"/>
        <w:keepLines w:val="0"/>
        <w:pageBreakBefore w:val="0"/>
        <w:widowControl/>
        <w:kinsoku/>
        <w:wordWrap/>
        <w:overflowPunct/>
        <w:topLinePunct w:val="0"/>
        <w:bidi w:val="0"/>
        <w:spacing w:line="500" w:lineRule="exact"/>
        <w:rPr>
          <w:rFonts w:hint="eastAsia" w:ascii="宋体" w:hAnsi="宋体" w:eastAsia="宋体" w:cs="宋体"/>
          <w:bCs/>
          <w:color w:val="auto"/>
          <w:sz w:val="28"/>
          <w:szCs w:val="28"/>
          <w:highlight w:val="none"/>
        </w:rPr>
      </w:pPr>
    </w:p>
    <w:p w14:paraId="1ABD2D50">
      <w:pPr>
        <w:keepNext w:val="0"/>
        <w:keepLines w:val="0"/>
        <w:pageBreakBefore w:val="0"/>
        <w:widowControl/>
        <w:kinsoku/>
        <w:wordWrap/>
        <w:overflowPunct/>
        <w:topLinePunct w:val="0"/>
        <w:bidi w:val="0"/>
        <w:spacing w:line="500" w:lineRule="exact"/>
        <w:rPr>
          <w:rFonts w:hint="eastAsia" w:ascii="宋体" w:hAnsi="宋体" w:eastAsia="宋体" w:cs="宋体"/>
          <w:bCs/>
          <w:color w:val="auto"/>
          <w:sz w:val="28"/>
          <w:szCs w:val="28"/>
          <w:highlight w:val="none"/>
        </w:rPr>
      </w:pPr>
    </w:p>
    <w:p w14:paraId="668015AD">
      <w:pPr>
        <w:keepNext w:val="0"/>
        <w:keepLines w:val="0"/>
        <w:pageBreakBefore w:val="0"/>
        <w:widowControl/>
        <w:kinsoku/>
        <w:wordWrap/>
        <w:overflowPunct/>
        <w:topLinePunct w:val="0"/>
        <w:bidi w:val="0"/>
        <w:spacing w:line="46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承诺人名称（加盖公章）：</w:t>
      </w:r>
      <w:r>
        <w:rPr>
          <w:rFonts w:hint="eastAsia" w:ascii="宋体" w:hAnsi="宋体" w:eastAsia="宋体" w:cs="宋体"/>
          <w:color w:val="auto"/>
          <w:sz w:val="28"/>
          <w:szCs w:val="28"/>
          <w:highlight w:val="none"/>
          <w:u w:val="single"/>
        </w:rPr>
        <w:t xml:space="preserve">                   </w:t>
      </w:r>
    </w:p>
    <w:p w14:paraId="4998DDD1">
      <w:pPr>
        <w:keepNext w:val="0"/>
        <w:keepLines w:val="0"/>
        <w:pageBreakBefore w:val="0"/>
        <w:widowControl/>
        <w:kinsoku/>
        <w:wordWrap/>
        <w:overflowPunct/>
        <w:topLinePunct w:val="0"/>
        <w:bidi w:val="0"/>
        <w:spacing w:before="79" w:line="220" w:lineRule="auto"/>
        <w:jc w:val="right"/>
        <w:rPr>
          <w:rFonts w:hint="eastAsia" w:ascii="宋体" w:hAnsi="宋体" w:eastAsia="宋体" w:cs="宋体"/>
          <w:color w:val="auto"/>
          <w:sz w:val="24"/>
          <w:szCs w:val="24"/>
          <w:highlight w:val="none"/>
        </w:rPr>
      </w:pPr>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07C51338">
      <w:pPr>
        <w:keepNext w:val="0"/>
        <w:keepLines w:val="0"/>
        <w:pageBreakBefore w:val="0"/>
        <w:widowControl/>
        <w:kinsoku/>
        <w:wordWrap/>
        <w:overflowPunct/>
        <w:topLinePunct w:val="0"/>
        <w:bidi w:val="0"/>
        <w:spacing w:line="220" w:lineRule="auto"/>
        <w:rPr>
          <w:rFonts w:hint="eastAsia" w:ascii="宋体" w:hAnsi="宋体" w:eastAsia="宋体" w:cs="宋体"/>
          <w:color w:val="auto"/>
          <w:sz w:val="24"/>
          <w:szCs w:val="24"/>
          <w:highlight w:val="none"/>
        </w:rPr>
        <w:sectPr>
          <w:footerReference r:id="rId9" w:type="default"/>
          <w:pgSz w:w="11907" w:h="16839"/>
          <w:pgMar w:top="1423" w:right="1231" w:bottom="1154" w:left="1596" w:header="0" w:footer="988" w:gutter="0"/>
          <w:pgNumType w:fmt="decimal"/>
          <w:cols w:space="720" w:num="1"/>
        </w:sectPr>
      </w:pPr>
    </w:p>
    <w:p w14:paraId="50A188B4">
      <w:pPr>
        <w:keepNext w:val="0"/>
        <w:keepLines w:val="0"/>
        <w:pageBreakBefore w:val="0"/>
        <w:widowControl/>
        <w:kinsoku/>
        <w:wordWrap/>
        <w:overflowPunct/>
        <w:topLinePunct w:val="0"/>
        <w:bidi w:val="0"/>
        <w:spacing w:before="64" w:line="224" w:lineRule="auto"/>
        <w:ind w:left="9"/>
        <w:rPr>
          <w:rFonts w:ascii="宋体" w:hAnsi="宋体" w:eastAsia="宋体" w:cs="宋体"/>
          <w:b/>
          <w:bCs/>
          <w:color w:val="auto"/>
          <w:sz w:val="31"/>
          <w:szCs w:val="31"/>
          <w:highlight w:val="none"/>
        </w:rPr>
      </w:pPr>
      <w:r>
        <w:rPr>
          <w:rFonts w:ascii="宋体" w:hAnsi="宋体" w:eastAsia="宋体" w:cs="宋体"/>
          <w:b/>
          <w:bCs/>
          <w:color w:val="auto"/>
          <w:spacing w:val="-7"/>
          <w:sz w:val="31"/>
          <w:szCs w:val="31"/>
          <w:highlight w:val="none"/>
        </w:rPr>
        <w:t>附件</w:t>
      </w:r>
      <w:r>
        <w:rPr>
          <w:rFonts w:ascii="宋体" w:hAnsi="宋体" w:eastAsia="宋体" w:cs="宋体"/>
          <w:b/>
          <w:bCs/>
          <w:color w:val="auto"/>
          <w:spacing w:val="-59"/>
          <w:sz w:val="31"/>
          <w:szCs w:val="31"/>
          <w:highlight w:val="none"/>
        </w:rPr>
        <w:t xml:space="preserve"> </w:t>
      </w:r>
      <w:r>
        <w:rPr>
          <w:rFonts w:ascii="宋体" w:hAnsi="宋体" w:eastAsia="宋体" w:cs="宋体"/>
          <w:b/>
          <w:bCs/>
          <w:color w:val="auto"/>
          <w:spacing w:val="-7"/>
          <w:sz w:val="31"/>
          <w:szCs w:val="31"/>
          <w:highlight w:val="none"/>
        </w:rPr>
        <w:t>2</w:t>
      </w:r>
    </w:p>
    <w:p w14:paraId="5CA9154C">
      <w:pPr>
        <w:keepNext w:val="0"/>
        <w:keepLines w:val="0"/>
        <w:pageBreakBefore w:val="0"/>
        <w:widowControl/>
        <w:kinsoku/>
        <w:wordWrap/>
        <w:overflowPunct/>
        <w:topLinePunct w:val="0"/>
        <w:bidi w:val="0"/>
        <w:spacing w:before="165" w:line="225" w:lineRule="auto"/>
        <w:ind w:left="2990"/>
        <w:outlineLvl w:val="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法定代表人身份证明</w:t>
      </w:r>
    </w:p>
    <w:p w14:paraId="77C1EF8F">
      <w:pPr>
        <w:pStyle w:val="2"/>
        <w:keepNext w:val="0"/>
        <w:keepLines w:val="0"/>
        <w:pageBreakBefore w:val="0"/>
        <w:widowControl/>
        <w:kinsoku/>
        <w:wordWrap/>
        <w:overflowPunct/>
        <w:topLinePunct w:val="0"/>
        <w:bidi w:val="0"/>
        <w:spacing w:line="291" w:lineRule="auto"/>
        <w:rPr>
          <w:color w:val="auto"/>
          <w:highlight w:val="none"/>
        </w:rPr>
      </w:pPr>
    </w:p>
    <w:p w14:paraId="4E9B8DAD">
      <w:pPr>
        <w:keepNext w:val="0"/>
        <w:keepLines w:val="0"/>
        <w:pageBreakBefore w:val="0"/>
        <w:widowControl/>
        <w:kinsoku/>
        <w:wordWrap/>
        <w:overflowPunct/>
        <w:topLinePunct w:val="0"/>
        <w:autoSpaceDE w:val="0"/>
        <w:autoSpaceDN w:val="0"/>
        <w:bidi w:val="0"/>
        <w:adjustRightInd w:val="0"/>
        <w:snapToGrid w:val="0"/>
        <w:spacing w:line="500" w:lineRule="exact"/>
        <w:ind w:left="0"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先生/女士，身份证号码：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，现任我单位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职务，为我单位法定代表人，特此证明。</w:t>
      </w:r>
    </w:p>
    <w:p w14:paraId="076BCEEF">
      <w:pPr>
        <w:pStyle w:val="2"/>
        <w:keepNext w:val="0"/>
        <w:keepLines w:val="0"/>
        <w:pageBreakBefore w:val="0"/>
        <w:widowControl/>
        <w:kinsoku/>
        <w:wordWrap/>
        <w:overflowPunct/>
        <w:topLinePunct w:val="0"/>
        <w:autoSpaceDE w:val="0"/>
        <w:autoSpaceDN w:val="0"/>
        <w:bidi w:val="0"/>
        <w:adjustRightInd w:val="0"/>
        <w:snapToGrid w:val="0"/>
        <w:spacing w:line="500" w:lineRule="exact"/>
        <w:ind w:left="0"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本证明用于参加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rPr>
        <w:t>（项目名称）询价活动。</w:t>
      </w:r>
    </w:p>
    <w:p w14:paraId="6F0EB861">
      <w:pPr>
        <w:pStyle w:val="2"/>
        <w:keepNext w:val="0"/>
        <w:keepLines w:val="0"/>
        <w:pageBreakBefore w:val="0"/>
        <w:widowControl/>
        <w:kinsoku/>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color w:val="auto"/>
          <w:sz w:val="28"/>
          <w:szCs w:val="28"/>
          <w:highlight w:val="none"/>
        </w:rPr>
      </w:pPr>
    </w:p>
    <w:p w14:paraId="06BE7A98">
      <w:pPr>
        <w:keepNext w:val="0"/>
        <w:keepLines w:val="0"/>
        <w:pageBreakBefore w:val="0"/>
        <w:widowControl/>
        <w:kinsoku/>
        <w:wordWrap/>
        <w:overflowPunct/>
        <w:topLinePunct w:val="0"/>
        <w:bidi w:val="0"/>
        <w:rPr>
          <w:rFonts w:hint="eastAsia" w:ascii="宋体" w:hAnsi="宋体" w:eastAsia="宋体" w:cs="宋体"/>
          <w:color w:val="auto"/>
          <w:sz w:val="28"/>
          <w:szCs w:val="28"/>
          <w:highlight w:val="none"/>
        </w:rPr>
      </w:pPr>
    </w:p>
    <w:p w14:paraId="18CF4D52">
      <w:pPr>
        <w:keepNext w:val="0"/>
        <w:keepLines w:val="0"/>
        <w:pageBreakBefore w:val="0"/>
        <w:widowControl/>
        <w:kinsoku/>
        <w:wordWrap/>
        <w:overflowPunct/>
        <w:topLinePunct w:val="0"/>
        <w:bidi w:val="0"/>
        <w:rPr>
          <w:rFonts w:hint="eastAsia" w:ascii="宋体" w:hAnsi="宋体" w:eastAsia="宋体" w:cs="宋体"/>
          <w:color w:val="auto"/>
          <w:sz w:val="28"/>
          <w:szCs w:val="28"/>
          <w:highlight w:val="none"/>
        </w:rPr>
      </w:pPr>
    </w:p>
    <w:p w14:paraId="0AED8511">
      <w:pPr>
        <w:keepNext w:val="0"/>
        <w:keepLines w:val="0"/>
        <w:pageBreakBefore w:val="0"/>
        <w:widowControl/>
        <w:kinsoku/>
        <w:wordWrap/>
        <w:overflowPunct/>
        <w:topLinePunct w:val="0"/>
        <w:autoSpaceDE w:val="0"/>
        <w:autoSpaceDN w:val="0"/>
        <w:bidi w:val="0"/>
        <w:adjustRightInd w:val="0"/>
        <w:snapToGrid w:val="0"/>
        <w:spacing w:line="500" w:lineRule="exact"/>
        <w:ind w:left="0" w:firstLine="4416" w:firstLineChars="16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单位名称(盖公章)：</w:t>
      </w:r>
      <w:r>
        <w:rPr>
          <w:rFonts w:hint="eastAsia" w:ascii="宋体" w:hAnsi="宋体" w:eastAsia="宋体" w:cs="宋体"/>
          <w:color w:val="auto"/>
          <w:sz w:val="28"/>
          <w:szCs w:val="28"/>
          <w:highlight w:val="none"/>
          <w:u w:val="single" w:color="auto"/>
        </w:rPr>
        <w:t xml:space="preserve">                  </w:t>
      </w:r>
    </w:p>
    <w:p w14:paraId="293DD1AB">
      <w:pPr>
        <w:keepNext w:val="0"/>
        <w:keepLines w:val="0"/>
        <w:pageBreakBefore w:val="0"/>
        <w:widowControl/>
        <w:kinsoku/>
        <w:wordWrap/>
        <w:overflowPunct/>
        <w:topLinePunct w:val="0"/>
        <w:autoSpaceDE w:val="0"/>
        <w:autoSpaceDN w:val="0"/>
        <w:bidi w:val="0"/>
        <w:adjustRightInd w:val="0"/>
        <w:snapToGrid w:val="0"/>
        <w:spacing w:line="500" w:lineRule="exact"/>
        <w:jc w:val="right"/>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15"/>
          <w:sz w:val="28"/>
          <w:szCs w:val="28"/>
          <w:highlight w:val="none"/>
        </w:rPr>
        <w:t>日</w:t>
      </w:r>
      <w:r>
        <w:rPr>
          <w:rFonts w:hint="eastAsia" w:ascii="宋体" w:hAnsi="宋体" w:eastAsia="宋体" w:cs="宋体"/>
          <w:color w:val="auto"/>
          <w:spacing w:val="13"/>
          <w:sz w:val="28"/>
          <w:szCs w:val="28"/>
          <w:highlight w:val="none"/>
        </w:rPr>
        <w:t xml:space="preserve"> </w:t>
      </w:r>
      <w:r>
        <w:rPr>
          <w:rFonts w:hint="eastAsia" w:ascii="宋体" w:hAnsi="宋体" w:eastAsia="宋体" w:cs="宋体"/>
          <w:color w:val="auto"/>
          <w:spacing w:val="-15"/>
          <w:sz w:val="28"/>
          <w:szCs w:val="28"/>
          <w:highlight w:val="none"/>
        </w:rPr>
        <w:t>期：</w:t>
      </w:r>
      <w:r>
        <w:rPr>
          <w:rFonts w:hint="eastAsia" w:ascii="宋体" w:hAnsi="宋体" w:eastAsia="宋体" w:cs="宋体"/>
          <w:color w:val="auto"/>
          <w:spacing w:val="2"/>
          <w:sz w:val="28"/>
          <w:szCs w:val="28"/>
          <w:highlight w:val="none"/>
        </w:rPr>
        <w:t xml:space="preserve">     </w:t>
      </w:r>
      <w:r>
        <w:rPr>
          <w:rFonts w:hint="eastAsia" w:ascii="宋体" w:hAnsi="宋体" w:eastAsia="宋体" w:cs="宋体"/>
          <w:color w:val="auto"/>
          <w:spacing w:val="-15"/>
          <w:sz w:val="28"/>
          <w:szCs w:val="28"/>
          <w:highlight w:val="none"/>
        </w:rPr>
        <w:t>年</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pacing w:val="-15"/>
          <w:sz w:val="28"/>
          <w:szCs w:val="28"/>
          <w:highlight w:val="none"/>
        </w:rPr>
        <w:t>月</w:t>
      </w:r>
      <w:r>
        <w:rPr>
          <w:rFonts w:hint="eastAsia" w:ascii="宋体" w:hAnsi="宋体" w:eastAsia="宋体" w:cs="宋体"/>
          <w:color w:val="auto"/>
          <w:spacing w:val="17"/>
          <w:sz w:val="28"/>
          <w:szCs w:val="28"/>
          <w:highlight w:val="none"/>
        </w:rPr>
        <w:t xml:space="preserve">   </w:t>
      </w:r>
      <w:r>
        <w:rPr>
          <w:rFonts w:hint="eastAsia" w:ascii="宋体" w:hAnsi="宋体" w:eastAsia="宋体" w:cs="宋体"/>
          <w:color w:val="auto"/>
          <w:spacing w:val="-15"/>
          <w:sz w:val="28"/>
          <w:szCs w:val="28"/>
          <w:highlight w:val="none"/>
        </w:rPr>
        <w:t>日</w:t>
      </w:r>
    </w:p>
    <w:p w14:paraId="15328A44">
      <w:pPr>
        <w:pStyle w:val="2"/>
        <w:keepNext w:val="0"/>
        <w:keepLines w:val="0"/>
        <w:pageBreakBefore w:val="0"/>
        <w:widowControl/>
        <w:kinsoku/>
        <w:wordWrap/>
        <w:overflowPunct/>
        <w:topLinePunct w:val="0"/>
        <w:bidi w:val="0"/>
        <w:spacing w:line="248" w:lineRule="auto"/>
        <w:rPr>
          <w:color w:val="auto"/>
          <w:highlight w:val="none"/>
        </w:rPr>
      </w:pPr>
    </w:p>
    <w:p w14:paraId="1E85B0FA">
      <w:pPr>
        <w:pStyle w:val="2"/>
        <w:keepNext w:val="0"/>
        <w:keepLines w:val="0"/>
        <w:pageBreakBefore w:val="0"/>
        <w:widowControl/>
        <w:kinsoku/>
        <w:wordWrap/>
        <w:overflowPunct/>
        <w:topLinePunct w:val="0"/>
        <w:bidi w:val="0"/>
        <w:spacing w:line="249" w:lineRule="auto"/>
        <w:rPr>
          <w:color w:val="auto"/>
          <w:highlight w:val="none"/>
        </w:rPr>
      </w:pPr>
    </w:p>
    <w:p w14:paraId="5649E3AE">
      <w:pPr>
        <w:keepNext w:val="0"/>
        <w:keepLines w:val="0"/>
        <w:pageBreakBefore w:val="0"/>
        <w:widowControl/>
        <w:kinsoku/>
        <w:wordWrap/>
        <w:overflowPunct/>
        <w:topLinePunct w:val="0"/>
        <w:bidi w:val="0"/>
        <w:spacing w:before="78" w:line="219" w:lineRule="auto"/>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附：法定代表人的身份证</w:t>
      </w:r>
      <w:r>
        <w:rPr>
          <w:rFonts w:hint="eastAsia" w:ascii="宋体" w:hAnsi="宋体" w:eastAsia="宋体" w:cs="宋体"/>
          <w:b/>
          <w:bCs/>
          <w:color w:val="auto"/>
          <w:spacing w:val="-4"/>
          <w:sz w:val="24"/>
          <w:szCs w:val="24"/>
          <w:highlight w:val="none"/>
          <w:lang w:val="en-US" w:eastAsia="zh-CN"/>
        </w:rPr>
        <w:t>正反面</w:t>
      </w:r>
      <w:r>
        <w:rPr>
          <w:rFonts w:ascii="宋体" w:hAnsi="宋体" w:eastAsia="宋体" w:cs="宋体"/>
          <w:b/>
          <w:bCs/>
          <w:color w:val="auto"/>
          <w:spacing w:val="-4"/>
          <w:sz w:val="24"/>
          <w:szCs w:val="24"/>
          <w:highlight w:val="none"/>
        </w:rPr>
        <w:t>复印件</w:t>
      </w:r>
      <w:r>
        <w:rPr>
          <w:rFonts w:hint="eastAsia" w:ascii="宋体" w:hAnsi="宋体" w:eastAsia="宋体" w:cs="宋体"/>
          <w:b/>
          <w:bCs/>
          <w:color w:val="auto"/>
          <w:spacing w:val="-4"/>
          <w:sz w:val="24"/>
          <w:szCs w:val="24"/>
          <w:highlight w:val="none"/>
          <w:lang w:val="en-US" w:eastAsia="zh-CN"/>
        </w:rPr>
        <w:t>加</w:t>
      </w:r>
      <w:r>
        <w:rPr>
          <w:rFonts w:ascii="宋体" w:hAnsi="宋体" w:eastAsia="宋体" w:cs="宋体"/>
          <w:b/>
          <w:bCs/>
          <w:color w:val="auto"/>
          <w:spacing w:val="-4"/>
          <w:sz w:val="24"/>
          <w:szCs w:val="24"/>
          <w:highlight w:val="none"/>
        </w:rPr>
        <w:t>盖单位公章</w:t>
      </w:r>
    </w:p>
    <w:p w14:paraId="64EA8D36">
      <w:pPr>
        <w:keepNext w:val="0"/>
        <w:keepLines w:val="0"/>
        <w:pageBreakBefore w:val="0"/>
        <w:widowControl/>
        <w:kinsoku/>
        <w:wordWrap/>
        <w:overflowPunct/>
        <w:topLinePunct w:val="0"/>
        <w:bidi w:val="0"/>
        <w:spacing w:line="219" w:lineRule="auto"/>
        <w:rPr>
          <w:rFonts w:ascii="宋体" w:hAnsi="宋体" w:eastAsia="宋体" w:cs="宋体"/>
          <w:color w:val="auto"/>
          <w:sz w:val="24"/>
          <w:szCs w:val="24"/>
          <w:highlight w:val="none"/>
        </w:rPr>
        <w:sectPr>
          <w:footerReference r:id="rId10" w:type="default"/>
          <w:pgSz w:w="11907" w:h="16839"/>
          <w:pgMar w:top="1423" w:right="1347" w:bottom="1154" w:left="1614" w:header="0" w:footer="988" w:gutter="0"/>
          <w:pgNumType w:fmt="decimal"/>
          <w:cols w:space="720" w:num="1"/>
        </w:sectPr>
      </w:pPr>
    </w:p>
    <w:p w14:paraId="0E2C13A0">
      <w:pPr>
        <w:keepNext w:val="0"/>
        <w:keepLines w:val="0"/>
        <w:pageBreakBefore w:val="0"/>
        <w:widowControl/>
        <w:kinsoku/>
        <w:wordWrap/>
        <w:overflowPunct/>
        <w:topLinePunct w:val="0"/>
        <w:bidi w:val="0"/>
        <w:spacing w:before="64" w:line="224" w:lineRule="auto"/>
        <w:ind w:left="27"/>
        <w:rPr>
          <w:rFonts w:hint="eastAsia" w:ascii="宋体" w:hAnsi="宋体" w:eastAsia="宋体" w:cs="宋体"/>
          <w:b/>
          <w:bCs/>
          <w:color w:val="auto"/>
          <w:sz w:val="31"/>
          <w:szCs w:val="31"/>
          <w:highlight w:val="none"/>
        </w:rPr>
      </w:pPr>
      <w:r>
        <w:rPr>
          <w:rFonts w:hint="eastAsia" w:ascii="宋体" w:hAnsi="宋体" w:eastAsia="宋体" w:cs="宋体"/>
          <w:b/>
          <w:bCs/>
          <w:color w:val="auto"/>
          <w:spacing w:val="-7"/>
          <w:sz w:val="31"/>
          <w:szCs w:val="31"/>
          <w:highlight w:val="none"/>
        </w:rPr>
        <w:t>附件</w:t>
      </w:r>
      <w:r>
        <w:rPr>
          <w:rFonts w:hint="eastAsia" w:ascii="宋体" w:hAnsi="宋体" w:eastAsia="宋体" w:cs="宋体"/>
          <w:b/>
          <w:bCs/>
          <w:color w:val="auto"/>
          <w:spacing w:val="-56"/>
          <w:sz w:val="31"/>
          <w:szCs w:val="31"/>
          <w:highlight w:val="none"/>
        </w:rPr>
        <w:t xml:space="preserve"> </w:t>
      </w:r>
      <w:r>
        <w:rPr>
          <w:rFonts w:hint="eastAsia" w:ascii="宋体" w:hAnsi="宋体" w:eastAsia="宋体" w:cs="宋体"/>
          <w:b/>
          <w:bCs/>
          <w:color w:val="auto"/>
          <w:spacing w:val="-7"/>
          <w:sz w:val="31"/>
          <w:szCs w:val="31"/>
          <w:highlight w:val="none"/>
        </w:rPr>
        <w:t>3</w:t>
      </w:r>
    </w:p>
    <w:p w14:paraId="012504EA">
      <w:pPr>
        <w:keepNext w:val="0"/>
        <w:keepLines w:val="0"/>
        <w:pageBreakBefore w:val="0"/>
        <w:widowControl/>
        <w:kinsoku/>
        <w:wordWrap/>
        <w:overflowPunct/>
        <w:topLinePunct w:val="0"/>
        <w:bidi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0"/>
          <w:szCs w:val="30"/>
          <w:highlight w:val="none"/>
        </w:rPr>
        <w:t>法定代表人授权委托书</w:t>
      </w:r>
    </w:p>
    <w:p w14:paraId="196EDD30">
      <w:pPr>
        <w:keepNext w:val="0"/>
        <w:keepLines w:val="0"/>
        <w:pageBreakBefore w:val="0"/>
        <w:widowControl/>
        <w:kinsoku/>
        <w:wordWrap/>
        <w:overflowPunct/>
        <w:topLinePunct w:val="0"/>
        <w:bidi w:val="0"/>
        <w:spacing w:line="480" w:lineRule="exact"/>
        <w:ind w:firstLine="560" w:firstLineChars="200"/>
        <w:rPr>
          <w:rFonts w:hint="eastAsia" w:ascii="宋体" w:hAnsi="宋体" w:eastAsia="宋体" w:cs="宋体"/>
          <w:color w:val="auto"/>
          <w:sz w:val="28"/>
          <w:szCs w:val="28"/>
          <w:highlight w:val="none"/>
        </w:rPr>
      </w:pPr>
    </w:p>
    <w:p w14:paraId="043A2FA5">
      <w:pPr>
        <w:keepNext w:val="0"/>
        <w:keepLines w:val="0"/>
        <w:pageBreakBefore w:val="0"/>
        <w:widowControl/>
        <w:kinsoku/>
        <w:wordWrap/>
        <w:overflowPunct/>
        <w:topLinePunct w:val="0"/>
        <w:bidi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（授权单位名称）的法定代表人，现委托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）为我方代理人，以我方名义全权处理与</w:t>
      </w:r>
      <w:r>
        <w:rPr>
          <w:rFonts w:hint="eastAsia" w:ascii="宋体" w:hAnsi="宋体" w:eastAsia="宋体" w:cs="宋体"/>
          <w:color w:val="auto"/>
          <w:sz w:val="28"/>
          <w:szCs w:val="28"/>
          <w:highlight w:val="none"/>
          <w:u w:val="single"/>
        </w:rPr>
        <w:t xml:space="preserve">                       （项目名称）</w:t>
      </w:r>
      <w:r>
        <w:rPr>
          <w:rFonts w:hint="eastAsia" w:ascii="宋体" w:hAnsi="宋体" w:eastAsia="宋体" w:cs="宋体"/>
          <w:color w:val="auto"/>
          <w:sz w:val="28"/>
          <w:szCs w:val="28"/>
          <w:highlight w:val="none"/>
        </w:rPr>
        <w:t>有关的一切事务，其法律后果由我方承担。</w:t>
      </w:r>
    </w:p>
    <w:p w14:paraId="47428DFB">
      <w:pPr>
        <w:keepNext w:val="0"/>
        <w:keepLines w:val="0"/>
        <w:pageBreakBefore w:val="0"/>
        <w:widowControl/>
        <w:kinsoku/>
        <w:wordWrap/>
        <w:overflowPunct/>
        <w:topLinePunct w:val="0"/>
        <w:bidi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日起生效。代理人无转委托权。</w:t>
      </w:r>
    </w:p>
    <w:p w14:paraId="5F4DAEA1">
      <w:pPr>
        <w:keepNext w:val="0"/>
        <w:keepLines w:val="0"/>
        <w:pageBreakBefore w:val="0"/>
        <w:widowControl/>
        <w:kinsoku/>
        <w:wordWrap/>
        <w:overflowPunct/>
        <w:topLinePunct w:val="0"/>
        <w:bidi w:val="0"/>
        <w:spacing w:line="480" w:lineRule="exact"/>
        <w:ind w:firstLine="420" w:firstLineChars="150"/>
        <w:rPr>
          <w:rFonts w:hint="eastAsia" w:ascii="宋体" w:hAnsi="宋体" w:eastAsia="宋体" w:cs="宋体"/>
          <w:color w:val="auto"/>
          <w:sz w:val="28"/>
          <w:szCs w:val="28"/>
          <w:highlight w:val="none"/>
        </w:rPr>
      </w:pPr>
    </w:p>
    <w:p w14:paraId="42314C47">
      <w:pPr>
        <w:keepNext w:val="0"/>
        <w:keepLines w:val="0"/>
        <w:pageBreakBefore w:val="0"/>
        <w:widowControl/>
        <w:kinsoku/>
        <w:wordWrap/>
        <w:overflowPunct/>
        <w:topLinePunct w:val="0"/>
        <w:bidi w:val="0"/>
        <w:spacing w:line="480" w:lineRule="exact"/>
        <w:ind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代理人（被授权人）签字：</w:t>
      </w:r>
      <w:r>
        <w:rPr>
          <w:rFonts w:hint="eastAsia" w:ascii="宋体" w:hAnsi="宋体" w:eastAsia="宋体" w:cs="宋体"/>
          <w:color w:val="auto"/>
          <w:sz w:val="28"/>
          <w:szCs w:val="28"/>
          <w:highlight w:val="none"/>
          <w:u w:val="single"/>
        </w:rPr>
        <w:t xml:space="preserve">                            </w:t>
      </w:r>
    </w:p>
    <w:p w14:paraId="784807F2">
      <w:pPr>
        <w:keepNext w:val="0"/>
        <w:keepLines w:val="0"/>
        <w:pageBreakBefore w:val="0"/>
        <w:widowControl/>
        <w:kinsoku/>
        <w:wordWrap/>
        <w:overflowPunct/>
        <w:topLinePunct w:val="0"/>
        <w:bidi w:val="0"/>
        <w:spacing w:line="480" w:lineRule="exact"/>
        <w:ind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授权单位名称（</w:t>
      </w:r>
      <w:r>
        <w:rPr>
          <w:rFonts w:hint="eastAsia" w:ascii="宋体" w:hAnsi="宋体" w:eastAsia="宋体" w:cs="宋体"/>
          <w:bCs/>
          <w:color w:val="auto"/>
          <w:sz w:val="28"/>
          <w:szCs w:val="28"/>
          <w:highlight w:val="none"/>
        </w:rPr>
        <w:t>加盖公章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7E65CC0A">
      <w:pPr>
        <w:keepNext w:val="0"/>
        <w:keepLines w:val="0"/>
        <w:pageBreakBefore w:val="0"/>
        <w:widowControl/>
        <w:kinsoku/>
        <w:wordWrap/>
        <w:overflowPunct/>
        <w:topLinePunct w:val="0"/>
        <w:bidi w:val="0"/>
        <w:spacing w:line="480" w:lineRule="exact"/>
        <w:ind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授权单位法定代表人（签字或盖章）：</w:t>
      </w:r>
      <w:r>
        <w:rPr>
          <w:rFonts w:hint="eastAsia" w:ascii="宋体" w:hAnsi="宋体" w:eastAsia="宋体" w:cs="宋体"/>
          <w:color w:val="auto"/>
          <w:sz w:val="28"/>
          <w:szCs w:val="28"/>
          <w:highlight w:val="none"/>
          <w:u w:val="single"/>
        </w:rPr>
        <w:t xml:space="preserve">                  </w:t>
      </w:r>
    </w:p>
    <w:p w14:paraId="2251A906">
      <w:pPr>
        <w:keepNext w:val="0"/>
        <w:keepLines w:val="0"/>
        <w:pageBreakBefore w:val="0"/>
        <w:widowControl/>
        <w:kinsoku/>
        <w:wordWrap/>
        <w:overflowPunct/>
        <w:topLinePunct w:val="0"/>
        <w:bidi w:val="0"/>
        <w:spacing w:line="480" w:lineRule="exact"/>
        <w:jc w:val="right"/>
        <w:rPr>
          <w:rFonts w:hint="eastAsia" w:ascii="宋体" w:hAnsi="宋体" w:eastAsia="宋体" w:cs="宋体"/>
          <w:color w:val="auto"/>
          <w:sz w:val="28"/>
          <w:szCs w:val="28"/>
          <w:highlight w:val="none"/>
        </w:rPr>
      </w:pPr>
    </w:p>
    <w:p w14:paraId="31CE1BBB">
      <w:pPr>
        <w:keepNext w:val="0"/>
        <w:keepLines w:val="0"/>
        <w:pageBreakBefore w:val="0"/>
        <w:widowControl/>
        <w:kinsoku/>
        <w:wordWrap/>
        <w:overflowPunct/>
        <w:topLinePunct w:val="0"/>
        <w:bidi w:val="0"/>
        <w:snapToGrid w:val="0"/>
        <w:spacing w:line="400" w:lineRule="exact"/>
        <w:ind w:firstLine="3897" w:firstLineChars="1392"/>
        <w:contextualSpacing/>
        <w:rPr>
          <w:rFonts w:hint="eastAsia" w:ascii="宋体" w:hAnsi="宋体" w:eastAsia="宋体" w:cs="宋体"/>
          <w:b/>
          <w:color w:val="auto"/>
          <w:kern w:val="0"/>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B0A9286">
      <w:pPr>
        <w:keepNext w:val="0"/>
        <w:keepLines w:val="0"/>
        <w:pageBreakBefore w:val="0"/>
        <w:widowControl/>
        <w:kinsoku/>
        <w:wordWrap/>
        <w:overflowPunct/>
        <w:topLinePunct w:val="0"/>
        <w:bidi w:val="0"/>
        <w:snapToGrid w:val="0"/>
        <w:spacing w:line="400" w:lineRule="exact"/>
        <w:ind w:firstLine="540" w:firstLineChars="192"/>
        <w:contextualSpacing/>
        <w:rPr>
          <w:rFonts w:hint="eastAsia" w:ascii="宋体" w:hAnsi="宋体" w:eastAsia="宋体" w:cs="宋体"/>
          <w:b/>
          <w:color w:val="auto"/>
          <w:kern w:val="0"/>
          <w:sz w:val="28"/>
          <w:szCs w:val="28"/>
          <w:highlight w:val="none"/>
        </w:rPr>
      </w:pPr>
    </w:p>
    <w:p w14:paraId="44359986">
      <w:pPr>
        <w:keepNext w:val="0"/>
        <w:keepLines w:val="0"/>
        <w:pageBreakBefore w:val="0"/>
        <w:widowControl/>
        <w:kinsoku/>
        <w:wordWrap/>
        <w:overflowPunct/>
        <w:topLinePunct w:val="0"/>
        <w:bidi w:val="0"/>
        <w:spacing w:before="78" w:line="219" w:lineRule="auto"/>
        <w:ind w:left="18"/>
        <w:rPr>
          <w:rFonts w:hint="eastAsia" w:ascii="宋体" w:hAnsi="宋体" w:eastAsia="宋体" w:cs="宋体"/>
          <w:color w:val="auto"/>
          <w:sz w:val="24"/>
          <w:szCs w:val="24"/>
          <w:highlight w:val="none"/>
        </w:rPr>
      </w:pPr>
      <w:r>
        <w:rPr>
          <w:rFonts w:hint="eastAsia" w:ascii="宋体" w:hAnsi="宋体" w:eastAsia="宋体" w:cs="宋体"/>
          <w:b/>
          <w:color w:val="auto"/>
          <w:kern w:val="0"/>
          <w:sz w:val="28"/>
          <w:szCs w:val="28"/>
          <w:highlight w:val="none"/>
        </w:rPr>
        <w:t>附：代理人（被授权人）身份证</w:t>
      </w:r>
      <w:r>
        <w:rPr>
          <w:rFonts w:hint="eastAsia" w:ascii="宋体" w:hAnsi="宋体" w:eastAsia="宋体" w:cs="宋体"/>
          <w:b/>
          <w:color w:val="auto"/>
          <w:kern w:val="0"/>
          <w:sz w:val="28"/>
          <w:szCs w:val="28"/>
          <w:highlight w:val="none"/>
          <w:lang w:val="en-US" w:eastAsia="zh-CN"/>
        </w:rPr>
        <w:t>正反面</w:t>
      </w:r>
      <w:r>
        <w:rPr>
          <w:rFonts w:hint="eastAsia" w:ascii="宋体" w:hAnsi="宋体" w:eastAsia="宋体" w:cs="宋体"/>
          <w:b/>
          <w:color w:val="auto"/>
          <w:kern w:val="0"/>
          <w:sz w:val="28"/>
          <w:szCs w:val="28"/>
          <w:highlight w:val="none"/>
        </w:rPr>
        <w:t>复印件加盖单位公章</w:t>
      </w:r>
    </w:p>
    <w:p w14:paraId="351DE7E7">
      <w:pPr>
        <w:keepNext w:val="0"/>
        <w:keepLines w:val="0"/>
        <w:pageBreakBefore w:val="0"/>
        <w:widowControl/>
        <w:kinsoku/>
        <w:wordWrap/>
        <w:overflowPunct/>
        <w:topLinePunct w:val="0"/>
        <w:bidi w:val="0"/>
        <w:spacing w:line="219" w:lineRule="auto"/>
        <w:rPr>
          <w:rFonts w:ascii="宋体" w:hAnsi="宋体" w:eastAsia="宋体" w:cs="宋体"/>
          <w:color w:val="auto"/>
          <w:sz w:val="24"/>
          <w:szCs w:val="24"/>
          <w:highlight w:val="none"/>
        </w:rPr>
        <w:sectPr>
          <w:footerReference r:id="rId11" w:type="default"/>
          <w:pgSz w:w="11907" w:h="16839"/>
          <w:pgMar w:top="1423" w:right="1416" w:bottom="1154" w:left="1596" w:header="0" w:footer="988" w:gutter="0"/>
          <w:pgNumType w:fmt="decimal"/>
          <w:cols w:space="720" w:num="1"/>
        </w:sectPr>
      </w:pPr>
    </w:p>
    <w:p w14:paraId="3156C94C">
      <w:pPr>
        <w:keepNext w:val="0"/>
        <w:keepLines w:val="0"/>
        <w:pageBreakBefore w:val="0"/>
        <w:widowControl/>
        <w:kinsoku/>
        <w:wordWrap/>
        <w:overflowPunct/>
        <w:topLinePunct w:val="0"/>
        <w:bidi w:val="0"/>
        <w:spacing w:before="64" w:line="224" w:lineRule="auto"/>
        <w:ind w:left="26"/>
        <w:rPr>
          <w:rFonts w:ascii="宋体" w:hAnsi="宋体" w:eastAsia="宋体" w:cs="宋体"/>
          <w:b/>
          <w:bCs/>
          <w:color w:val="auto"/>
          <w:spacing w:val="-7"/>
          <w:sz w:val="31"/>
          <w:szCs w:val="31"/>
          <w:highlight w:val="none"/>
        </w:rPr>
      </w:pPr>
      <w:r>
        <w:rPr>
          <w:rFonts w:ascii="宋体" w:hAnsi="宋体" w:eastAsia="宋体" w:cs="宋体"/>
          <w:b/>
          <w:bCs/>
          <w:color w:val="auto"/>
          <w:spacing w:val="-7"/>
          <w:sz w:val="31"/>
          <w:szCs w:val="31"/>
          <w:highlight w:val="none"/>
        </w:rPr>
        <w:t>附件</w:t>
      </w:r>
      <w:r>
        <w:rPr>
          <w:rFonts w:ascii="宋体" w:hAnsi="宋体" w:eastAsia="宋体" w:cs="宋体"/>
          <w:b/>
          <w:bCs/>
          <w:color w:val="auto"/>
          <w:spacing w:val="-64"/>
          <w:sz w:val="31"/>
          <w:szCs w:val="31"/>
          <w:highlight w:val="none"/>
        </w:rPr>
        <w:t xml:space="preserve"> </w:t>
      </w:r>
      <w:r>
        <w:rPr>
          <w:rFonts w:ascii="宋体" w:hAnsi="宋体" w:eastAsia="宋体" w:cs="宋体"/>
          <w:b/>
          <w:bCs/>
          <w:color w:val="auto"/>
          <w:spacing w:val="-7"/>
          <w:sz w:val="31"/>
          <w:szCs w:val="31"/>
          <w:highlight w:val="none"/>
        </w:rPr>
        <w:t>4：</w:t>
      </w:r>
    </w:p>
    <w:p w14:paraId="1FD39968">
      <w:pPr>
        <w:keepNext w:val="0"/>
        <w:keepLines w:val="0"/>
        <w:pageBreakBefore w:val="0"/>
        <w:kinsoku/>
        <w:wordWrap/>
        <w:overflowPunct/>
        <w:topLinePunct w:val="0"/>
        <w:bidi w:val="0"/>
        <w:spacing w:before="240" w:line="312"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供应商信用承诺书</w:t>
      </w:r>
    </w:p>
    <w:p w14:paraId="5A2F243E">
      <w:pPr>
        <w:keepNext w:val="0"/>
        <w:keepLines w:val="0"/>
        <w:pageBreakBefore w:val="0"/>
        <w:kinsoku/>
        <w:wordWrap/>
        <w:overflowPunct/>
        <w:topLinePunct w:val="0"/>
        <w:bidi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为营造公开、公平、公正的公共资源交易环境，树立诚信守法的投标人形象，本人代表本单位作出以下承诺：</w:t>
      </w:r>
    </w:p>
    <w:p w14:paraId="337CBE00">
      <w:pPr>
        <w:keepNext w:val="0"/>
        <w:keepLines w:val="0"/>
        <w:pageBreakBefore w:val="0"/>
        <w:kinsoku/>
        <w:wordWrap/>
        <w:overflowPunct/>
        <w:topLinePunct w:val="0"/>
        <w:bidi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580A296A">
      <w:pPr>
        <w:keepNext w:val="0"/>
        <w:keepLines w:val="0"/>
        <w:pageBreakBefore w:val="0"/>
        <w:kinsoku/>
        <w:wordWrap/>
        <w:overflowPunct/>
        <w:topLinePunct w:val="0"/>
        <w:bidi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二、严格依照国家和省、市、县关于招标投标等方面的法律、法规、规章、规范性文件，参加公共资源交易招标投标活动；积极履行社会责任，促进廉政建设；</w:t>
      </w:r>
    </w:p>
    <w:p w14:paraId="10539350">
      <w:pPr>
        <w:keepNext w:val="0"/>
        <w:keepLines w:val="0"/>
        <w:pageBreakBefore w:val="0"/>
        <w:kinsoku/>
        <w:wordWrap/>
        <w:overflowPunct/>
        <w:topLinePunct w:val="0"/>
        <w:bidi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三、严格遵守即时信息公示规定，及时更新公共资源采购人主体信息库中信息；</w:t>
      </w:r>
    </w:p>
    <w:p w14:paraId="1BC5468D">
      <w:pPr>
        <w:keepNext w:val="0"/>
        <w:keepLines w:val="0"/>
        <w:pageBreakBefore w:val="0"/>
        <w:kinsoku/>
        <w:wordWrap/>
        <w:overflowPunct/>
        <w:topLinePunct w:val="0"/>
        <w:bidi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四、自我约束、自我管理，守合同、重信用，不参与围标串标、弄虚作假、骗取中标、干扰评标、违约毁约、恶意投诉等行为，主动维护公共资源交易招标投标的良好秩序；</w:t>
      </w:r>
    </w:p>
    <w:p w14:paraId="19844429">
      <w:pPr>
        <w:keepNext w:val="0"/>
        <w:keepLines w:val="0"/>
        <w:pageBreakBefore w:val="0"/>
        <w:kinsoku/>
        <w:wordWrap/>
        <w:overflowPunct/>
        <w:topLinePunct w:val="0"/>
        <w:bidi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E129636">
      <w:pPr>
        <w:keepNext w:val="0"/>
        <w:keepLines w:val="0"/>
        <w:pageBreakBefore w:val="0"/>
        <w:kinsoku/>
        <w:wordWrap/>
        <w:overflowPunct/>
        <w:topLinePunct w:val="0"/>
        <w:bidi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六、自觉接受政府部门、行业组织、社会公众、新闻舆论等监督；</w:t>
      </w:r>
    </w:p>
    <w:p w14:paraId="5E15FE03">
      <w:pPr>
        <w:keepNext w:val="0"/>
        <w:keepLines w:val="0"/>
        <w:pageBreakBefore w:val="0"/>
        <w:kinsoku/>
        <w:wordWrap/>
        <w:overflowPunct/>
        <w:topLinePunct w:val="0"/>
        <w:bidi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七、上述承诺已向本单位员工作了宣传教育；</w:t>
      </w:r>
    </w:p>
    <w:p w14:paraId="6D722053">
      <w:pPr>
        <w:keepNext w:val="0"/>
        <w:keepLines w:val="0"/>
        <w:pageBreakBefore w:val="0"/>
        <w:kinsoku/>
        <w:wordWrap/>
        <w:overflowPunct/>
        <w:topLinePunct w:val="0"/>
        <w:bidi w:val="0"/>
        <w:spacing w:line="360" w:lineRule="auto"/>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如有违反上述承诺的不良行为，本单位同意将其予以上网公示。</w:t>
      </w:r>
    </w:p>
    <w:p w14:paraId="43B8D84A">
      <w:pPr>
        <w:keepNext w:val="0"/>
        <w:keepLines w:val="0"/>
        <w:pageBreakBefore w:val="0"/>
        <w:kinsoku/>
        <w:wordWrap/>
        <w:overflowPunct/>
        <w:topLinePunct w:val="0"/>
        <w:bidi w:val="0"/>
        <w:spacing w:line="360" w:lineRule="auto"/>
        <w:rPr>
          <w:rFonts w:ascii="宋体" w:hAnsi="宋体" w:cs="宋体"/>
          <w:color w:val="auto"/>
          <w:kern w:val="0"/>
          <w:sz w:val="24"/>
          <w:highlight w:val="none"/>
          <w:lang w:val="zh-CN"/>
        </w:rPr>
      </w:pPr>
    </w:p>
    <w:p w14:paraId="6F74646E">
      <w:pPr>
        <w:keepNext w:val="0"/>
        <w:keepLines w:val="0"/>
        <w:pageBreakBefore w:val="0"/>
        <w:kinsoku/>
        <w:wordWrap/>
        <w:overflowPunct/>
        <w:topLinePunct w:val="0"/>
        <w:bidi w:val="0"/>
        <w:spacing w:line="360" w:lineRule="auto"/>
        <w:ind w:firstLine="4560" w:firstLineChars="1900"/>
        <w:rPr>
          <w:rFonts w:ascii="宋体" w:hAnsi="宋体" w:cs="宋体"/>
          <w:color w:val="auto"/>
          <w:kern w:val="0"/>
          <w:sz w:val="24"/>
          <w:highlight w:val="none"/>
          <w:lang w:val="zh-CN"/>
        </w:rPr>
      </w:pPr>
    </w:p>
    <w:p w14:paraId="1015D9B1">
      <w:pPr>
        <w:keepNext w:val="0"/>
        <w:keepLines w:val="0"/>
        <w:pageBreakBefore w:val="0"/>
        <w:kinsoku/>
        <w:wordWrap/>
        <w:overflowPunct/>
        <w:topLinePunct w:val="0"/>
        <w:bidi w:val="0"/>
        <w:spacing w:line="360" w:lineRule="auto"/>
        <w:ind w:firstLine="3080" w:firstLineChars="1100"/>
        <w:rPr>
          <w:rFonts w:ascii="宋体" w:hAnsi="宋体" w:cs="宋体"/>
          <w:color w:val="auto"/>
          <w:kern w:val="0"/>
          <w:sz w:val="28"/>
          <w:szCs w:val="28"/>
          <w:highlight w:val="none"/>
          <w:u w:val="single"/>
          <w:lang w:val="zh-CN"/>
        </w:rPr>
      </w:pPr>
      <w:r>
        <w:rPr>
          <w:rFonts w:hint="eastAsia" w:ascii="宋体" w:hAnsi="宋体" w:cs="宋体"/>
          <w:color w:val="auto"/>
          <w:kern w:val="0"/>
          <w:sz w:val="28"/>
          <w:szCs w:val="28"/>
          <w:highlight w:val="none"/>
          <w:lang w:val="zh-CN"/>
        </w:rPr>
        <w:t>投标供应商全称(盖公章)：</w:t>
      </w:r>
    </w:p>
    <w:p w14:paraId="273F5168">
      <w:pPr>
        <w:keepNext w:val="0"/>
        <w:keepLines w:val="0"/>
        <w:pageBreakBefore w:val="0"/>
        <w:kinsoku/>
        <w:wordWrap/>
        <w:overflowPunct/>
        <w:topLinePunct w:val="0"/>
        <w:bidi w:val="0"/>
        <w:spacing w:line="360" w:lineRule="auto"/>
        <w:ind w:firstLine="3080" w:firstLineChars="1100"/>
        <w:rPr>
          <w:rFonts w:ascii="宋体" w:hAnsi="宋体" w:cs="宋体"/>
          <w:color w:val="auto"/>
          <w:sz w:val="28"/>
          <w:szCs w:val="28"/>
          <w:highlight w:val="none"/>
          <w:u w:val="single"/>
          <w:lang w:val="zh-CN"/>
        </w:rPr>
      </w:pPr>
      <w:r>
        <w:rPr>
          <w:rFonts w:hint="eastAsia" w:ascii="宋体" w:hAnsi="宋体" w:cs="宋体"/>
          <w:color w:val="auto"/>
          <w:kern w:val="0"/>
          <w:sz w:val="28"/>
          <w:szCs w:val="28"/>
          <w:highlight w:val="none"/>
          <w:lang w:val="zh-CN"/>
        </w:rPr>
        <w:t>法定代表人（签字或盖章）：</w:t>
      </w:r>
    </w:p>
    <w:p w14:paraId="152D7A99">
      <w:pPr>
        <w:keepNext w:val="0"/>
        <w:keepLines w:val="0"/>
        <w:pageBreakBefore w:val="0"/>
        <w:widowControl/>
        <w:kinsoku/>
        <w:wordWrap/>
        <w:overflowPunct/>
        <w:topLinePunct w:val="0"/>
        <w:bidi w:val="0"/>
        <w:spacing w:before="64" w:line="224" w:lineRule="auto"/>
        <w:ind w:left="26" w:firstLine="3080" w:firstLineChars="1100"/>
        <w:rPr>
          <w:rFonts w:hint="eastAsia" w:ascii="宋体" w:hAnsi="宋体" w:cs="宋体"/>
          <w:color w:val="auto"/>
          <w:kern w:val="0"/>
          <w:sz w:val="28"/>
          <w:szCs w:val="28"/>
          <w:highlight w:val="none"/>
          <w:lang w:val="zh-CN"/>
        </w:rPr>
        <w:sectPr>
          <w:footerReference r:id="rId12" w:type="default"/>
          <w:pgSz w:w="11907" w:h="16839"/>
          <w:pgMar w:top="1423" w:right="1340" w:bottom="1154" w:left="1597" w:header="0" w:footer="988" w:gutter="0"/>
          <w:pgNumType w:fmt="decimal"/>
          <w:cols w:space="720" w:num="1"/>
        </w:sectPr>
      </w:pPr>
      <w:r>
        <w:rPr>
          <w:rFonts w:hint="eastAsia" w:ascii="宋体" w:hAnsi="宋体" w:cs="宋体"/>
          <w:color w:val="auto"/>
          <w:kern w:val="0"/>
          <w:sz w:val="28"/>
          <w:szCs w:val="28"/>
          <w:highlight w:val="none"/>
          <w:lang w:val="zh-CN"/>
        </w:rPr>
        <w:t>时间：  年  月   日</w:t>
      </w:r>
    </w:p>
    <w:p w14:paraId="74FA8423">
      <w:pPr>
        <w:keepNext w:val="0"/>
        <w:keepLines w:val="0"/>
        <w:pageBreakBefore w:val="0"/>
        <w:kinsoku/>
        <w:wordWrap/>
        <w:overflowPunct/>
        <w:topLinePunct w:val="0"/>
        <w:bidi w:val="0"/>
        <w:rPr>
          <w:rFonts w:hint="eastAsia"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 5</w:t>
      </w:r>
    </w:p>
    <w:p w14:paraId="5701BEF1">
      <w:pPr>
        <w:keepNext w:val="0"/>
        <w:keepLines w:val="0"/>
        <w:pageBreakBefore w:val="0"/>
        <w:kinsoku/>
        <w:wordWrap/>
        <w:overflowPunct/>
        <w:topLinePunct w:val="0"/>
        <w:bidi w:val="0"/>
        <w:jc w:val="center"/>
        <w:rPr>
          <w:rFonts w:hint="eastAsia" w:ascii="Times New Roman" w:hAnsi="Times New Roman" w:eastAsia="方正黑体_GBK"/>
          <w:color w:val="auto"/>
          <w:sz w:val="32"/>
          <w:szCs w:val="32"/>
          <w:highlight w:val="none"/>
        </w:rPr>
      </w:pPr>
      <w:r>
        <w:rPr>
          <w:rFonts w:hint="eastAsia" w:ascii="Times New Roman" w:hAnsi="Times New Roman" w:eastAsia="方正黑体_GBK"/>
          <w:color w:val="auto"/>
          <w:sz w:val="32"/>
          <w:szCs w:val="32"/>
          <w:highlight w:val="none"/>
        </w:rPr>
        <w:t>询价响应函</w:t>
      </w:r>
    </w:p>
    <w:p w14:paraId="0C92434A">
      <w:pPr>
        <w:keepNext w:val="0"/>
        <w:keepLines w:val="0"/>
        <w:pageBreakBefore w:val="0"/>
        <w:widowControl/>
        <w:kinsoku/>
        <w:wordWrap/>
        <w:overflowPunct/>
        <w:topLinePunct w:val="0"/>
        <w:bidi w:val="0"/>
        <w:adjustRightInd w:val="0"/>
        <w:spacing w:line="480" w:lineRule="exact"/>
        <w:jc w:val="left"/>
        <w:textAlignment w:val="baseline"/>
        <w:rPr>
          <w:rFonts w:hint="eastAsia" w:ascii="宋体" w:hAnsi="宋体" w:eastAsia="宋体" w:cs="宋体"/>
          <w:color w:val="auto"/>
          <w:sz w:val="28"/>
          <w:szCs w:val="28"/>
          <w:highlight w:val="none"/>
        </w:rPr>
      </w:pPr>
    </w:p>
    <w:p w14:paraId="2E078280">
      <w:pPr>
        <w:keepNext w:val="0"/>
        <w:keepLines w:val="0"/>
        <w:pageBreakBefore w:val="0"/>
        <w:widowControl/>
        <w:kinsoku/>
        <w:wordWrap/>
        <w:overflowPunct/>
        <w:topLinePunct w:val="0"/>
        <w:bidi w:val="0"/>
        <w:adjustRightInd w:val="0"/>
        <w:spacing w:line="480" w:lineRule="exact"/>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（采购人名称）</w:t>
      </w:r>
    </w:p>
    <w:p w14:paraId="565CCC73">
      <w:pPr>
        <w:keepNext w:val="0"/>
        <w:keepLines w:val="0"/>
        <w:pageBreakBefore w:val="0"/>
        <w:widowControl/>
        <w:kinsoku/>
        <w:wordWrap/>
        <w:overflowPunct/>
        <w:topLinePunct w:val="0"/>
        <w:bidi w:val="0"/>
        <w:adjustRightInd w:val="0"/>
        <w:spacing w:line="480" w:lineRule="exact"/>
        <w:ind w:firstLine="560"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根据贵方项目</w:t>
      </w:r>
      <w:r>
        <w:rPr>
          <w:rFonts w:hint="eastAsia" w:ascii="宋体" w:hAnsi="宋体" w:eastAsia="宋体" w:cs="宋体"/>
          <w:color w:val="auto"/>
          <w:sz w:val="28"/>
          <w:szCs w:val="28"/>
          <w:highlight w:val="none"/>
          <w:lang w:val="en-US" w:eastAsia="zh-CN"/>
        </w:rPr>
        <w:t>名称</w:t>
      </w:r>
      <w:r>
        <w:rPr>
          <w:rFonts w:hint="eastAsia" w:ascii="宋体" w:hAnsi="宋体" w:eastAsia="宋体" w:cs="宋体"/>
          <w:color w:val="auto"/>
          <w:sz w:val="28"/>
          <w:szCs w:val="28"/>
          <w:highlight w:val="none"/>
        </w:rPr>
        <w:t>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的询价文件，我方正式提交询价响应函，并宣布同意如下内容：</w:t>
      </w:r>
    </w:p>
    <w:p w14:paraId="04F59646">
      <w:pPr>
        <w:keepNext w:val="0"/>
        <w:keepLines w:val="0"/>
        <w:pageBreakBefore w:val="0"/>
        <w:widowControl/>
        <w:kinsoku/>
        <w:wordWrap/>
        <w:overflowPunct/>
        <w:topLinePunct w:val="0"/>
        <w:bidi w:val="0"/>
        <w:adjustRightInd w:val="0"/>
        <w:spacing w:line="480" w:lineRule="exact"/>
        <w:ind w:firstLine="560"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1.按询价文件规定的各项要求，向买方提供所需货物、服务（包含与货物相关的服务及与服务相关的货物）。</w:t>
      </w:r>
    </w:p>
    <w:p w14:paraId="59A28092">
      <w:pPr>
        <w:keepNext w:val="0"/>
        <w:keepLines w:val="0"/>
        <w:pageBreakBefore w:val="0"/>
        <w:widowControl/>
        <w:kinsoku/>
        <w:wordWrap/>
        <w:overflowPunct/>
        <w:topLinePunct w:val="0"/>
        <w:bidi w:val="0"/>
        <w:adjustRightInd w:val="0"/>
        <w:spacing w:line="480" w:lineRule="exact"/>
        <w:ind w:firstLine="560"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2.我们已详细审核全部询价文件及其有效补充文件，我们知道必须放弃提出含糊不清或误解问题的权利。</w:t>
      </w:r>
    </w:p>
    <w:p w14:paraId="5C222CBF">
      <w:pPr>
        <w:keepNext w:val="0"/>
        <w:keepLines w:val="0"/>
        <w:pageBreakBefore w:val="0"/>
        <w:widowControl/>
        <w:kinsoku/>
        <w:wordWrap/>
        <w:overflowPunct/>
        <w:topLinePunct w:val="0"/>
        <w:bidi w:val="0"/>
        <w:adjustRightInd w:val="0"/>
        <w:spacing w:line="480" w:lineRule="exact"/>
        <w:ind w:firstLine="560"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3.我们同意从规定的开标日期起遵循本响应文件，并在规定的询价有效期期满之前均具有约束力。</w:t>
      </w:r>
    </w:p>
    <w:p w14:paraId="72E7F717">
      <w:pPr>
        <w:keepNext w:val="0"/>
        <w:keepLines w:val="0"/>
        <w:pageBreakBefore w:val="0"/>
        <w:widowControl/>
        <w:kinsoku/>
        <w:wordWrap/>
        <w:overflowPunct/>
        <w:topLinePunct w:val="0"/>
        <w:bidi w:val="0"/>
        <w:adjustRightInd w:val="0"/>
        <w:spacing w:line="480" w:lineRule="exact"/>
        <w:ind w:firstLine="560"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4.同意向贵方提供贵方可能另外要求的与询价有关的任何证据或资料，并保证我方已提供和将要提供的文件是真实的、准确的。</w:t>
      </w:r>
    </w:p>
    <w:p w14:paraId="2131AEE7">
      <w:pPr>
        <w:keepNext w:val="0"/>
        <w:keepLines w:val="0"/>
        <w:pageBreakBefore w:val="0"/>
        <w:widowControl/>
        <w:kinsoku/>
        <w:wordWrap/>
        <w:overflowPunct/>
        <w:topLinePunct w:val="0"/>
        <w:bidi w:val="0"/>
        <w:adjustRightInd w:val="0"/>
        <w:spacing w:line="480" w:lineRule="exact"/>
        <w:ind w:firstLine="560"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5.一旦我方成交，我方将根据询价文件的规定，严格履行合同的责任和义务，并保证在询价文件规定的时间内完成项目，交付买方验收、使用。</w:t>
      </w:r>
    </w:p>
    <w:p w14:paraId="16BC3BE3">
      <w:pPr>
        <w:keepNext w:val="0"/>
        <w:keepLines w:val="0"/>
        <w:pageBreakBefore w:val="0"/>
        <w:widowControl/>
        <w:kinsoku/>
        <w:wordWrap/>
        <w:overflowPunct/>
        <w:topLinePunct w:val="0"/>
        <w:bidi w:val="0"/>
        <w:adjustRightInd w:val="0"/>
        <w:spacing w:line="480" w:lineRule="exact"/>
        <w:ind w:firstLine="560"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6.与本次询价有关的正式通讯地址为：</w:t>
      </w:r>
    </w:p>
    <w:p w14:paraId="4BF45A46">
      <w:pPr>
        <w:keepNext w:val="0"/>
        <w:keepLines w:val="0"/>
        <w:pageBreakBefore w:val="0"/>
        <w:widowControl/>
        <w:kinsoku/>
        <w:wordWrap/>
        <w:overflowPunct/>
        <w:topLinePunct w:val="0"/>
        <w:bidi w:val="0"/>
        <w:adjustRightInd w:val="0"/>
        <w:spacing w:line="480" w:lineRule="exact"/>
        <w:ind w:left="420" w:leftChars="200" w:firstLine="560"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220B6E1A">
      <w:pPr>
        <w:keepNext w:val="0"/>
        <w:keepLines w:val="0"/>
        <w:pageBreakBefore w:val="0"/>
        <w:widowControl/>
        <w:kinsoku/>
        <w:wordWrap/>
        <w:overflowPunct/>
        <w:topLinePunct w:val="0"/>
        <w:bidi w:val="0"/>
        <w:adjustRightInd w:val="0"/>
        <w:spacing w:line="480" w:lineRule="exact"/>
        <w:ind w:left="420" w:leftChars="200" w:firstLine="560"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          编：</w:t>
      </w:r>
      <w:r>
        <w:rPr>
          <w:rFonts w:hint="eastAsia" w:ascii="宋体" w:hAnsi="宋体" w:eastAsia="宋体" w:cs="宋体"/>
          <w:color w:val="auto"/>
          <w:sz w:val="28"/>
          <w:szCs w:val="28"/>
          <w:highlight w:val="none"/>
          <w:u w:val="single"/>
        </w:rPr>
        <w:t xml:space="preserve">                  </w:t>
      </w:r>
    </w:p>
    <w:p w14:paraId="20FE3C45">
      <w:pPr>
        <w:keepNext w:val="0"/>
        <w:keepLines w:val="0"/>
        <w:pageBreakBefore w:val="0"/>
        <w:widowControl/>
        <w:kinsoku/>
        <w:wordWrap/>
        <w:overflowPunct/>
        <w:topLinePunct w:val="0"/>
        <w:bidi w:val="0"/>
        <w:adjustRightInd w:val="0"/>
        <w:spacing w:line="480" w:lineRule="exact"/>
        <w:ind w:left="420" w:leftChars="200" w:firstLine="560"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rPr>
        <w:t xml:space="preserve">                  </w:t>
      </w:r>
    </w:p>
    <w:p w14:paraId="0AB101CE">
      <w:pPr>
        <w:keepNext w:val="0"/>
        <w:keepLines w:val="0"/>
        <w:pageBreakBefore w:val="0"/>
        <w:widowControl/>
        <w:kinsoku/>
        <w:wordWrap/>
        <w:overflowPunct/>
        <w:topLinePunct w:val="0"/>
        <w:bidi w:val="0"/>
        <w:adjustRightInd w:val="0"/>
        <w:spacing w:line="480" w:lineRule="exact"/>
        <w:ind w:left="420" w:leftChars="200" w:firstLine="560"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子  邮  箱：</w:t>
      </w:r>
      <w:r>
        <w:rPr>
          <w:rFonts w:hint="eastAsia" w:ascii="宋体" w:hAnsi="宋体" w:eastAsia="宋体" w:cs="宋体"/>
          <w:color w:val="auto"/>
          <w:sz w:val="28"/>
          <w:szCs w:val="28"/>
          <w:highlight w:val="none"/>
          <w:u w:val="single"/>
        </w:rPr>
        <w:t xml:space="preserve">                  </w:t>
      </w:r>
    </w:p>
    <w:p w14:paraId="7AB8BBD1">
      <w:pPr>
        <w:keepNext w:val="0"/>
        <w:keepLines w:val="0"/>
        <w:pageBreakBefore w:val="0"/>
        <w:widowControl/>
        <w:kinsoku/>
        <w:wordWrap/>
        <w:overflowPunct/>
        <w:topLinePunct w:val="0"/>
        <w:bidi w:val="0"/>
        <w:spacing w:line="480" w:lineRule="exact"/>
        <w:rPr>
          <w:rFonts w:hint="eastAsia" w:ascii="宋体" w:hAnsi="宋体" w:eastAsia="宋体" w:cs="宋体"/>
          <w:color w:val="auto"/>
          <w:sz w:val="28"/>
          <w:szCs w:val="28"/>
          <w:highlight w:val="none"/>
        </w:rPr>
      </w:pPr>
    </w:p>
    <w:p w14:paraId="6A57B067">
      <w:pPr>
        <w:keepNext w:val="0"/>
        <w:keepLines w:val="0"/>
        <w:pageBreakBefore w:val="0"/>
        <w:widowControl/>
        <w:kinsoku/>
        <w:wordWrap/>
        <w:overflowPunct/>
        <w:topLinePunct w:val="0"/>
        <w:bidi w:val="0"/>
        <w:spacing w:line="480" w:lineRule="exact"/>
        <w:ind w:right="181" w:firstLine="980" w:firstLineChars="3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bCs/>
          <w:color w:val="auto"/>
          <w:sz w:val="28"/>
          <w:szCs w:val="28"/>
          <w:highlight w:val="none"/>
        </w:rPr>
        <w:t>加盖</w:t>
      </w:r>
      <w:r>
        <w:rPr>
          <w:rFonts w:hint="eastAsia" w:ascii="宋体" w:hAnsi="宋体" w:eastAsia="宋体" w:cs="宋体"/>
          <w:color w:val="auto"/>
          <w:sz w:val="28"/>
          <w:szCs w:val="28"/>
          <w:highlight w:val="none"/>
        </w:rPr>
        <w:t>公章）：</w:t>
      </w:r>
      <w:r>
        <w:rPr>
          <w:rFonts w:hint="eastAsia" w:ascii="宋体" w:hAnsi="宋体" w:eastAsia="宋体" w:cs="宋体"/>
          <w:color w:val="auto"/>
          <w:sz w:val="28"/>
          <w:szCs w:val="28"/>
          <w:highlight w:val="none"/>
          <w:u w:val="single"/>
        </w:rPr>
        <w:t xml:space="preserve">                  </w:t>
      </w:r>
    </w:p>
    <w:p w14:paraId="6DAE2D54">
      <w:pPr>
        <w:keepNext w:val="0"/>
        <w:keepLines w:val="0"/>
        <w:pageBreakBefore w:val="0"/>
        <w:widowControl/>
        <w:kinsoku/>
        <w:wordWrap/>
        <w:overflowPunct/>
        <w:topLinePunct w:val="0"/>
        <w:bidi w:val="0"/>
        <w:spacing w:line="220" w:lineRule="auto"/>
        <w:rPr>
          <w:rFonts w:hint="eastAsia" w:ascii="宋体" w:hAnsi="宋体" w:eastAsia="宋体" w:cs="宋体"/>
          <w:color w:val="auto"/>
          <w:sz w:val="28"/>
          <w:szCs w:val="28"/>
          <w:highlight w:val="none"/>
        </w:rPr>
      </w:pPr>
    </w:p>
    <w:p w14:paraId="0293F2B0">
      <w:pPr>
        <w:keepNext w:val="0"/>
        <w:keepLines w:val="0"/>
        <w:pageBreakBefore w:val="0"/>
        <w:widowControl/>
        <w:kinsoku/>
        <w:wordWrap/>
        <w:overflowPunct/>
        <w:topLinePunct w:val="0"/>
        <w:bidi w:val="0"/>
        <w:spacing w:before="64" w:line="224" w:lineRule="auto"/>
        <w:ind w:firstLine="1120" w:firstLineChars="400"/>
        <w:rPr>
          <w:rFonts w:hint="eastAsia" w:ascii="宋体" w:hAnsi="宋体" w:cs="宋体"/>
          <w:color w:val="auto"/>
          <w:kern w:val="0"/>
          <w:sz w:val="28"/>
          <w:szCs w:val="28"/>
          <w:highlight w:val="none"/>
          <w:lang w:val="zh-CN"/>
        </w:rPr>
        <w:sectPr>
          <w:pgSz w:w="11907" w:h="16839"/>
          <w:pgMar w:top="1423" w:right="1340" w:bottom="1154" w:left="1597" w:header="0" w:footer="988" w:gutter="0"/>
          <w:pgNumType w:fmt="decimal"/>
          <w:cols w:space="720" w:num="1"/>
        </w:sect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031086B">
      <w:pPr>
        <w:keepNext w:val="0"/>
        <w:keepLines w:val="0"/>
        <w:pageBreakBefore w:val="0"/>
        <w:kinsoku/>
        <w:wordWrap/>
        <w:overflowPunct/>
        <w:topLinePunct w:val="0"/>
        <w:bidi w:val="0"/>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附件6</w:t>
      </w:r>
    </w:p>
    <w:p w14:paraId="4F9775BF">
      <w:pPr>
        <w:keepNext w:val="0"/>
        <w:keepLines w:val="0"/>
        <w:pageBreakBefore w:val="0"/>
        <w:widowControl/>
        <w:kinsoku/>
        <w:wordWrap/>
        <w:overflowPunct/>
        <w:topLinePunct w:val="0"/>
        <w:bidi w:val="0"/>
        <w:spacing w:before="255" w:line="219" w:lineRule="auto"/>
        <w:ind w:left="3189"/>
        <w:outlineLvl w:val="2"/>
        <w:rPr>
          <w:rFonts w:ascii="宋体" w:hAnsi="宋体" w:eastAsia="宋体" w:cs="宋体"/>
          <w:color w:val="auto"/>
          <w:sz w:val="36"/>
          <w:szCs w:val="36"/>
          <w:highlight w:val="none"/>
        </w:rPr>
      </w:pPr>
      <w:r>
        <w:rPr>
          <w:rFonts w:ascii="宋体" w:hAnsi="宋体" w:eastAsia="宋体" w:cs="宋体"/>
          <w:b/>
          <w:bCs/>
          <w:color w:val="auto"/>
          <w:spacing w:val="-16"/>
          <w:sz w:val="36"/>
          <w:szCs w:val="36"/>
          <w:highlight w:val="none"/>
        </w:rPr>
        <w:t>质保承诺书</w:t>
      </w:r>
    </w:p>
    <w:p w14:paraId="6118AC1E">
      <w:pPr>
        <w:keepNext w:val="0"/>
        <w:keepLines w:val="0"/>
        <w:pageBreakBefore w:val="0"/>
        <w:widowControl/>
        <w:kinsoku/>
        <w:wordWrap/>
        <w:overflowPunct/>
        <w:topLinePunct w:val="0"/>
        <w:autoSpaceDE w:val="0"/>
        <w:autoSpaceDN w:val="0"/>
        <w:bidi w:val="0"/>
        <w:adjustRightInd w:val="0"/>
        <w:snapToGrid w:val="0"/>
        <w:spacing w:line="440" w:lineRule="exact"/>
        <w:ind w:left="0" w:right="0"/>
        <w:textAlignment w:val="baseline"/>
        <w:rPr>
          <w:rFonts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lang w:eastAsia="zh-CN"/>
        </w:rPr>
        <w:t>启东市自来水厂有限公司</w:t>
      </w:r>
      <w:r>
        <w:rPr>
          <w:rFonts w:ascii="宋体" w:hAnsi="宋体" w:eastAsia="宋体" w:cs="宋体"/>
          <w:color w:val="auto"/>
          <w:spacing w:val="-1"/>
          <w:sz w:val="28"/>
          <w:szCs w:val="28"/>
          <w:highlight w:val="none"/>
        </w:rPr>
        <w:t>：</w:t>
      </w:r>
    </w:p>
    <w:p w14:paraId="32BB53FF">
      <w:pPr>
        <w:keepNext w:val="0"/>
        <w:keepLines w:val="0"/>
        <w:pageBreakBefore w:val="0"/>
        <w:widowControl/>
        <w:tabs>
          <w:tab w:val="left" w:pos="706"/>
        </w:tabs>
        <w:kinsoku/>
        <w:wordWrap/>
        <w:overflowPunct/>
        <w:topLinePunct w:val="0"/>
        <w:autoSpaceDE w:val="0"/>
        <w:autoSpaceDN w:val="0"/>
        <w:bidi w:val="0"/>
        <w:adjustRightInd w:val="0"/>
        <w:snapToGrid w:val="0"/>
        <w:spacing w:line="440" w:lineRule="exact"/>
        <w:ind w:left="0" w:right="0" w:firstLine="543"/>
        <w:jc w:val="both"/>
        <w:textAlignment w:val="baseline"/>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8"/>
          <w:sz w:val="28"/>
          <w:szCs w:val="28"/>
          <w:highlight w:val="none"/>
          <w:u w:val="single" w:color="auto"/>
        </w:rPr>
        <w:t>（报价供应商全称）</w:t>
      </w:r>
      <w:r>
        <w:rPr>
          <w:rFonts w:ascii="宋体" w:hAnsi="宋体" w:eastAsia="宋体" w:cs="宋体"/>
          <w:color w:val="auto"/>
          <w:spacing w:val="-8"/>
          <w:sz w:val="28"/>
          <w:szCs w:val="28"/>
          <w:highlight w:val="none"/>
        </w:rPr>
        <w:t>授权</w:t>
      </w:r>
      <w:r>
        <w:rPr>
          <w:rFonts w:ascii="宋体" w:hAnsi="宋体" w:eastAsia="宋体" w:cs="宋体"/>
          <w:color w:val="auto"/>
          <w:spacing w:val="-8"/>
          <w:sz w:val="28"/>
          <w:szCs w:val="28"/>
          <w:highlight w:val="none"/>
          <w:u w:val="single" w:color="auto"/>
        </w:rPr>
        <w:t>（姓  名</w:t>
      </w:r>
      <w:r>
        <w:rPr>
          <w:rFonts w:ascii="宋体" w:hAnsi="宋体" w:eastAsia="宋体" w:cs="宋体"/>
          <w:color w:val="auto"/>
          <w:spacing w:val="-10"/>
          <w:sz w:val="28"/>
          <w:szCs w:val="28"/>
          <w:highlight w:val="none"/>
          <w:u w:val="single" w:color="auto"/>
        </w:rPr>
        <w:t>）（</w:t>
      </w:r>
      <w:r>
        <w:rPr>
          <w:rFonts w:ascii="宋体" w:hAnsi="宋体" w:eastAsia="宋体" w:cs="宋体"/>
          <w:color w:val="auto"/>
          <w:spacing w:val="-8"/>
          <w:sz w:val="28"/>
          <w:szCs w:val="28"/>
          <w:highlight w:val="none"/>
          <w:u w:val="single" w:color="auto"/>
        </w:rPr>
        <w:t>职</w:t>
      </w:r>
      <w:r>
        <w:rPr>
          <w:rFonts w:ascii="宋体" w:hAnsi="宋体" w:eastAsia="宋体" w:cs="宋体"/>
          <w:color w:val="auto"/>
          <w:spacing w:val="15"/>
          <w:sz w:val="28"/>
          <w:szCs w:val="28"/>
          <w:highlight w:val="none"/>
          <w:u w:val="single" w:color="auto"/>
        </w:rPr>
        <w:t xml:space="preserve">  </w:t>
      </w:r>
      <w:r>
        <w:rPr>
          <w:rFonts w:ascii="宋体" w:hAnsi="宋体" w:eastAsia="宋体" w:cs="宋体"/>
          <w:color w:val="auto"/>
          <w:spacing w:val="-8"/>
          <w:sz w:val="28"/>
          <w:szCs w:val="28"/>
          <w:highlight w:val="none"/>
          <w:u w:val="single" w:color="auto"/>
        </w:rPr>
        <w:t>务）</w:t>
      </w:r>
      <w:r>
        <w:rPr>
          <w:rFonts w:ascii="宋体" w:hAnsi="宋体" w:eastAsia="宋体" w:cs="宋体"/>
          <w:color w:val="auto"/>
          <w:spacing w:val="-8"/>
          <w:sz w:val="28"/>
          <w:szCs w:val="28"/>
          <w:highlight w:val="none"/>
        </w:rPr>
        <w:t>为</w:t>
      </w:r>
      <w:r>
        <w:rPr>
          <w:rFonts w:ascii="宋体" w:hAnsi="宋体" w:eastAsia="宋体" w:cs="宋体"/>
          <w:color w:val="auto"/>
          <w:spacing w:val="-9"/>
          <w:sz w:val="28"/>
          <w:szCs w:val="28"/>
          <w:highlight w:val="none"/>
        </w:rPr>
        <w:t>全权代表，参加</w:t>
      </w:r>
      <w:r>
        <w:rPr>
          <w:rFonts w:hint="eastAsia" w:ascii="宋体" w:hAnsi="宋体" w:eastAsia="宋体" w:cs="宋体"/>
          <w:b/>
          <w:bCs/>
          <w:color w:val="auto"/>
          <w:spacing w:val="-9"/>
          <w:sz w:val="28"/>
          <w:szCs w:val="28"/>
          <w:highlight w:val="none"/>
          <w:u w:val="single"/>
          <w:lang w:eastAsia="zh-CN"/>
        </w:rPr>
        <w:t>启东市自来水厂有限公司球墨井盖及表箱2026-2027年度采购项目</w:t>
      </w:r>
      <w:r>
        <w:rPr>
          <w:rFonts w:ascii="宋体" w:hAnsi="宋体" w:eastAsia="宋体" w:cs="宋体"/>
          <w:color w:val="auto"/>
          <w:spacing w:val="-1"/>
          <w:sz w:val="28"/>
          <w:szCs w:val="28"/>
          <w:highlight w:val="none"/>
        </w:rPr>
        <w:t>的有关</w:t>
      </w:r>
      <w:r>
        <w:rPr>
          <w:rFonts w:ascii="宋体" w:hAnsi="宋体" w:eastAsia="宋体" w:cs="宋体"/>
          <w:color w:val="auto"/>
          <w:spacing w:val="-6"/>
          <w:sz w:val="28"/>
          <w:szCs w:val="28"/>
          <w:highlight w:val="none"/>
        </w:rPr>
        <w:t>活动，并宣布同意如下：</w:t>
      </w:r>
    </w:p>
    <w:p w14:paraId="3259C5B9">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55"/>
        <w:textAlignment w:val="baseline"/>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1、</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承诺对本项目所有货物提供符合采购需求、符合国家质量检测标准的全新未使用过的原装合格产品，产品质量符合招标文件要求、行业及国家标准（供货时提供相关证明材料、有效产品合格证），不得使用再生料（供货期间会进行抽检）。</w:t>
      </w:r>
    </w:p>
    <w:p w14:paraId="34B34AA9">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55"/>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eastAsia="zh-CN"/>
        </w:rPr>
        <w:t>2、</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w:t>
      </w:r>
      <w:r>
        <w:rPr>
          <w:rFonts w:hint="default" w:ascii="宋体" w:hAnsi="宋体" w:eastAsia="宋体" w:cs="宋体"/>
          <w:color w:val="auto"/>
          <w:sz w:val="28"/>
          <w:szCs w:val="28"/>
          <w:highlight w:val="none"/>
        </w:rPr>
        <w:t>承诺所供货物的免费质保期为</w:t>
      </w:r>
      <w:r>
        <w:rPr>
          <w:rFonts w:hint="eastAsia" w:ascii="宋体" w:hAnsi="宋体" w:eastAsia="宋体" w:cs="宋体"/>
          <w:color w:val="auto"/>
          <w:sz w:val="28"/>
          <w:szCs w:val="28"/>
          <w:highlight w:val="none"/>
          <w:u w:val="single"/>
          <w:lang w:val="en-US" w:eastAsia="zh-CN"/>
        </w:rPr>
        <w:t xml:space="preserve">   </w:t>
      </w:r>
      <w:r>
        <w:rPr>
          <w:rFonts w:hint="default" w:ascii="宋体" w:hAnsi="宋体" w:eastAsia="宋体" w:cs="宋体"/>
          <w:color w:val="auto"/>
          <w:sz w:val="28"/>
          <w:szCs w:val="28"/>
          <w:highlight w:val="none"/>
        </w:rPr>
        <w:t>年（原厂质保期高于</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w:t>
      </w:r>
      <w:r>
        <w:rPr>
          <w:rFonts w:hint="default" w:ascii="宋体" w:hAnsi="宋体" w:eastAsia="宋体" w:cs="宋体"/>
          <w:color w:val="auto"/>
          <w:sz w:val="28"/>
          <w:szCs w:val="28"/>
          <w:highlight w:val="none"/>
        </w:rPr>
        <w:t>承诺质保期的，按原厂质保期计算。自验收合格报告签字确认日起，开始进入质保期）。质保期内，因</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w:t>
      </w:r>
      <w:r>
        <w:rPr>
          <w:rFonts w:hint="default" w:ascii="宋体" w:hAnsi="宋体" w:eastAsia="宋体" w:cs="宋体"/>
          <w:color w:val="auto"/>
          <w:sz w:val="28"/>
          <w:szCs w:val="28"/>
          <w:highlight w:val="none"/>
        </w:rPr>
        <w:t>所供货物的制造质量出现问题，</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w:t>
      </w:r>
      <w:r>
        <w:rPr>
          <w:rFonts w:hint="default" w:ascii="宋体" w:hAnsi="宋体" w:eastAsia="宋体" w:cs="宋体"/>
          <w:color w:val="auto"/>
          <w:sz w:val="28"/>
          <w:szCs w:val="28"/>
          <w:highlight w:val="none"/>
        </w:rPr>
        <w:t>在接采购方通知后12小时内，情况紧急时8小时内,派人员赶到采购方现场，免费排除问题、及时修复或更换。如</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w:t>
      </w:r>
      <w:r>
        <w:rPr>
          <w:rFonts w:hint="default" w:ascii="宋体" w:hAnsi="宋体" w:eastAsia="宋体" w:cs="宋体"/>
          <w:color w:val="auto"/>
          <w:sz w:val="28"/>
          <w:szCs w:val="28"/>
          <w:highlight w:val="none"/>
        </w:rPr>
        <w:t>逾期不予答复和处理，则视为采购方上述要求已被接受。</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w:t>
      </w:r>
      <w:r>
        <w:rPr>
          <w:rFonts w:hint="default" w:ascii="宋体" w:hAnsi="宋体" w:eastAsia="宋体" w:cs="宋体"/>
          <w:color w:val="auto"/>
          <w:sz w:val="28"/>
          <w:szCs w:val="28"/>
          <w:highlight w:val="none"/>
        </w:rPr>
        <w:t>应承担采购方自行补救而发生的一切损失和费用，采购方有权在保证金中直接扣除。如保证金不够支持本次损失费用，采购方有权向</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w:t>
      </w:r>
      <w:r>
        <w:rPr>
          <w:rFonts w:hint="default" w:ascii="宋体" w:hAnsi="宋体" w:eastAsia="宋体" w:cs="宋体"/>
          <w:color w:val="auto"/>
          <w:sz w:val="28"/>
          <w:szCs w:val="28"/>
          <w:highlight w:val="none"/>
        </w:rPr>
        <w:t>索赔，</w:t>
      </w:r>
      <w:r>
        <w:rPr>
          <w:rFonts w:hint="default" w:ascii="宋体" w:hAnsi="宋体" w:eastAsia="宋体" w:cs="宋体"/>
          <w:color w:val="auto"/>
          <w:sz w:val="28"/>
          <w:szCs w:val="28"/>
          <w:highlight w:val="none"/>
          <w:lang w:val="en-US" w:eastAsia="zh-CN"/>
        </w:rPr>
        <w:t>且视材料等产生的质量问题对你方造成严重社会负面影响或较大经济损失的将列入黑名单，以后将不得再参与你方的采购项目。</w:t>
      </w:r>
    </w:p>
    <w:p w14:paraId="55741A1A">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55"/>
        <w:textAlignment w:val="baseline"/>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3、你方有权对我方提供的货物进行市场监管和送样检测，如出现假冒伪劣产品，停止供货，对已供货物我方将无条件给予全套更新或退货，一切经济损失由我方自负。</w:t>
      </w:r>
    </w:p>
    <w:p w14:paraId="15E76A89">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556" w:firstLineChars="200"/>
        <w:textAlignment w:val="baseline"/>
        <w:rPr>
          <w:rFonts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lang w:val="en-US" w:eastAsia="zh-CN"/>
        </w:rPr>
        <w:t>4、</w:t>
      </w:r>
      <w:r>
        <w:rPr>
          <w:rFonts w:ascii="宋体" w:hAnsi="宋体" w:eastAsia="宋体" w:cs="宋体"/>
          <w:color w:val="auto"/>
          <w:spacing w:val="-1"/>
          <w:sz w:val="28"/>
          <w:szCs w:val="28"/>
          <w:highlight w:val="none"/>
        </w:rPr>
        <w:t>与本项目有关的一切往来通讯请寄：</w:t>
      </w:r>
    </w:p>
    <w:p w14:paraId="4E5E2D2A">
      <w:pPr>
        <w:pStyle w:val="2"/>
        <w:keepNext w:val="0"/>
        <w:keepLines w:val="0"/>
        <w:pageBreakBefore w:val="0"/>
        <w:widowControl/>
        <w:kinsoku/>
        <w:wordWrap/>
        <w:overflowPunct/>
        <w:topLinePunct w:val="0"/>
        <w:bidi w:val="0"/>
        <w:spacing w:line="244" w:lineRule="auto"/>
        <w:rPr>
          <w:color w:val="auto"/>
          <w:highlight w:val="none"/>
        </w:rPr>
      </w:pPr>
    </w:p>
    <w:p w14:paraId="424EDE50">
      <w:pPr>
        <w:keepNext w:val="0"/>
        <w:keepLines w:val="0"/>
        <w:pageBreakBefore w:val="0"/>
        <w:widowControl/>
        <w:tabs>
          <w:tab w:val="left" w:pos="7547"/>
        </w:tabs>
        <w:kinsoku/>
        <w:wordWrap/>
        <w:overflowPunct/>
        <w:topLinePunct w:val="0"/>
        <w:bidi w:val="0"/>
        <w:spacing w:before="91" w:line="320" w:lineRule="auto"/>
        <w:ind w:left="556" w:right="1420" w:firstLine="2"/>
        <w:jc w:val="both"/>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rPr>
        <w:t>地址：</w:t>
      </w:r>
      <w:r>
        <w:rPr>
          <w:rFonts w:ascii="宋体" w:hAnsi="宋体" w:eastAsia="宋体" w:cs="宋体"/>
          <w:color w:val="auto"/>
          <w:spacing w:val="8"/>
          <w:sz w:val="28"/>
          <w:szCs w:val="28"/>
          <w:highlight w:val="none"/>
          <w:u w:val="single" w:color="auto"/>
        </w:rPr>
        <w:t xml:space="preserve">                 </w:t>
      </w:r>
      <w:r>
        <w:rPr>
          <w:rFonts w:ascii="宋体" w:hAnsi="宋体" w:eastAsia="宋体" w:cs="宋体"/>
          <w:color w:val="auto"/>
          <w:spacing w:val="19"/>
          <w:sz w:val="28"/>
          <w:szCs w:val="28"/>
          <w:highlight w:val="none"/>
        </w:rPr>
        <w:t xml:space="preserve">  </w:t>
      </w:r>
      <w:r>
        <w:rPr>
          <w:rFonts w:ascii="宋体" w:hAnsi="宋体" w:eastAsia="宋体" w:cs="宋体"/>
          <w:color w:val="auto"/>
          <w:spacing w:val="-8"/>
          <w:sz w:val="28"/>
          <w:szCs w:val="28"/>
          <w:highlight w:val="none"/>
        </w:rPr>
        <w:t>邮编：</w:t>
      </w:r>
      <w:r>
        <w:rPr>
          <w:rFonts w:ascii="宋体" w:hAnsi="宋体" w:eastAsia="宋体" w:cs="宋体"/>
          <w:color w:val="auto"/>
          <w:sz w:val="28"/>
          <w:szCs w:val="28"/>
          <w:highlight w:val="none"/>
          <w:u w:val="single" w:color="auto"/>
        </w:rPr>
        <w:tab/>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电话：</w:t>
      </w:r>
      <w:r>
        <w:rPr>
          <w:rFonts w:ascii="宋体" w:hAnsi="宋体" w:eastAsia="宋体" w:cs="宋体"/>
          <w:color w:val="auto"/>
          <w:spacing w:val="-1"/>
          <w:sz w:val="28"/>
          <w:szCs w:val="28"/>
          <w:highlight w:val="none"/>
          <w:u w:val="single" w:color="auto"/>
        </w:rPr>
        <w:t xml:space="preserve">                  </w:t>
      </w:r>
      <w:r>
        <w:rPr>
          <w:rFonts w:ascii="宋体" w:hAnsi="宋体" w:eastAsia="宋体" w:cs="宋体"/>
          <w:color w:val="auto"/>
          <w:spacing w:val="-1"/>
          <w:sz w:val="28"/>
          <w:szCs w:val="28"/>
          <w:highlight w:val="none"/>
        </w:rPr>
        <w:t xml:space="preserve">  传真：</w:t>
      </w:r>
      <w:r>
        <w:rPr>
          <w:rFonts w:ascii="宋体" w:hAnsi="宋体" w:eastAsia="宋体" w:cs="宋体"/>
          <w:color w:val="auto"/>
          <w:sz w:val="28"/>
          <w:szCs w:val="28"/>
          <w:highlight w:val="none"/>
          <w:u w:val="single" w:color="auto"/>
        </w:rPr>
        <w:tab/>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报价单位代表：</w:t>
      </w:r>
      <w:r>
        <w:rPr>
          <w:rFonts w:ascii="宋体" w:hAnsi="宋体" w:eastAsia="宋体" w:cs="宋体"/>
          <w:color w:val="auto"/>
          <w:spacing w:val="-1"/>
          <w:sz w:val="28"/>
          <w:szCs w:val="28"/>
          <w:highlight w:val="none"/>
          <w:u w:val="single" w:color="auto"/>
        </w:rPr>
        <w:t xml:space="preserve">            </w:t>
      </w:r>
      <w:r>
        <w:rPr>
          <w:rFonts w:ascii="宋体" w:hAnsi="宋体" w:eastAsia="宋体" w:cs="宋体"/>
          <w:color w:val="auto"/>
          <w:spacing w:val="-128"/>
          <w:sz w:val="28"/>
          <w:szCs w:val="28"/>
          <w:highlight w:val="none"/>
        </w:rPr>
        <w:t xml:space="preserve"> </w:t>
      </w:r>
      <w:r>
        <w:rPr>
          <w:rFonts w:ascii="宋体" w:hAnsi="宋体" w:eastAsia="宋体" w:cs="宋体"/>
          <w:color w:val="auto"/>
          <w:spacing w:val="-1"/>
          <w:sz w:val="28"/>
          <w:szCs w:val="28"/>
          <w:highlight w:val="none"/>
        </w:rPr>
        <w:t>职务：</w:t>
      </w:r>
      <w:r>
        <w:rPr>
          <w:rFonts w:ascii="宋体" w:hAnsi="宋体" w:eastAsia="宋体" w:cs="宋体"/>
          <w:color w:val="auto"/>
          <w:sz w:val="28"/>
          <w:szCs w:val="28"/>
          <w:highlight w:val="none"/>
          <w:u w:val="single" w:color="auto"/>
        </w:rPr>
        <w:t xml:space="preserve">                   </w:t>
      </w:r>
    </w:p>
    <w:p w14:paraId="126045F8">
      <w:pPr>
        <w:keepNext w:val="0"/>
        <w:keepLines w:val="0"/>
        <w:pageBreakBefore w:val="0"/>
        <w:widowControl/>
        <w:kinsoku/>
        <w:wordWrap/>
        <w:overflowPunct/>
        <w:topLinePunct w:val="0"/>
        <w:bidi w:val="0"/>
        <w:spacing w:before="23" w:line="303" w:lineRule="auto"/>
        <w:ind w:left="559" w:right="310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供应商代表移动电话：</w:t>
      </w:r>
      <w:r>
        <w:rPr>
          <w:rFonts w:ascii="宋体" w:hAnsi="宋体" w:eastAsia="宋体" w:cs="宋体"/>
          <w:color w:val="auto"/>
          <w:spacing w:val="-1"/>
          <w:sz w:val="28"/>
          <w:szCs w:val="28"/>
          <w:highlight w:val="none"/>
          <w:u w:val="single" w:color="auto"/>
        </w:rPr>
        <w:t xml:space="preserve">                </w:t>
      </w:r>
      <w:r>
        <w:rPr>
          <w:rFonts w:ascii="宋体" w:hAnsi="宋体" w:eastAsia="宋体" w:cs="宋体"/>
          <w:color w:val="auto"/>
          <w:spacing w:val="15"/>
          <w:sz w:val="28"/>
          <w:szCs w:val="28"/>
          <w:highlight w:val="none"/>
        </w:rPr>
        <w:t xml:space="preserve"> </w:t>
      </w:r>
      <w:r>
        <w:rPr>
          <w:rFonts w:ascii="宋体" w:hAnsi="宋体" w:eastAsia="宋体" w:cs="宋体"/>
          <w:color w:val="auto"/>
          <w:spacing w:val="-2"/>
          <w:sz w:val="28"/>
          <w:szCs w:val="28"/>
          <w:highlight w:val="none"/>
        </w:rPr>
        <w:t>供应商（盖公章</w:t>
      </w:r>
      <w:r>
        <w:rPr>
          <w:rFonts w:ascii="宋体" w:hAnsi="宋体" w:eastAsia="宋体" w:cs="宋体"/>
          <w:color w:val="auto"/>
          <w:spacing w:val="1"/>
          <w:sz w:val="28"/>
          <w:szCs w:val="28"/>
          <w:highlight w:val="none"/>
        </w:rPr>
        <w:t>）：</w:t>
      </w:r>
      <w:r>
        <w:rPr>
          <w:rFonts w:ascii="宋体" w:hAnsi="宋体" w:eastAsia="宋体" w:cs="宋体"/>
          <w:color w:val="auto"/>
          <w:sz w:val="28"/>
          <w:szCs w:val="28"/>
          <w:highlight w:val="none"/>
          <w:u w:val="single" w:color="auto"/>
        </w:rPr>
        <w:t xml:space="preserve">                  </w:t>
      </w:r>
    </w:p>
    <w:p w14:paraId="25C2CCF2">
      <w:pPr>
        <w:keepNext w:val="0"/>
        <w:keepLines w:val="0"/>
        <w:pageBreakBefore w:val="0"/>
        <w:widowControl/>
        <w:kinsoku/>
        <w:wordWrap/>
        <w:overflowPunct/>
        <w:topLinePunct w:val="0"/>
        <w:bidi w:val="0"/>
        <w:spacing w:before="42" w:line="220" w:lineRule="auto"/>
        <w:ind w:left="5601"/>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年</w:t>
      </w:r>
      <w:r>
        <w:rPr>
          <w:rFonts w:ascii="宋体" w:hAnsi="宋体" w:eastAsia="宋体" w:cs="宋体"/>
          <w:color w:val="auto"/>
          <w:spacing w:val="4"/>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15"/>
          <w:sz w:val="28"/>
          <w:szCs w:val="28"/>
          <w:highlight w:val="none"/>
        </w:rPr>
        <w:t xml:space="preserve">    </w:t>
      </w:r>
      <w:r>
        <w:rPr>
          <w:rFonts w:ascii="宋体" w:hAnsi="宋体" w:eastAsia="宋体" w:cs="宋体"/>
          <w:color w:val="auto"/>
          <w:spacing w:val="-10"/>
          <w:sz w:val="28"/>
          <w:szCs w:val="28"/>
          <w:highlight w:val="none"/>
        </w:rPr>
        <w:t>日</w:t>
      </w:r>
    </w:p>
    <w:p w14:paraId="6D9E00DF">
      <w:pPr>
        <w:keepNext w:val="0"/>
        <w:keepLines w:val="0"/>
        <w:pageBreakBefore w:val="0"/>
        <w:widowControl/>
        <w:kinsoku/>
        <w:wordWrap/>
        <w:overflowPunct/>
        <w:topLinePunct w:val="0"/>
        <w:bidi w:val="0"/>
        <w:spacing w:line="220" w:lineRule="auto"/>
        <w:rPr>
          <w:rFonts w:ascii="宋体" w:hAnsi="宋体" w:eastAsia="宋体" w:cs="宋体"/>
          <w:color w:val="auto"/>
          <w:sz w:val="28"/>
          <w:szCs w:val="28"/>
          <w:highlight w:val="none"/>
        </w:rPr>
        <w:sectPr>
          <w:pgSz w:w="11907" w:h="16839"/>
          <w:pgMar w:top="1423" w:right="1340" w:bottom="1154" w:left="1597" w:header="0" w:footer="988" w:gutter="0"/>
          <w:pgNumType w:fmt="decimal"/>
          <w:cols w:space="720" w:num="1"/>
        </w:sectPr>
      </w:pPr>
    </w:p>
    <w:p w14:paraId="26C80837">
      <w:pPr>
        <w:keepNext w:val="0"/>
        <w:keepLines w:val="0"/>
        <w:pageBreakBefore w:val="0"/>
        <w:widowControl/>
        <w:kinsoku/>
        <w:wordWrap/>
        <w:overflowPunct/>
        <w:topLinePunct w:val="0"/>
        <w:bidi w:val="0"/>
        <w:spacing w:before="64" w:line="224" w:lineRule="auto"/>
        <w:ind w:left="212"/>
        <w:rPr>
          <w:rFonts w:hint="eastAsia" w:ascii="宋体" w:hAnsi="宋体" w:eastAsia="宋体" w:cs="宋体"/>
          <w:b/>
          <w:bCs/>
          <w:color w:val="auto"/>
          <w:sz w:val="31"/>
          <w:szCs w:val="31"/>
          <w:highlight w:val="none"/>
          <w:lang w:eastAsia="zh-CN"/>
        </w:rPr>
      </w:pPr>
      <w:r>
        <w:rPr>
          <w:rFonts w:ascii="宋体" w:hAnsi="宋体" w:eastAsia="宋体" w:cs="宋体"/>
          <w:b/>
          <w:bCs/>
          <w:color w:val="auto"/>
          <w:spacing w:val="-7"/>
          <w:sz w:val="31"/>
          <w:szCs w:val="31"/>
          <w:highlight w:val="none"/>
        </w:rPr>
        <w:t>附件</w:t>
      </w:r>
      <w:r>
        <w:rPr>
          <w:rFonts w:hint="eastAsia" w:ascii="宋体" w:hAnsi="宋体" w:eastAsia="宋体" w:cs="宋体"/>
          <w:b/>
          <w:bCs/>
          <w:color w:val="auto"/>
          <w:spacing w:val="-55"/>
          <w:sz w:val="31"/>
          <w:szCs w:val="31"/>
          <w:highlight w:val="none"/>
          <w:lang w:val="en-US" w:eastAsia="zh-CN"/>
        </w:rPr>
        <w:t>7</w:t>
      </w:r>
    </w:p>
    <w:p w14:paraId="25055530">
      <w:pPr>
        <w:keepNext w:val="0"/>
        <w:keepLines w:val="0"/>
        <w:pageBreakBefore w:val="0"/>
        <w:widowControl/>
        <w:kinsoku/>
        <w:wordWrap/>
        <w:overflowPunct/>
        <w:topLinePunct w:val="0"/>
        <w:bidi w:val="0"/>
        <w:spacing w:before="162" w:line="224" w:lineRule="auto"/>
        <w:ind w:left="3994"/>
        <w:outlineLvl w:val="2"/>
        <w:rPr>
          <w:rFonts w:ascii="宋体" w:hAnsi="宋体" w:eastAsia="宋体" w:cs="宋体"/>
          <w:b/>
          <w:bCs/>
          <w:color w:val="auto"/>
          <w:spacing w:val="5"/>
          <w:sz w:val="32"/>
          <w:szCs w:val="32"/>
          <w:highlight w:val="none"/>
        </w:rPr>
      </w:pPr>
      <w:r>
        <w:rPr>
          <w:rFonts w:ascii="宋体" w:hAnsi="宋体" w:eastAsia="宋体" w:cs="宋体"/>
          <w:b/>
          <w:bCs/>
          <w:color w:val="auto"/>
          <w:spacing w:val="5"/>
          <w:sz w:val="32"/>
          <w:szCs w:val="32"/>
          <w:highlight w:val="none"/>
        </w:rPr>
        <w:t>报价表</w:t>
      </w:r>
    </w:p>
    <w:p w14:paraId="7A343C5E">
      <w:pPr>
        <w:pStyle w:val="2"/>
        <w:keepNext w:val="0"/>
        <w:keepLines w:val="0"/>
        <w:pageBreakBefore w:val="0"/>
        <w:widowControl/>
        <w:kinsoku/>
        <w:wordWrap/>
        <w:overflowPunct/>
        <w:topLinePunct w:val="0"/>
        <w:bidi w:val="0"/>
        <w:ind w:firstLine="280" w:firstLineChars="100"/>
        <w:rPr>
          <w:rFonts w:hint="eastAsia" w:eastAsia="宋体"/>
          <w:color w:val="auto"/>
          <w:sz w:val="28"/>
          <w:szCs w:val="28"/>
          <w:highlight w:val="none"/>
          <w:lang w:val="en-US" w:eastAsia="zh-CN"/>
        </w:rPr>
      </w:pPr>
    </w:p>
    <w:p w14:paraId="1E162D33">
      <w:pPr>
        <w:pStyle w:val="2"/>
        <w:keepNext w:val="0"/>
        <w:keepLines w:val="0"/>
        <w:pageBreakBefore w:val="0"/>
        <w:widowControl/>
        <w:kinsoku/>
        <w:wordWrap/>
        <w:overflowPunct/>
        <w:topLinePunct w:val="0"/>
        <w:bidi w:val="0"/>
        <w:rPr>
          <w:rFonts w:hint="eastAsia" w:eastAsia="宋体"/>
          <w:color w:val="auto"/>
          <w:sz w:val="28"/>
          <w:szCs w:val="28"/>
          <w:highlight w:val="none"/>
          <w:lang w:val="en-US" w:eastAsia="zh-CN"/>
        </w:rPr>
      </w:pPr>
      <w:r>
        <w:rPr>
          <w:rFonts w:hint="eastAsia" w:eastAsia="宋体"/>
          <w:color w:val="auto"/>
          <w:sz w:val="28"/>
          <w:szCs w:val="28"/>
          <w:highlight w:val="none"/>
          <w:lang w:val="en-US" w:eastAsia="zh-CN"/>
        </w:rPr>
        <w:t>项目名称：</w:t>
      </w:r>
      <w:r>
        <w:rPr>
          <w:rFonts w:hint="eastAsia" w:eastAsia="宋体"/>
          <w:color w:val="auto"/>
          <w:sz w:val="28"/>
          <w:szCs w:val="28"/>
          <w:highlight w:val="none"/>
          <w:lang w:eastAsia="zh-CN"/>
        </w:rPr>
        <w:t>启东市自来水厂有限公司球墨井盖及表箱2026-2027年度采购项目</w:t>
      </w:r>
    </w:p>
    <w:tbl>
      <w:tblPr>
        <w:tblStyle w:val="10"/>
        <w:tblW w:w="10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517"/>
        <w:gridCol w:w="1064"/>
        <w:gridCol w:w="1044"/>
        <w:gridCol w:w="542"/>
        <w:gridCol w:w="1183"/>
        <w:gridCol w:w="1367"/>
        <w:gridCol w:w="1400"/>
        <w:gridCol w:w="1133"/>
        <w:gridCol w:w="884"/>
      </w:tblGrid>
      <w:tr w14:paraId="791A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F93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60D7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材料名称</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0161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9A7A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限定重量不得少于（KG）</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E818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计量单位</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F846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预估数量（一年）</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DB45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分项综合</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单价含税限价（元）</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0F82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分项综合</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单价含税报价（元）</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B289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合计</w:t>
            </w:r>
            <w:r>
              <w:rPr>
                <w:rFonts w:hint="eastAsia" w:ascii="宋体" w:hAnsi="宋体" w:cs="宋体"/>
                <w:b/>
                <w:bCs/>
                <w:i w:val="0"/>
                <w:iCs w:val="0"/>
                <w:color w:val="auto"/>
                <w:kern w:val="0"/>
                <w:sz w:val="22"/>
                <w:szCs w:val="22"/>
                <w:highlight w:val="none"/>
                <w:u w:val="none"/>
                <w:lang w:val="en-US" w:eastAsia="zh-CN" w:bidi="ar"/>
              </w:rPr>
              <w:t>含税</w:t>
            </w:r>
            <w:r>
              <w:rPr>
                <w:rFonts w:hint="eastAsia" w:ascii="宋体" w:hAnsi="宋体" w:eastAsia="宋体" w:cs="宋体"/>
                <w:b/>
                <w:bCs/>
                <w:i w:val="0"/>
                <w:iCs w:val="0"/>
                <w:color w:val="auto"/>
                <w:kern w:val="0"/>
                <w:sz w:val="22"/>
                <w:szCs w:val="22"/>
                <w:highlight w:val="none"/>
                <w:u w:val="none"/>
                <w:lang w:val="en-US" w:eastAsia="zh-CN" w:bidi="ar"/>
              </w:rPr>
              <w:t>（元）</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BAF4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下浮率（%）</w:t>
            </w:r>
          </w:p>
        </w:tc>
      </w:tr>
      <w:tr w14:paraId="7703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69C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9DAD">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球墨铸铁表箱(重型)</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8146">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520*300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0CCE">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 xml:space="preserve">32 </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561F">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只</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805B">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BAD7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C26E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1F86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4" w:type="dxa"/>
            <w:vMerge w:val="restart"/>
            <w:tcBorders>
              <w:top w:val="single" w:color="000000" w:sz="4" w:space="0"/>
              <w:left w:val="single" w:color="000000" w:sz="4" w:space="0"/>
              <w:right w:val="single" w:color="000000" w:sz="4" w:space="0"/>
            </w:tcBorders>
            <w:shd w:val="clear" w:color="auto" w:fill="FFFFFF"/>
            <w:vAlign w:val="center"/>
          </w:tcPr>
          <w:p w14:paraId="0F2AC65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3CC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641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F20B">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球墨铸铁表箱(重型)</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8F7D">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700*400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CC49">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 xml:space="preserve">59 </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8E33">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只</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A52A">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 xml:space="preserve">30 </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36A9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7CC6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674C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4" w:type="dxa"/>
            <w:vMerge w:val="continue"/>
            <w:tcBorders>
              <w:left w:val="single" w:color="000000" w:sz="4" w:space="0"/>
              <w:right w:val="single" w:color="000000" w:sz="4" w:space="0"/>
            </w:tcBorders>
            <w:shd w:val="clear" w:color="auto" w:fill="FFFFFF"/>
            <w:vAlign w:val="center"/>
          </w:tcPr>
          <w:p w14:paraId="1C40CE5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E81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E84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19A2">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球墨铸铁表箱(重型)</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1F48">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900*600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BD37">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 xml:space="preserve">115 </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9535">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只</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4E90">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1B03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0107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46CF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4" w:type="dxa"/>
            <w:vMerge w:val="continue"/>
            <w:tcBorders>
              <w:left w:val="single" w:color="000000" w:sz="4" w:space="0"/>
              <w:right w:val="single" w:color="000000" w:sz="4" w:space="0"/>
            </w:tcBorders>
            <w:shd w:val="clear" w:color="auto" w:fill="FFFFFF"/>
            <w:vAlign w:val="center"/>
          </w:tcPr>
          <w:p w14:paraId="537F7CF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6CE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82F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10AA">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球墨铸铁流量箱(重型)</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6E1B">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D500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546F">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 xml:space="preserve">45 </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5470">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只</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D9CA">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 xml:space="preserve">150 </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4214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35B5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C6A9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4" w:type="dxa"/>
            <w:vMerge w:val="continue"/>
            <w:tcBorders>
              <w:left w:val="single" w:color="000000" w:sz="4" w:space="0"/>
              <w:right w:val="single" w:color="000000" w:sz="4" w:space="0"/>
            </w:tcBorders>
            <w:shd w:val="clear" w:color="auto" w:fill="FFFFFF"/>
            <w:vAlign w:val="center"/>
          </w:tcPr>
          <w:p w14:paraId="118FC7B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9F2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7BA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EAAC">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球墨铸铁流量箱(重型)</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95D8">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D600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02BE">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 xml:space="preserve">63 </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2A60">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只</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0493">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 xml:space="preserve">20 </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87A6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D115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23C4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4" w:type="dxa"/>
            <w:vMerge w:val="continue"/>
            <w:tcBorders>
              <w:left w:val="single" w:color="000000" w:sz="4" w:space="0"/>
              <w:right w:val="single" w:color="000000" w:sz="4" w:space="0"/>
            </w:tcBorders>
            <w:shd w:val="clear" w:color="auto" w:fill="FFFFFF"/>
            <w:vAlign w:val="center"/>
          </w:tcPr>
          <w:p w14:paraId="5A95480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1E9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1CE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92E1">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球墨铸铁流量箱(重型)</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9049">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D700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8C75">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 xml:space="preserve">85 </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F42E">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只</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8A4">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 xml:space="preserve">700 </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0F56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5E91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E5F0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4" w:type="dxa"/>
            <w:vMerge w:val="continue"/>
            <w:tcBorders>
              <w:left w:val="single" w:color="000000" w:sz="4" w:space="0"/>
              <w:right w:val="single" w:color="000000" w:sz="4" w:space="0"/>
            </w:tcBorders>
            <w:shd w:val="clear" w:color="auto" w:fill="FFFFFF"/>
            <w:vAlign w:val="center"/>
          </w:tcPr>
          <w:p w14:paraId="0ACDF23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3EA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5F8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53B0">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球墨铸铁流量箱(重型)</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BAEB">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D1000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534D">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 xml:space="preserve">193 </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CD42">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只</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6762">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 xml:space="preserve">5 </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F1EC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E69A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C03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4" w:type="dxa"/>
            <w:vMerge w:val="continue"/>
            <w:tcBorders>
              <w:left w:val="single" w:color="000000" w:sz="4" w:space="0"/>
              <w:right w:val="single" w:color="000000" w:sz="4" w:space="0"/>
            </w:tcBorders>
            <w:shd w:val="clear" w:color="auto" w:fill="FFFFFF"/>
            <w:vAlign w:val="center"/>
          </w:tcPr>
          <w:p w14:paraId="253933B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4DC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AD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368A">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大铁阀门箱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B86E">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水1和水2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6851">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 xml:space="preserve">16 </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CE1B">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b w:val="0"/>
                <w:bCs w:val="0"/>
                <w:i w:val="0"/>
                <w:iCs w:val="0"/>
                <w:color w:val="auto"/>
                <w:sz w:val="21"/>
                <w:szCs w:val="21"/>
                <w:highlight w:val="none"/>
                <w:u w:val="none"/>
                <w:lang w:val="en-US" w:eastAsia="zh-CN"/>
              </w:rPr>
              <w:t>只</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69F8">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CD18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14A2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031B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884" w:type="dxa"/>
            <w:vMerge w:val="continue"/>
            <w:tcBorders>
              <w:left w:val="single" w:color="000000" w:sz="4" w:space="0"/>
              <w:right w:val="single" w:color="000000" w:sz="4" w:space="0"/>
            </w:tcBorders>
            <w:shd w:val="clear" w:color="auto" w:fill="FFFFFF"/>
            <w:vAlign w:val="center"/>
          </w:tcPr>
          <w:p w14:paraId="5EBEA52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15E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7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7DE222">
            <w:pPr>
              <w:keepNext w:val="0"/>
              <w:keepLines w:val="0"/>
              <w:pageBreakBefore w:val="0"/>
              <w:widowControl/>
              <w:suppressLineNumbers w:val="0"/>
              <w:kinsoku/>
              <w:wordWrap/>
              <w:overflowPunct/>
              <w:topLinePunct w:val="0"/>
              <w:bidi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bCs/>
                <w:color w:val="auto"/>
                <w:kern w:val="0"/>
                <w:sz w:val="21"/>
                <w:szCs w:val="21"/>
                <w:highlight w:val="none"/>
                <w:lang w:val="en-US" w:eastAsia="zh-CN" w:bidi="ar"/>
              </w:rPr>
              <w:t>总价</w:t>
            </w:r>
            <w:r>
              <w:rPr>
                <w:rFonts w:hint="eastAsia" w:ascii="宋体" w:hAnsi="宋体" w:cs="宋体"/>
                <w:b/>
                <w:bCs/>
                <w:color w:val="auto"/>
                <w:kern w:val="0"/>
                <w:sz w:val="21"/>
                <w:szCs w:val="21"/>
                <w:highlight w:val="none"/>
                <w:lang w:val="en-US" w:eastAsia="zh-CN" w:bidi="ar"/>
              </w:rPr>
              <w:t>含税</w:t>
            </w:r>
            <w:r>
              <w:rPr>
                <w:rFonts w:hint="eastAsia" w:ascii="宋体" w:hAnsi="宋体" w:eastAsia="宋体" w:cs="宋体"/>
                <w:b/>
                <w:bCs/>
                <w:color w:val="auto"/>
                <w:kern w:val="0"/>
                <w:sz w:val="21"/>
                <w:szCs w:val="21"/>
                <w:highlight w:val="none"/>
                <w:lang w:val="en-US" w:eastAsia="zh-CN" w:bidi="ar"/>
              </w:rPr>
              <w:t xml:space="preserve">（元）：大写：                 </w:t>
            </w:r>
            <w:r>
              <w:rPr>
                <w:rFonts w:hint="eastAsia" w:ascii="宋体" w:hAnsi="宋体" w:cs="宋体"/>
                <w:b/>
                <w:bCs/>
                <w:color w:val="auto"/>
                <w:kern w:val="0"/>
                <w:sz w:val="21"/>
                <w:szCs w:val="21"/>
                <w:highlight w:val="none"/>
                <w:lang w:val="en-US" w:eastAsia="zh-CN" w:bidi="ar"/>
              </w:rPr>
              <w:t xml:space="preserve">   </w:t>
            </w:r>
            <w:r>
              <w:rPr>
                <w:rFonts w:hint="eastAsia" w:ascii="宋体" w:hAnsi="宋体" w:eastAsia="宋体" w:cs="宋体"/>
                <w:b/>
                <w:bCs/>
                <w:color w:val="auto"/>
                <w:kern w:val="0"/>
                <w:sz w:val="21"/>
                <w:szCs w:val="21"/>
                <w:highlight w:val="none"/>
                <w:lang w:val="en-US" w:eastAsia="zh-CN" w:bidi="ar"/>
              </w:rPr>
              <w:t xml:space="preserve"> 小写：￥</w:t>
            </w:r>
          </w:p>
        </w:tc>
        <w:tc>
          <w:tcPr>
            <w:tcW w:w="884" w:type="dxa"/>
            <w:vMerge w:val="continue"/>
            <w:tcBorders>
              <w:left w:val="single" w:color="000000" w:sz="4" w:space="0"/>
              <w:bottom w:val="single" w:color="000000" w:sz="4" w:space="0"/>
              <w:right w:val="single" w:color="000000" w:sz="4" w:space="0"/>
            </w:tcBorders>
            <w:shd w:val="clear" w:color="auto" w:fill="auto"/>
            <w:vAlign w:val="center"/>
          </w:tcPr>
          <w:p w14:paraId="3AB182E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p>
        </w:tc>
      </w:tr>
    </w:tbl>
    <w:p w14:paraId="4FA1644A">
      <w:pPr>
        <w:keepNext w:val="0"/>
        <w:keepLines w:val="0"/>
        <w:pageBreakBefore w:val="0"/>
        <w:widowControl/>
        <w:suppressLineNumbers w:val="0"/>
        <w:kinsoku/>
        <w:wordWrap/>
        <w:overflowPunct/>
        <w:topLinePunct w:val="0"/>
        <w:autoSpaceDE w:val="0"/>
        <w:autoSpaceDN w:val="0"/>
        <w:bidi w:val="0"/>
        <w:adjustRightInd w:val="0"/>
        <w:snapToGrid w:val="0"/>
        <w:spacing w:line="440" w:lineRule="exact"/>
        <w:jc w:val="left"/>
        <w:textAlignment w:val="center"/>
        <w:rPr>
          <w:rFonts w:hint="eastAsia" w:ascii="宋体" w:hAnsi="宋体" w:cs="宋体"/>
          <w:b/>
          <w:bCs/>
          <w:color w:val="auto"/>
          <w:kern w:val="0"/>
          <w:sz w:val="24"/>
          <w:szCs w:val="24"/>
          <w:highlight w:val="none"/>
          <w:lang w:val="en-US" w:eastAsia="zh-CN" w:bidi="ar"/>
        </w:rPr>
      </w:pPr>
    </w:p>
    <w:p w14:paraId="5F0C1956">
      <w:pPr>
        <w:keepNext w:val="0"/>
        <w:keepLines w:val="0"/>
        <w:pageBreakBefore w:val="0"/>
        <w:widowControl/>
        <w:suppressLineNumbers w:val="0"/>
        <w:kinsoku/>
        <w:wordWrap/>
        <w:overflowPunct/>
        <w:topLinePunct w:val="0"/>
        <w:autoSpaceDE w:val="0"/>
        <w:autoSpaceDN w:val="0"/>
        <w:bidi w:val="0"/>
        <w:adjustRightInd w:val="0"/>
        <w:snapToGrid w:val="0"/>
        <w:spacing w:line="440" w:lineRule="exact"/>
        <w:jc w:val="left"/>
        <w:textAlignment w:val="center"/>
        <w:rPr>
          <w:rFonts w:hint="eastAsia" w:ascii="宋体" w:hAnsi="宋体" w:cs="宋体"/>
          <w:b/>
          <w:bCs/>
          <w:color w:val="auto"/>
          <w:kern w:val="0"/>
          <w:sz w:val="24"/>
          <w:szCs w:val="24"/>
          <w:highlight w:val="none"/>
          <w:lang w:val="zh-CN" w:eastAsia="zh-CN" w:bidi="ar"/>
        </w:rPr>
      </w:pPr>
      <w:r>
        <w:rPr>
          <w:rFonts w:hint="eastAsia" w:ascii="宋体" w:hAnsi="宋体" w:cs="宋体"/>
          <w:b/>
          <w:bCs/>
          <w:color w:val="auto"/>
          <w:kern w:val="0"/>
          <w:sz w:val="24"/>
          <w:szCs w:val="24"/>
          <w:highlight w:val="none"/>
          <w:lang w:val="en-US" w:eastAsia="zh-CN" w:bidi="ar"/>
        </w:rPr>
        <w:t>注：1、</w:t>
      </w:r>
      <w:r>
        <w:rPr>
          <w:rFonts w:hint="eastAsia" w:ascii="宋体" w:hAnsi="宋体" w:cs="宋体"/>
          <w:b/>
          <w:bCs/>
          <w:color w:val="auto"/>
          <w:kern w:val="0"/>
          <w:sz w:val="24"/>
          <w:szCs w:val="24"/>
          <w:highlight w:val="none"/>
          <w:lang w:val="zh-CN" w:eastAsia="zh-CN" w:bidi="ar"/>
        </w:rPr>
        <w:t>本项目一次性报价，响应供应商必须详细报出明细表中各个子项的内容。请各供应商务必按照以上要求填报，否则作为无效响应处理。</w:t>
      </w:r>
    </w:p>
    <w:p w14:paraId="176394C7">
      <w:pPr>
        <w:keepNext w:val="0"/>
        <w:keepLines w:val="0"/>
        <w:pageBreakBefore w:val="0"/>
        <w:widowControl/>
        <w:suppressLineNumbers w:val="0"/>
        <w:kinsoku/>
        <w:wordWrap/>
        <w:overflowPunct/>
        <w:topLinePunct w:val="0"/>
        <w:autoSpaceDE w:val="0"/>
        <w:autoSpaceDN w:val="0"/>
        <w:bidi w:val="0"/>
        <w:adjustRightInd w:val="0"/>
        <w:snapToGrid w:val="0"/>
        <w:spacing w:line="440" w:lineRule="exact"/>
        <w:jc w:val="left"/>
        <w:textAlignment w:val="center"/>
        <w:rPr>
          <w:rFonts w:hint="eastAsia"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2、投标报价保留两位小数，如遇整数或一位小数按此书写例如小写xxxx.00元或者xxxxx.x0元，否则作无效标处理。</w:t>
      </w:r>
    </w:p>
    <w:p w14:paraId="4A7BC224">
      <w:pPr>
        <w:pStyle w:val="2"/>
        <w:keepNext w:val="0"/>
        <w:keepLines w:val="0"/>
        <w:pageBreakBefore w:val="0"/>
        <w:widowControl/>
        <w:kinsoku/>
        <w:wordWrap/>
        <w:overflowPunct/>
        <w:topLinePunct w:val="0"/>
        <w:bidi w:val="0"/>
        <w:spacing w:line="260" w:lineRule="auto"/>
        <w:rPr>
          <w:color w:val="auto"/>
          <w:highlight w:val="none"/>
        </w:rPr>
      </w:pPr>
    </w:p>
    <w:p w14:paraId="5241C44D">
      <w:pPr>
        <w:keepNext w:val="0"/>
        <w:keepLines w:val="0"/>
        <w:pageBreakBefore w:val="0"/>
        <w:widowControl/>
        <w:kinsoku/>
        <w:wordWrap/>
        <w:overflowPunct/>
        <w:topLinePunct w:val="0"/>
        <w:bidi w:val="0"/>
        <w:adjustRightInd w:val="0"/>
        <w:spacing w:line="360" w:lineRule="auto"/>
        <w:jc w:val="left"/>
        <w:textAlignment w:val="baseline"/>
        <w:rPr>
          <w:rFonts w:hint="eastAsia" w:ascii="宋体" w:hAnsi="宋体" w:cs="宋体"/>
          <w:color w:val="auto"/>
          <w:kern w:val="0"/>
          <w:sz w:val="28"/>
          <w:szCs w:val="28"/>
          <w:highlight w:val="none"/>
        </w:rPr>
      </w:pPr>
    </w:p>
    <w:p w14:paraId="6321F76F">
      <w:pPr>
        <w:keepNext w:val="0"/>
        <w:keepLines w:val="0"/>
        <w:pageBreakBefore w:val="0"/>
        <w:widowControl/>
        <w:kinsoku/>
        <w:wordWrap/>
        <w:overflowPunct/>
        <w:topLinePunct w:val="0"/>
        <w:bidi w:val="0"/>
        <w:adjustRightInd w:val="0"/>
        <w:spacing w:line="360" w:lineRule="auto"/>
        <w:jc w:val="left"/>
        <w:textAlignment w:val="baseline"/>
        <w:rPr>
          <w:rFonts w:ascii="宋体" w:hAnsi="宋体" w:cs="宋体"/>
          <w:color w:val="auto"/>
          <w:kern w:val="0"/>
          <w:sz w:val="28"/>
          <w:szCs w:val="28"/>
          <w:highlight w:val="none"/>
        </w:rPr>
      </w:pPr>
      <w:r>
        <w:rPr>
          <w:rFonts w:hint="eastAsia" w:ascii="宋体" w:hAnsi="宋体" w:cs="宋体"/>
          <w:color w:val="auto"/>
          <w:kern w:val="0"/>
          <w:sz w:val="28"/>
          <w:szCs w:val="28"/>
          <w:highlight w:val="none"/>
        </w:rPr>
        <w:t>响应供应商全称（</w:t>
      </w:r>
      <w:r>
        <w:rPr>
          <w:rFonts w:hint="eastAsia" w:ascii="宋体" w:hAnsi="宋体" w:eastAsia="宋体" w:cs="宋体"/>
          <w:color w:val="auto"/>
          <w:kern w:val="0"/>
          <w:sz w:val="28"/>
          <w:szCs w:val="28"/>
          <w:highlight w:val="none"/>
          <w:lang w:val="en-US" w:eastAsia="zh-CN"/>
        </w:rPr>
        <w:t>加</w:t>
      </w:r>
      <w:r>
        <w:rPr>
          <w:rFonts w:hint="eastAsia" w:ascii="宋体" w:hAnsi="宋体" w:cs="宋体"/>
          <w:color w:val="auto"/>
          <w:kern w:val="0"/>
          <w:sz w:val="28"/>
          <w:szCs w:val="28"/>
          <w:highlight w:val="none"/>
        </w:rPr>
        <w:t>盖公章）：</w:t>
      </w:r>
    </w:p>
    <w:p w14:paraId="61F65511">
      <w:pPr>
        <w:keepNext w:val="0"/>
        <w:keepLines w:val="0"/>
        <w:pageBreakBefore w:val="0"/>
        <w:widowControl/>
        <w:kinsoku/>
        <w:wordWrap/>
        <w:overflowPunct/>
        <w:topLinePunct w:val="0"/>
        <w:bidi w:val="0"/>
        <w:adjustRightInd w:val="0"/>
        <w:spacing w:line="360" w:lineRule="auto"/>
        <w:jc w:val="left"/>
        <w:textAlignment w:val="baseline"/>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法定代表人（签字或盖章）： </w:t>
      </w:r>
    </w:p>
    <w:p w14:paraId="70244D31">
      <w:pPr>
        <w:keepNext w:val="0"/>
        <w:keepLines w:val="0"/>
        <w:pageBreakBefore w:val="0"/>
        <w:widowControl/>
        <w:kinsoku/>
        <w:wordWrap/>
        <w:overflowPunct/>
        <w:topLinePunct w:val="0"/>
        <w:bidi w:val="0"/>
        <w:adjustRightInd w:val="0"/>
        <w:spacing w:line="360" w:lineRule="auto"/>
        <w:jc w:val="left"/>
        <w:textAlignment w:val="baseline"/>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日期：  年  月  日</w:t>
      </w:r>
    </w:p>
    <w:p w14:paraId="16D98A1D">
      <w:pPr>
        <w:keepNext w:val="0"/>
        <w:keepLines w:val="0"/>
        <w:pageBreakBefore w:val="0"/>
        <w:widowControl/>
        <w:kinsoku/>
        <w:wordWrap/>
        <w:overflowPunct/>
        <w:topLinePunct w:val="0"/>
        <w:bidi w:val="0"/>
        <w:spacing w:before="92" w:line="220" w:lineRule="auto"/>
        <w:ind w:left="234"/>
        <w:rPr>
          <w:rFonts w:ascii="宋体" w:hAnsi="宋体" w:eastAsia="宋体" w:cs="宋体"/>
          <w:color w:val="auto"/>
          <w:sz w:val="28"/>
          <w:szCs w:val="28"/>
          <w:highlight w:val="none"/>
        </w:rPr>
      </w:pPr>
    </w:p>
    <w:p w14:paraId="19F97ED8">
      <w:pPr>
        <w:keepNext w:val="0"/>
        <w:keepLines w:val="0"/>
        <w:pageBreakBefore w:val="0"/>
        <w:widowControl/>
        <w:kinsoku/>
        <w:wordWrap/>
        <w:overflowPunct/>
        <w:topLinePunct w:val="0"/>
        <w:bidi w:val="0"/>
        <w:spacing w:line="220" w:lineRule="auto"/>
        <w:rPr>
          <w:rFonts w:ascii="宋体" w:hAnsi="宋体" w:eastAsia="宋体" w:cs="宋体"/>
          <w:color w:val="auto"/>
          <w:sz w:val="28"/>
          <w:szCs w:val="28"/>
          <w:highlight w:val="none"/>
        </w:rPr>
        <w:sectPr>
          <w:footerReference r:id="rId13" w:type="default"/>
          <w:pgSz w:w="11907" w:h="16839"/>
          <w:pgMar w:top="1423" w:right="1411" w:bottom="1154" w:left="1411" w:header="0" w:footer="988" w:gutter="0"/>
          <w:pgNumType w:fmt="decimal"/>
          <w:cols w:space="720" w:num="1"/>
        </w:sectPr>
      </w:pPr>
    </w:p>
    <w:p w14:paraId="58537A7E">
      <w:pPr>
        <w:keepNext w:val="0"/>
        <w:keepLines w:val="0"/>
        <w:pageBreakBefore w:val="0"/>
        <w:widowControl/>
        <w:kinsoku/>
        <w:wordWrap/>
        <w:overflowPunct/>
        <w:topLinePunct w:val="0"/>
        <w:bidi w:val="0"/>
        <w:spacing w:before="64" w:line="224" w:lineRule="auto"/>
        <w:rPr>
          <w:rFonts w:hint="default" w:ascii="宋体" w:hAnsi="宋体" w:eastAsia="宋体" w:cs="宋体"/>
          <w:b/>
          <w:bCs/>
          <w:color w:val="auto"/>
          <w:sz w:val="31"/>
          <w:szCs w:val="31"/>
          <w:highlight w:val="none"/>
          <w:lang w:val="en-US" w:eastAsia="zh-CN"/>
        </w:rPr>
      </w:pPr>
      <w:r>
        <w:rPr>
          <w:rFonts w:ascii="宋体" w:hAnsi="宋体" w:eastAsia="宋体" w:cs="宋体"/>
          <w:b/>
          <w:bCs/>
          <w:color w:val="auto"/>
          <w:spacing w:val="-7"/>
          <w:sz w:val="31"/>
          <w:szCs w:val="31"/>
          <w:highlight w:val="none"/>
        </w:rPr>
        <w:t>附件</w:t>
      </w:r>
      <w:r>
        <w:rPr>
          <w:rFonts w:ascii="宋体" w:hAnsi="宋体" w:eastAsia="宋体" w:cs="宋体"/>
          <w:b/>
          <w:bCs/>
          <w:color w:val="auto"/>
          <w:spacing w:val="-62"/>
          <w:sz w:val="31"/>
          <w:szCs w:val="31"/>
          <w:highlight w:val="none"/>
        </w:rPr>
        <w:t xml:space="preserve"> </w:t>
      </w:r>
      <w:r>
        <w:rPr>
          <w:rFonts w:hint="eastAsia" w:ascii="宋体" w:hAnsi="宋体" w:eastAsia="宋体" w:cs="宋体"/>
          <w:b/>
          <w:bCs/>
          <w:color w:val="auto"/>
          <w:spacing w:val="-7"/>
          <w:sz w:val="31"/>
          <w:szCs w:val="31"/>
          <w:highlight w:val="none"/>
          <w:lang w:val="en-US" w:eastAsia="zh-CN"/>
        </w:rPr>
        <w:t>8</w:t>
      </w:r>
    </w:p>
    <w:p w14:paraId="6A361C57">
      <w:pPr>
        <w:keepNext w:val="0"/>
        <w:keepLines w:val="0"/>
        <w:pageBreakBefore w:val="0"/>
        <w:widowControl/>
        <w:kinsoku/>
        <w:wordWrap/>
        <w:overflowPunct/>
        <w:topLinePunct w:val="0"/>
        <w:bidi w:val="0"/>
        <w:spacing w:before="226" w:line="219" w:lineRule="auto"/>
        <w:ind w:left="3643"/>
        <w:rPr>
          <w:rFonts w:ascii="宋体" w:hAnsi="宋体" w:eastAsia="宋体" w:cs="宋体"/>
          <w:color w:val="auto"/>
          <w:sz w:val="36"/>
          <w:szCs w:val="36"/>
          <w:highlight w:val="none"/>
        </w:rPr>
      </w:pPr>
      <w:r>
        <w:rPr>
          <w:rFonts w:ascii="宋体" w:hAnsi="宋体" w:eastAsia="宋体" w:cs="宋体"/>
          <w:color w:val="auto"/>
          <w:spacing w:val="-3"/>
          <w:sz w:val="36"/>
          <w:szCs w:val="36"/>
          <w:highlight w:val="none"/>
        </w:rPr>
        <w:t>质疑函范本</w:t>
      </w:r>
    </w:p>
    <w:p w14:paraId="1CE645EB">
      <w:pPr>
        <w:pStyle w:val="2"/>
        <w:keepNext w:val="0"/>
        <w:keepLines w:val="0"/>
        <w:pageBreakBefore w:val="0"/>
        <w:widowControl/>
        <w:kinsoku/>
        <w:wordWrap/>
        <w:overflowPunct/>
        <w:topLinePunct w:val="0"/>
        <w:bidi w:val="0"/>
        <w:spacing w:line="325" w:lineRule="auto"/>
        <w:rPr>
          <w:color w:val="auto"/>
          <w:highlight w:val="none"/>
        </w:rPr>
      </w:pPr>
    </w:p>
    <w:p w14:paraId="7DB911C0">
      <w:pPr>
        <w:keepNext w:val="0"/>
        <w:keepLines w:val="0"/>
        <w:pageBreakBefore w:val="0"/>
        <w:widowControl/>
        <w:numPr>
          <w:ilvl w:val="0"/>
          <w:numId w:val="1"/>
        </w:numPr>
        <w:kinsoku/>
        <w:wordWrap/>
        <w:overflowPunct/>
        <w:topLinePunct w:val="0"/>
        <w:autoSpaceDE w:val="0"/>
        <w:autoSpaceDN w:val="0"/>
        <w:bidi w:val="0"/>
        <w:adjustRightInd w:val="0"/>
        <w:snapToGrid w:val="0"/>
        <w:spacing w:line="500" w:lineRule="exact"/>
        <w:ind w:left="0" w:right="0" w:firstLine="3"/>
        <w:textAlignment w:val="baseline"/>
        <w:rPr>
          <w:rFonts w:ascii="宋体" w:hAnsi="宋体" w:eastAsia="宋体" w:cs="宋体"/>
          <w:color w:val="auto"/>
          <w:spacing w:val="-4"/>
          <w:sz w:val="28"/>
          <w:szCs w:val="28"/>
          <w:highlight w:val="none"/>
        </w:rPr>
      </w:pPr>
      <w:r>
        <w:rPr>
          <w:rFonts w:ascii="宋体" w:hAnsi="宋体" w:eastAsia="宋体" w:cs="宋体"/>
          <w:color w:val="auto"/>
          <w:spacing w:val="-4"/>
          <w:sz w:val="28"/>
          <w:szCs w:val="28"/>
          <w:highlight w:val="none"/>
        </w:rPr>
        <w:t>质疑供应商基本信息</w:t>
      </w:r>
    </w:p>
    <w:p w14:paraId="7A185E74">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3" w:leftChars="0" w:right="0" w:rightChars="0"/>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质疑供应商：</w:t>
      </w:r>
    </w:p>
    <w:p w14:paraId="3558EA31">
      <w:pPr>
        <w:keepNext w:val="0"/>
        <w:keepLines w:val="0"/>
        <w:pageBreakBefore w:val="0"/>
        <w:widowControl/>
        <w:kinsoku/>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地址：邮编：</w:t>
      </w:r>
    </w:p>
    <w:p w14:paraId="3FB90004">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2"/>
        <w:textAlignment w:val="baseline"/>
        <w:rPr>
          <w:rFonts w:ascii="宋体" w:hAnsi="宋体" w:eastAsia="宋体" w:cs="宋体"/>
          <w:color w:val="auto"/>
          <w:spacing w:val="-9"/>
          <w:sz w:val="28"/>
          <w:szCs w:val="28"/>
          <w:highlight w:val="none"/>
        </w:rPr>
      </w:pPr>
      <w:r>
        <w:rPr>
          <w:rFonts w:ascii="宋体" w:hAnsi="宋体" w:eastAsia="宋体" w:cs="宋体"/>
          <w:color w:val="auto"/>
          <w:spacing w:val="-9"/>
          <w:sz w:val="28"/>
          <w:szCs w:val="28"/>
          <w:highlight w:val="none"/>
        </w:rPr>
        <w:t>联系人：联系电话：</w:t>
      </w:r>
    </w:p>
    <w:p w14:paraId="06D3EC19">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2"/>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授权代表：</w:t>
      </w:r>
    </w:p>
    <w:p w14:paraId="754534BF">
      <w:pPr>
        <w:keepNext w:val="0"/>
        <w:keepLines w:val="0"/>
        <w:pageBreakBefore w:val="0"/>
        <w:widowControl/>
        <w:kinsoku/>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联系电话：</w:t>
      </w:r>
    </w:p>
    <w:p w14:paraId="7DDA4675">
      <w:pPr>
        <w:keepNext w:val="0"/>
        <w:keepLines w:val="0"/>
        <w:pageBreakBefore w:val="0"/>
        <w:widowControl/>
        <w:kinsoku/>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地址：邮编：</w:t>
      </w:r>
    </w:p>
    <w:p w14:paraId="329F1E24">
      <w:pPr>
        <w:keepNext w:val="0"/>
        <w:keepLines w:val="0"/>
        <w:pageBreakBefore w:val="0"/>
        <w:widowControl/>
        <w:numPr>
          <w:ilvl w:val="0"/>
          <w:numId w:val="1"/>
        </w:numPr>
        <w:kinsoku/>
        <w:wordWrap/>
        <w:overflowPunct/>
        <w:topLinePunct w:val="0"/>
        <w:autoSpaceDE w:val="0"/>
        <w:autoSpaceDN w:val="0"/>
        <w:bidi w:val="0"/>
        <w:adjustRightInd w:val="0"/>
        <w:snapToGrid w:val="0"/>
        <w:spacing w:line="500" w:lineRule="exact"/>
        <w:ind w:left="0" w:leftChars="0" w:right="0" w:firstLine="3" w:firstLineChars="0"/>
        <w:textAlignment w:val="baseline"/>
        <w:rPr>
          <w:rFonts w:ascii="宋体" w:hAnsi="宋体" w:eastAsia="宋体" w:cs="宋体"/>
          <w:color w:val="auto"/>
          <w:spacing w:val="-2"/>
          <w:sz w:val="28"/>
          <w:szCs w:val="28"/>
          <w:highlight w:val="none"/>
        </w:rPr>
      </w:pPr>
      <w:r>
        <w:rPr>
          <w:rFonts w:ascii="宋体" w:hAnsi="宋体" w:eastAsia="宋体" w:cs="宋体"/>
          <w:color w:val="auto"/>
          <w:spacing w:val="-2"/>
          <w:sz w:val="28"/>
          <w:szCs w:val="28"/>
          <w:highlight w:val="none"/>
        </w:rPr>
        <w:t>质疑项目基本情况</w:t>
      </w:r>
    </w:p>
    <w:p w14:paraId="76C16AF7">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3" w:leftChars="0" w:right="0" w:rightChars="0"/>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质疑项目的名称：</w:t>
      </w:r>
    </w:p>
    <w:p w14:paraId="0438AC2F">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2"/>
        <w:textAlignment w:val="baseline"/>
        <w:rPr>
          <w:rFonts w:ascii="宋体" w:hAnsi="宋体" w:eastAsia="宋体" w:cs="宋体"/>
          <w:color w:val="auto"/>
          <w:spacing w:val="-7"/>
          <w:sz w:val="28"/>
          <w:szCs w:val="28"/>
          <w:highlight w:val="none"/>
        </w:rPr>
      </w:pPr>
      <w:r>
        <w:rPr>
          <w:rFonts w:ascii="宋体" w:hAnsi="宋体" w:eastAsia="宋体" w:cs="宋体"/>
          <w:color w:val="auto"/>
          <w:spacing w:val="-7"/>
          <w:sz w:val="28"/>
          <w:szCs w:val="28"/>
          <w:highlight w:val="none"/>
        </w:rPr>
        <w:t>质疑项目的编号：包号：</w:t>
      </w:r>
    </w:p>
    <w:p w14:paraId="0ADB2698">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2"/>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采购人名称：</w:t>
      </w:r>
    </w:p>
    <w:p w14:paraId="70E5DC4A">
      <w:pPr>
        <w:keepNext w:val="0"/>
        <w:keepLines w:val="0"/>
        <w:pageBreakBefore w:val="0"/>
        <w:widowControl/>
        <w:kinsoku/>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采购文件获取日期：</w:t>
      </w:r>
    </w:p>
    <w:p w14:paraId="17BD48F1">
      <w:pPr>
        <w:keepNext w:val="0"/>
        <w:keepLines w:val="0"/>
        <w:pageBreakBefore w:val="0"/>
        <w:widowControl/>
        <w:numPr>
          <w:ilvl w:val="0"/>
          <w:numId w:val="1"/>
        </w:numPr>
        <w:kinsoku/>
        <w:wordWrap/>
        <w:overflowPunct/>
        <w:topLinePunct w:val="0"/>
        <w:autoSpaceDE w:val="0"/>
        <w:autoSpaceDN w:val="0"/>
        <w:bidi w:val="0"/>
        <w:adjustRightInd w:val="0"/>
        <w:snapToGrid w:val="0"/>
        <w:spacing w:line="500" w:lineRule="exact"/>
        <w:ind w:left="0" w:leftChars="0" w:right="0" w:firstLine="3" w:firstLineChars="0"/>
        <w:textAlignment w:val="baseline"/>
        <w:rPr>
          <w:rFonts w:ascii="宋体" w:hAnsi="宋体" w:eastAsia="宋体" w:cs="宋体"/>
          <w:color w:val="auto"/>
          <w:spacing w:val="-2"/>
          <w:sz w:val="28"/>
          <w:szCs w:val="28"/>
          <w:highlight w:val="none"/>
        </w:rPr>
      </w:pPr>
      <w:r>
        <w:rPr>
          <w:rFonts w:ascii="宋体" w:hAnsi="宋体" w:eastAsia="宋体" w:cs="宋体"/>
          <w:color w:val="auto"/>
          <w:spacing w:val="-2"/>
          <w:sz w:val="28"/>
          <w:szCs w:val="28"/>
          <w:highlight w:val="none"/>
        </w:rPr>
        <w:t>质疑事项具体内容</w:t>
      </w:r>
    </w:p>
    <w:p w14:paraId="0152CDAF">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3" w:leftChars="0" w:right="0" w:rightChars="0"/>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质疑事项</w:t>
      </w:r>
      <w:r>
        <w:rPr>
          <w:rFonts w:ascii="宋体" w:hAnsi="宋体" w:eastAsia="宋体" w:cs="宋体"/>
          <w:color w:val="auto"/>
          <w:spacing w:val="-41"/>
          <w:sz w:val="28"/>
          <w:szCs w:val="28"/>
          <w:highlight w:val="none"/>
        </w:rPr>
        <w:t xml:space="preserve"> </w:t>
      </w:r>
      <w:r>
        <w:rPr>
          <w:rFonts w:ascii="宋体" w:hAnsi="宋体" w:eastAsia="宋体" w:cs="宋体"/>
          <w:color w:val="auto"/>
          <w:spacing w:val="-7"/>
          <w:sz w:val="28"/>
          <w:szCs w:val="28"/>
          <w:highlight w:val="none"/>
        </w:rPr>
        <w:t>1：</w:t>
      </w:r>
    </w:p>
    <w:p w14:paraId="4F2C526C">
      <w:pPr>
        <w:keepNext w:val="0"/>
        <w:keepLines w:val="0"/>
        <w:pageBreakBefore w:val="0"/>
        <w:widowControl/>
        <w:kinsoku/>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事实依据：</w:t>
      </w:r>
    </w:p>
    <w:p w14:paraId="01AD2CB3">
      <w:pPr>
        <w:pStyle w:val="2"/>
        <w:keepNext w:val="0"/>
        <w:keepLines w:val="0"/>
        <w:pageBreakBefore w:val="0"/>
        <w:widowControl/>
        <w:kinsoku/>
        <w:wordWrap/>
        <w:overflowPunct/>
        <w:topLinePunct w:val="0"/>
        <w:autoSpaceDE w:val="0"/>
        <w:autoSpaceDN w:val="0"/>
        <w:bidi w:val="0"/>
        <w:adjustRightInd w:val="0"/>
        <w:snapToGrid w:val="0"/>
        <w:spacing w:line="500" w:lineRule="exact"/>
        <w:ind w:left="0" w:right="0"/>
        <w:textAlignment w:val="baseline"/>
        <w:rPr>
          <w:color w:val="auto"/>
          <w:highlight w:val="none"/>
        </w:rPr>
      </w:pPr>
    </w:p>
    <w:p w14:paraId="5CC761F9">
      <w:pPr>
        <w:keepNext w:val="0"/>
        <w:keepLines w:val="0"/>
        <w:pageBreakBefore w:val="0"/>
        <w:widowControl/>
        <w:kinsoku/>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法律依据：</w:t>
      </w:r>
    </w:p>
    <w:p w14:paraId="2315D6EE">
      <w:pPr>
        <w:pStyle w:val="2"/>
        <w:keepNext w:val="0"/>
        <w:keepLines w:val="0"/>
        <w:pageBreakBefore w:val="0"/>
        <w:widowControl/>
        <w:kinsoku/>
        <w:wordWrap/>
        <w:overflowPunct/>
        <w:topLinePunct w:val="0"/>
        <w:autoSpaceDE w:val="0"/>
        <w:autoSpaceDN w:val="0"/>
        <w:bidi w:val="0"/>
        <w:adjustRightInd w:val="0"/>
        <w:snapToGrid w:val="0"/>
        <w:spacing w:line="500" w:lineRule="exact"/>
        <w:ind w:left="0" w:right="0"/>
        <w:textAlignment w:val="baseline"/>
        <w:rPr>
          <w:color w:val="auto"/>
          <w:highlight w:val="none"/>
        </w:rPr>
      </w:pPr>
    </w:p>
    <w:p w14:paraId="694D98F4">
      <w:pPr>
        <w:keepNext w:val="0"/>
        <w:keepLines w:val="0"/>
        <w:pageBreakBefore w:val="0"/>
        <w:widowControl/>
        <w:kinsoku/>
        <w:wordWrap/>
        <w:overflowPunct/>
        <w:topLinePunct w:val="0"/>
        <w:autoSpaceDE w:val="0"/>
        <w:autoSpaceDN w:val="0"/>
        <w:bidi w:val="0"/>
        <w:adjustRightInd w:val="0"/>
        <w:snapToGrid w:val="0"/>
        <w:spacing w:line="500" w:lineRule="exact"/>
        <w:ind w:left="0" w:right="0" w:hanging="16"/>
        <w:textAlignment w:val="baseline"/>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质疑事项</w:t>
      </w:r>
      <w:r>
        <w:rPr>
          <w:rFonts w:ascii="宋体" w:hAnsi="宋体" w:eastAsia="宋体" w:cs="宋体"/>
          <w:color w:val="auto"/>
          <w:spacing w:val="-58"/>
          <w:sz w:val="28"/>
          <w:szCs w:val="28"/>
          <w:highlight w:val="none"/>
        </w:rPr>
        <w:t xml:space="preserve"> </w:t>
      </w:r>
      <w:r>
        <w:rPr>
          <w:rFonts w:ascii="宋体" w:hAnsi="宋体" w:eastAsia="宋体" w:cs="宋体"/>
          <w:color w:val="auto"/>
          <w:spacing w:val="-5"/>
          <w:sz w:val="28"/>
          <w:szCs w:val="28"/>
          <w:highlight w:val="none"/>
        </w:rPr>
        <w:t>2</w:t>
      </w:r>
      <w:r>
        <w:rPr>
          <w:rFonts w:ascii="宋体" w:hAnsi="宋体" w:eastAsia="宋体" w:cs="宋体"/>
          <w:color w:val="auto"/>
          <w:sz w:val="28"/>
          <w:szCs w:val="28"/>
          <w:highlight w:val="none"/>
        </w:rPr>
        <w:t xml:space="preserve"> </w:t>
      </w:r>
    </w:p>
    <w:p w14:paraId="7412581E">
      <w:pPr>
        <w:keepNext w:val="0"/>
        <w:keepLines w:val="0"/>
        <w:pageBreakBefore w:val="0"/>
        <w:widowControl/>
        <w:kinsoku/>
        <w:wordWrap/>
        <w:overflowPunct/>
        <w:topLinePunct w:val="0"/>
        <w:autoSpaceDE w:val="0"/>
        <w:autoSpaceDN w:val="0"/>
        <w:bidi w:val="0"/>
        <w:adjustRightInd w:val="0"/>
        <w:snapToGrid w:val="0"/>
        <w:spacing w:line="500" w:lineRule="exact"/>
        <w:ind w:left="0" w:right="0" w:hanging="16"/>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w:t>
      </w:r>
    </w:p>
    <w:p w14:paraId="31EEB54D">
      <w:pPr>
        <w:keepNext w:val="0"/>
        <w:keepLines w:val="0"/>
        <w:pageBreakBefore w:val="0"/>
        <w:widowControl/>
        <w:numPr>
          <w:ilvl w:val="0"/>
          <w:numId w:val="1"/>
        </w:numPr>
        <w:kinsoku/>
        <w:wordWrap/>
        <w:overflowPunct/>
        <w:topLinePunct w:val="0"/>
        <w:autoSpaceDE w:val="0"/>
        <w:autoSpaceDN w:val="0"/>
        <w:bidi w:val="0"/>
        <w:adjustRightInd w:val="0"/>
        <w:snapToGrid w:val="0"/>
        <w:spacing w:line="500" w:lineRule="exact"/>
        <w:ind w:left="0" w:leftChars="0" w:right="0" w:firstLine="3" w:firstLineChars="0"/>
        <w:textAlignment w:val="baseline"/>
        <w:rPr>
          <w:rFonts w:ascii="宋体" w:hAnsi="宋体" w:eastAsia="宋体" w:cs="宋体"/>
          <w:color w:val="auto"/>
          <w:spacing w:val="-3"/>
          <w:sz w:val="28"/>
          <w:szCs w:val="28"/>
          <w:highlight w:val="none"/>
        </w:rPr>
      </w:pPr>
      <w:r>
        <w:rPr>
          <w:rFonts w:ascii="宋体" w:hAnsi="宋体" w:eastAsia="宋体" w:cs="宋体"/>
          <w:color w:val="auto"/>
          <w:spacing w:val="-3"/>
          <w:sz w:val="28"/>
          <w:szCs w:val="28"/>
          <w:highlight w:val="none"/>
        </w:rPr>
        <w:t>与质疑事项相关的质疑请求</w:t>
      </w:r>
    </w:p>
    <w:p w14:paraId="79DF3302">
      <w:pPr>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3" w:leftChars="0" w:right="0" w:rightChars="0"/>
        <w:textAlignment w:val="baseline"/>
        <w:rPr>
          <w:rFonts w:ascii="宋体" w:hAnsi="宋体" w:eastAsia="宋体" w:cs="宋体"/>
          <w:color w:val="auto"/>
          <w:sz w:val="28"/>
          <w:szCs w:val="28"/>
          <w:highlight w:val="none"/>
        </w:rPr>
      </w:pPr>
      <w:r>
        <w:rPr>
          <w:rFonts w:ascii="宋体" w:hAnsi="宋体" w:eastAsia="宋体" w:cs="宋体"/>
          <w:color w:val="auto"/>
          <w:spacing w:val="-16"/>
          <w:sz w:val="28"/>
          <w:szCs w:val="28"/>
          <w:highlight w:val="none"/>
        </w:rPr>
        <w:t>请求：</w:t>
      </w:r>
    </w:p>
    <w:p w14:paraId="435769C5">
      <w:pPr>
        <w:keepNext w:val="0"/>
        <w:keepLines w:val="0"/>
        <w:pageBreakBefore w:val="0"/>
        <w:widowControl/>
        <w:kinsoku/>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签字(签章)：</w:t>
      </w:r>
      <w:r>
        <w:rPr>
          <w:rFonts w:ascii="宋体" w:hAnsi="宋体" w:eastAsia="宋体" w:cs="宋体"/>
          <w:color w:val="auto"/>
          <w:spacing w:val="1"/>
          <w:sz w:val="28"/>
          <w:szCs w:val="28"/>
          <w:highlight w:val="none"/>
        </w:rPr>
        <w:t xml:space="preserve">                   </w:t>
      </w:r>
      <w:r>
        <w:rPr>
          <w:rFonts w:ascii="宋体" w:hAnsi="宋体" w:eastAsia="宋体" w:cs="宋体"/>
          <w:color w:val="auto"/>
          <w:spacing w:val="-7"/>
          <w:sz w:val="28"/>
          <w:szCs w:val="28"/>
          <w:highlight w:val="none"/>
        </w:rPr>
        <w:t>公章：</w:t>
      </w:r>
    </w:p>
    <w:p w14:paraId="1B366AFC">
      <w:pPr>
        <w:keepNext w:val="0"/>
        <w:keepLines w:val="0"/>
        <w:pageBreakBefore w:val="0"/>
        <w:widowControl/>
        <w:kinsoku/>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28"/>
          <w:sz w:val="28"/>
          <w:szCs w:val="28"/>
          <w:highlight w:val="none"/>
        </w:rPr>
        <w:t>日期：</w:t>
      </w:r>
    </w:p>
    <w:p w14:paraId="7BBC0D61">
      <w:pPr>
        <w:pStyle w:val="2"/>
        <w:keepNext w:val="0"/>
        <w:keepLines w:val="0"/>
        <w:pageBreakBefore w:val="0"/>
        <w:widowControl/>
        <w:kinsoku/>
        <w:wordWrap/>
        <w:overflowPunct/>
        <w:topLinePunct w:val="0"/>
        <w:autoSpaceDE w:val="0"/>
        <w:autoSpaceDN w:val="0"/>
        <w:bidi w:val="0"/>
        <w:adjustRightInd w:val="0"/>
        <w:snapToGrid w:val="0"/>
        <w:spacing w:line="600" w:lineRule="exact"/>
        <w:ind w:left="0" w:right="0"/>
        <w:textAlignment w:val="baseline"/>
        <w:rPr>
          <w:color w:val="auto"/>
          <w:highlight w:val="none"/>
        </w:rPr>
      </w:pPr>
    </w:p>
    <w:p w14:paraId="2275BEF7">
      <w:pPr>
        <w:keepNext w:val="0"/>
        <w:keepLines w:val="0"/>
        <w:pageBreakBefore w:val="0"/>
        <w:widowControl/>
        <w:kinsoku/>
        <w:wordWrap/>
        <w:overflowPunct/>
        <w:topLinePunct w:val="0"/>
        <w:autoSpaceDE w:val="0"/>
        <w:autoSpaceDN w:val="0"/>
        <w:bidi w:val="0"/>
        <w:adjustRightInd w:val="0"/>
        <w:snapToGrid w:val="0"/>
        <w:spacing w:line="600" w:lineRule="exact"/>
        <w:ind w:left="0" w:right="0"/>
        <w:textAlignment w:val="baseline"/>
        <w:rPr>
          <w:rFonts w:ascii="宋体" w:hAnsi="宋体" w:cs="宋体"/>
          <w:b/>
          <w:color w:val="auto"/>
          <w:sz w:val="28"/>
          <w:szCs w:val="28"/>
          <w:highlight w:val="none"/>
        </w:rPr>
      </w:pPr>
      <w:r>
        <w:rPr>
          <w:rFonts w:hint="eastAsia" w:ascii="宋体" w:hAnsi="宋体" w:cs="宋体"/>
          <w:b/>
          <w:color w:val="auto"/>
          <w:sz w:val="28"/>
          <w:szCs w:val="28"/>
          <w:highlight w:val="none"/>
        </w:rPr>
        <w:t>质疑函制作说明：</w:t>
      </w:r>
    </w:p>
    <w:p w14:paraId="1A2BE093">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1.供应商提出质疑时，应提交质疑函和必要的证明材料。</w:t>
      </w:r>
    </w:p>
    <w:p w14:paraId="20532EE3">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cs="宋体"/>
          <w:color w:val="auto"/>
          <w:kern w:val="0"/>
          <w:sz w:val="28"/>
          <w:szCs w:val="28"/>
          <w:highlight w:val="none"/>
        </w:rPr>
        <w:t>供应商签署的授权委托书。授权委托书应载明代理人的姓名或者名称、代理事项、具体权限、期限和相关事项。</w:t>
      </w:r>
    </w:p>
    <w:p w14:paraId="323A78E2">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3.质疑供应商若对项目的某一分包进行质疑，质疑函中应列明具体分包号。</w:t>
      </w:r>
    </w:p>
    <w:p w14:paraId="083C3558">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4.质疑函的质疑事项应具体、明确，并有必要的事实依据和法律依据。</w:t>
      </w:r>
    </w:p>
    <w:p w14:paraId="08D73023">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5.质疑函的质疑请求应与质疑事项相关。</w:t>
      </w:r>
    </w:p>
    <w:p w14:paraId="6455F0C5">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561"/>
        <w:textAlignment w:val="baseline"/>
        <w:rPr>
          <w:rFonts w:hint="eastAsia" w:ascii="宋体" w:hAnsi="宋体" w:cs="宋体"/>
          <w:color w:val="auto"/>
          <w:sz w:val="28"/>
          <w:szCs w:val="28"/>
          <w:highlight w:val="none"/>
        </w:rPr>
        <w:sectPr>
          <w:footerReference r:id="rId14" w:type="default"/>
          <w:pgSz w:w="11916" w:h="16841"/>
          <w:pgMar w:top="1431" w:right="1417" w:bottom="1012" w:left="1596" w:header="0" w:footer="847" w:gutter="0"/>
          <w:pgNumType w:fmt="decimal"/>
          <w:cols w:space="720" w:num="1"/>
        </w:sectPr>
      </w:pPr>
      <w:r>
        <w:rPr>
          <w:rFonts w:hint="eastAsia" w:ascii="宋体" w:hAnsi="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07A92760">
      <w:pPr>
        <w:keepNext w:val="0"/>
        <w:keepLines w:val="0"/>
        <w:pageBreakBefore w:val="0"/>
        <w:widowControl/>
        <w:kinsoku/>
        <w:wordWrap/>
        <w:overflowPunct/>
        <w:topLinePunct w:val="0"/>
        <w:autoSpaceDE w:val="0"/>
        <w:autoSpaceDN w:val="0"/>
        <w:bidi w:val="0"/>
        <w:adjustRightInd w:val="0"/>
        <w:snapToGrid w:val="0"/>
        <w:spacing w:line="600" w:lineRule="exact"/>
        <w:ind w:right="0"/>
        <w:textAlignment w:val="baseline"/>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附件9：合同范本</w:t>
      </w:r>
    </w:p>
    <w:p w14:paraId="365D10C3">
      <w:pPr>
        <w:keepNext w:val="0"/>
        <w:keepLines w:val="0"/>
        <w:pageBreakBefore w:val="0"/>
        <w:kinsoku/>
        <w:wordWrap/>
        <w:overflowPunct/>
        <w:topLinePunct w:val="0"/>
        <w:bidi w:val="0"/>
        <w:ind w:left="279" w:leftChars="133" w:firstLine="740"/>
        <w:jc w:val="left"/>
        <w:rPr>
          <w:rFonts w:ascii="宋体" w:hAnsi="宋体" w:cs="宋体"/>
          <w:b/>
          <w:color w:val="auto"/>
          <w:spacing w:val="-11"/>
          <w:sz w:val="48"/>
          <w:szCs w:val="48"/>
          <w:highlight w:val="none"/>
          <w:lang w:val="zh-TW"/>
        </w:rPr>
      </w:pPr>
      <w:bookmarkStart w:id="2" w:name="_GoBack"/>
      <w:bookmarkEnd w:id="2"/>
      <w:bookmarkStart w:id="0" w:name="_Toc82505665"/>
      <w:bookmarkStart w:id="1" w:name="_Toc32735"/>
    </w:p>
    <w:p w14:paraId="39E7C9E9">
      <w:pPr>
        <w:keepNext w:val="0"/>
        <w:keepLines w:val="0"/>
        <w:pageBreakBefore w:val="0"/>
        <w:kinsoku/>
        <w:wordWrap/>
        <w:overflowPunct/>
        <w:topLinePunct w:val="0"/>
        <w:bidi w:val="0"/>
        <w:ind w:firstLine="740"/>
        <w:jc w:val="left"/>
        <w:rPr>
          <w:rFonts w:ascii="宋体" w:hAnsi="宋体" w:cs="宋体"/>
          <w:b/>
          <w:color w:val="auto"/>
          <w:spacing w:val="-11"/>
          <w:sz w:val="48"/>
          <w:szCs w:val="48"/>
          <w:highlight w:val="none"/>
          <w:lang w:val="zh-TW"/>
        </w:rPr>
      </w:pPr>
    </w:p>
    <w:p w14:paraId="50D61149">
      <w:pPr>
        <w:keepNext w:val="0"/>
        <w:keepLines w:val="0"/>
        <w:pageBreakBefore w:val="0"/>
        <w:kinsoku/>
        <w:wordWrap/>
        <w:overflowPunct/>
        <w:topLinePunct w:val="0"/>
        <w:bidi w:val="0"/>
        <w:jc w:val="center"/>
        <w:rPr>
          <w:rFonts w:ascii="宋体" w:hAnsi="宋体" w:cs="宋体"/>
          <w:b/>
          <w:color w:val="auto"/>
          <w:spacing w:val="-11"/>
          <w:sz w:val="48"/>
          <w:szCs w:val="48"/>
          <w:highlight w:val="none"/>
          <w:lang w:val="zh-TW"/>
        </w:rPr>
      </w:pPr>
      <w:r>
        <w:rPr>
          <w:rFonts w:hint="eastAsia" w:ascii="宋体" w:hAnsi="宋体" w:cs="宋体"/>
          <w:b/>
          <w:color w:val="auto"/>
          <w:spacing w:val="-11"/>
          <w:sz w:val="48"/>
          <w:szCs w:val="48"/>
          <w:highlight w:val="none"/>
          <w:lang w:val="zh-TW"/>
        </w:rPr>
        <w:t>启东市自来水厂有限公司年度采购项目</w:t>
      </w:r>
    </w:p>
    <w:p w14:paraId="3C011FC8">
      <w:pPr>
        <w:keepNext w:val="0"/>
        <w:keepLines w:val="0"/>
        <w:pageBreakBefore w:val="0"/>
        <w:kinsoku/>
        <w:wordWrap/>
        <w:overflowPunct/>
        <w:topLinePunct w:val="0"/>
        <w:bidi w:val="0"/>
        <w:ind w:firstLine="776"/>
        <w:jc w:val="center"/>
        <w:rPr>
          <w:rFonts w:ascii="宋体" w:hAnsi="宋体" w:cs="宋体"/>
          <w:b/>
          <w:color w:val="auto"/>
          <w:sz w:val="48"/>
          <w:highlight w:val="none"/>
        </w:rPr>
      </w:pPr>
    </w:p>
    <w:p w14:paraId="6B9D17DA">
      <w:pPr>
        <w:keepNext w:val="0"/>
        <w:keepLines w:val="0"/>
        <w:pageBreakBefore w:val="0"/>
        <w:kinsoku/>
        <w:wordWrap/>
        <w:overflowPunct/>
        <w:topLinePunct w:val="0"/>
        <w:bidi w:val="0"/>
        <w:ind w:firstLine="776"/>
        <w:jc w:val="center"/>
        <w:rPr>
          <w:rFonts w:ascii="宋体" w:hAnsi="宋体" w:cs="宋体"/>
          <w:b/>
          <w:color w:val="auto"/>
          <w:sz w:val="48"/>
          <w:highlight w:val="none"/>
        </w:rPr>
      </w:pPr>
      <w:r>
        <w:rPr>
          <w:rFonts w:hint="eastAsia" w:ascii="宋体" w:hAnsi="宋体" w:cs="宋体"/>
          <w:b/>
          <w:color w:val="auto"/>
          <w:sz w:val="48"/>
          <w:highlight w:val="none"/>
        </w:rPr>
        <w:t>采购合同</w:t>
      </w:r>
    </w:p>
    <w:p w14:paraId="1173317C">
      <w:pPr>
        <w:keepNext w:val="0"/>
        <w:keepLines w:val="0"/>
        <w:pageBreakBefore w:val="0"/>
        <w:kinsoku/>
        <w:wordWrap/>
        <w:overflowPunct/>
        <w:topLinePunct w:val="0"/>
        <w:bidi w:val="0"/>
        <w:ind w:firstLine="240" w:firstLineChars="100"/>
        <w:rPr>
          <w:rFonts w:ascii="仿宋_GB2312" w:eastAsia="仿宋_GB2312"/>
          <w:color w:val="auto"/>
          <w:kern w:val="0"/>
          <w:sz w:val="24"/>
          <w:szCs w:val="20"/>
          <w:highlight w:val="none"/>
        </w:rPr>
      </w:pPr>
    </w:p>
    <w:p w14:paraId="64EE9C92">
      <w:pPr>
        <w:keepNext w:val="0"/>
        <w:keepLines w:val="0"/>
        <w:pageBreakBefore w:val="0"/>
        <w:widowControl/>
        <w:kinsoku/>
        <w:wordWrap/>
        <w:overflowPunct/>
        <w:topLinePunct w:val="0"/>
        <w:bidi w:val="0"/>
        <w:spacing w:line="240" w:lineRule="atLeast"/>
        <w:ind w:left="420" w:leftChars="200" w:firstLine="420" w:firstLineChars="200"/>
        <w:rPr>
          <w:rFonts w:ascii="Arial" w:hAnsi="Arial"/>
          <w:color w:val="auto"/>
          <w:szCs w:val="21"/>
          <w:highlight w:val="none"/>
        </w:rPr>
      </w:pPr>
    </w:p>
    <w:p w14:paraId="5428EB66">
      <w:pPr>
        <w:pStyle w:val="2"/>
        <w:keepNext w:val="0"/>
        <w:keepLines w:val="0"/>
        <w:pageBreakBefore w:val="0"/>
        <w:kinsoku/>
        <w:wordWrap/>
        <w:overflowPunct/>
        <w:topLinePunct w:val="0"/>
        <w:bidi w:val="0"/>
        <w:rPr>
          <w:rFonts w:ascii="Arial" w:hAnsi="Arial"/>
          <w:color w:val="auto"/>
          <w:szCs w:val="21"/>
          <w:highlight w:val="none"/>
        </w:rPr>
      </w:pPr>
    </w:p>
    <w:p w14:paraId="7FF0951C">
      <w:pPr>
        <w:keepNext w:val="0"/>
        <w:keepLines w:val="0"/>
        <w:pageBreakBefore w:val="0"/>
        <w:kinsoku/>
        <w:wordWrap/>
        <w:overflowPunct/>
        <w:topLinePunct w:val="0"/>
        <w:bidi w:val="0"/>
        <w:rPr>
          <w:rFonts w:ascii="Arial" w:hAnsi="Arial"/>
          <w:color w:val="auto"/>
          <w:szCs w:val="21"/>
          <w:highlight w:val="none"/>
        </w:rPr>
      </w:pPr>
    </w:p>
    <w:p w14:paraId="4FFAF277">
      <w:pPr>
        <w:pStyle w:val="2"/>
        <w:keepNext w:val="0"/>
        <w:keepLines w:val="0"/>
        <w:pageBreakBefore w:val="0"/>
        <w:tabs>
          <w:tab w:val="left" w:pos="2100"/>
        </w:tabs>
        <w:kinsoku/>
        <w:wordWrap/>
        <w:overflowPunct/>
        <w:topLinePunct w:val="0"/>
        <w:bidi w:val="0"/>
        <w:rPr>
          <w:rFonts w:ascii="Arial" w:hAnsi="Arial"/>
          <w:color w:val="auto"/>
          <w:szCs w:val="21"/>
          <w:highlight w:val="none"/>
        </w:rPr>
      </w:pPr>
      <w:r>
        <w:rPr>
          <w:rFonts w:ascii="Arial" w:hAnsi="Arial"/>
          <w:color w:val="auto"/>
          <w:szCs w:val="21"/>
          <w:highlight w:val="none"/>
        </w:rPr>
        <w:tab/>
      </w:r>
    </w:p>
    <w:p w14:paraId="6C4011A9">
      <w:pPr>
        <w:keepNext w:val="0"/>
        <w:keepLines w:val="0"/>
        <w:pageBreakBefore w:val="0"/>
        <w:kinsoku/>
        <w:wordWrap/>
        <w:overflowPunct/>
        <w:topLinePunct w:val="0"/>
        <w:bidi w:val="0"/>
        <w:ind w:firstLine="2068" w:firstLineChars="646"/>
        <w:jc w:val="both"/>
        <w:rPr>
          <w:rFonts w:ascii="Arial" w:hAnsi="Arial"/>
          <w:color w:val="auto"/>
          <w:szCs w:val="21"/>
          <w:highlight w:val="none"/>
        </w:rPr>
      </w:pPr>
      <w:r>
        <w:rPr>
          <w:rFonts w:hint="eastAsia"/>
          <w:b/>
          <w:color w:val="auto"/>
          <w:sz w:val="32"/>
          <w:szCs w:val="32"/>
          <w:highlight w:val="none"/>
        </w:rPr>
        <w:t>合同编号：</w:t>
      </w:r>
    </w:p>
    <w:p w14:paraId="668A3E5F">
      <w:pPr>
        <w:pStyle w:val="2"/>
        <w:keepNext w:val="0"/>
        <w:keepLines w:val="0"/>
        <w:pageBreakBefore w:val="0"/>
        <w:kinsoku/>
        <w:wordWrap/>
        <w:overflowPunct/>
        <w:topLinePunct w:val="0"/>
        <w:bidi w:val="0"/>
        <w:rPr>
          <w:rFonts w:ascii="Arial" w:hAnsi="Arial"/>
          <w:color w:val="auto"/>
          <w:szCs w:val="21"/>
          <w:highlight w:val="none"/>
        </w:rPr>
      </w:pPr>
    </w:p>
    <w:p w14:paraId="7404F3EE">
      <w:pPr>
        <w:keepNext w:val="0"/>
        <w:keepLines w:val="0"/>
        <w:pageBreakBefore w:val="0"/>
        <w:kinsoku/>
        <w:wordWrap/>
        <w:overflowPunct/>
        <w:topLinePunct w:val="0"/>
        <w:bidi w:val="0"/>
        <w:rPr>
          <w:rFonts w:ascii="Arial" w:hAnsi="Arial"/>
          <w:color w:val="auto"/>
          <w:szCs w:val="21"/>
          <w:highlight w:val="none"/>
        </w:rPr>
      </w:pPr>
    </w:p>
    <w:p w14:paraId="2D9AA354">
      <w:pPr>
        <w:pStyle w:val="2"/>
        <w:keepNext w:val="0"/>
        <w:keepLines w:val="0"/>
        <w:pageBreakBefore w:val="0"/>
        <w:kinsoku/>
        <w:wordWrap/>
        <w:overflowPunct/>
        <w:topLinePunct w:val="0"/>
        <w:bidi w:val="0"/>
        <w:rPr>
          <w:rFonts w:ascii="Arial" w:hAnsi="Arial"/>
          <w:color w:val="auto"/>
          <w:szCs w:val="21"/>
          <w:highlight w:val="none"/>
        </w:rPr>
      </w:pPr>
    </w:p>
    <w:p w14:paraId="079CF5CF">
      <w:pPr>
        <w:keepNext w:val="0"/>
        <w:keepLines w:val="0"/>
        <w:pageBreakBefore w:val="0"/>
        <w:widowControl/>
        <w:kinsoku/>
        <w:wordWrap/>
        <w:overflowPunct/>
        <w:topLinePunct w:val="0"/>
        <w:bidi w:val="0"/>
        <w:spacing w:line="240" w:lineRule="atLeast"/>
        <w:ind w:left="420" w:leftChars="200" w:firstLine="420" w:firstLineChars="200"/>
        <w:rPr>
          <w:rFonts w:ascii="Arial" w:hAnsi="Arial"/>
          <w:color w:val="auto"/>
          <w:szCs w:val="21"/>
          <w:highlight w:val="none"/>
        </w:rPr>
      </w:pPr>
    </w:p>
    <w:p w14:paraId="45E850B2">
      <w:pPr>
        <w:keepNext w:val="0"/>
        <w:keepLines w:val="0"/>
        <w:pageBreakBefore w:val="0"/>
        <w:widowControl/>
        <w:kinsoku/>
        <w:wordWrap/>
        <w:overflowPunct/>
        <w:topLinePunct w:val="0"/>
        <w:bidi w:val="0"/>
        <w:spacing w:line="240" w:lineRule="atLeast"/>
        <w:ind w:left="420" w:leftChars="200" w:firstLine="420" w:firstLineChars="200"/>
        <w:rPr>
          <w:rFonts w:ascii="Arial" w:hAnsi="Arial"/>
          <w:color w:val="auto"/>
          <w:szCs w:val="21"/>
          <w:highlight w:val="none"/>
        </w:rPr>
      </w:pPr>
    </w:p>
    <w:p w14:paraId="7BBF0DCC">
      <w:pPr>
        <w:pStyle w:val="2"/>
        <w:keepNext w:val="0"/>
        <w:keepLines w:val="0"/>
        <w:pageBreakBefore w:val="0"/>
        <w:kinsoku/>
        <w:wordWrap/>
        <w:overflowPunct/>
        <w:topLinePunct w:val="0"/>
        <w:bidi w:val="0"/>
        <w:rPr>
          <w:rFonts w:ascii="Arial" w:hAnsi="Arial"/>
          <w:color w:val="auto"/>
          <w:szCs w:val="21"/>
          <w:highlight w:val="none"/>
        </w:rPr>
      </w:pPr>
    </w:p>
    <w:p w14:paraId="7EB62ACA">
      <w:pPr>
        <w:keepNext w:val="0"/>
        <w:keepLines w:val="0"/>
        <w:pageBreakBefore w:val="0"/>
        <w:kinsoku/>
        <w:wordWrap/>
        <w:overflowPunct/>
        <w:topLinePunct w:val="0"/>
        <w:bidi w:val="0"/>
        <w:rPr>
          <w:rFonts w:ascii="Arial" w:hAnsi="Arial"/>
          <w:color w:val="auto"/>
          <w:szCs w:val="21"/>
          <w:highlight w:val="none"/>
        </w:rPr>
      </w:pPr>
    </w:p>
    <w:p w14:paraId="04A153DD">
      <w:pPr>
        <w:pStyle w:val="2"/>
        <w:keepNext w:val="0"/>
        <w:keepLines w:val="0"/>
        <w:pageBreakBefore w:val="0"/>
        <w:kinsoku/>
        <w:wordWrap/>
        <w:overflowPunct/>
        <w:topLinePunct w:val="0"/>
        <w:bidi w:val="0"/>
        <w:rPr>
          <w:rFonts w:ascii="Arial" w:hAnsi="Arial"/>
          <w:color w:val="auto"/>
          <w:szCs w:val="21"/>
          <w:highlight w:val="none"/>
        </w:rPr>
      </w:pPr>
    </w:p>
    <w:p w14:paraId="252C2B46">
      <w:pPr>
        <w:keepNext w:val="0"/>
        <w:keepLines w:val="0"/>
        <w:pageBreakBefore w:val="0"/>
        <w:kinsoku/>
        <w:wordWrap/>
        <w:overflowPunct/>
        <w:topLinePunct w:val="0"/>
        <w:bidi w:val="0"/>
        <w:rPr>
          <w:rFonts w:ascii="Arial" w:hAnsi="Arial"/>
          <w:color w:val="auto"/>
          <w:szCs w:val="21"/>
          <w:highlight w:val="none"/>
        </w:rPr>
      </w:pPr>
    </w:p>
    <w:p w14:paraId="558CEC39">
      <w:pPr>
        <w:pStyle w:val="2"/>
        <w:keepNext w:val="0"/>
        <w:keepLines w:val="0"/>
        <w:pageBreakBefore w:val="0"/>
        <w:kinsoku/>
        <w:wordWrap/>
        <w:overflowPunct/>
        <w:topLinePunct w:val="0"/>
        <w:bidi w:val="0"/>
        <w:rPr>
          <w:rFonts w:ascii="Arial" w:hAnsi="Arial"/>
          <w:color w:val="auto"/>
          <w:szCs w:val="21"/>
          <w:highlight w:val="none"/>
        </w:rPr>
      </w:pPr>
    </w:p>
    <w:p w14:paraId="1974C3BE">
      <w:pPr>
        <w:keepNext w:val="0"/>
        <w:keepLines w:val="0"/>
        <w:pageBreakBefore w:val="0"/>
        <w:kinsoku/>
        <w:wordWrap/>
        <w:overflowPunct/>
        <w:topLinePunct w:val="0"/>
        <w:bidi w:val="0"/>
        <w:rPr>
          <w:rFonts w:ascii="Arial" w:hAnsi="Arial"/>
          <w:color w:val="auto"/>
          <w:szCs w:val="21"/>
          <w:highlight w:val="none"/>
        </w:rPr>
      </w:pPr>
    </w:p>
    <w:p w14:paraId="1AF1F509">
      <w:pPr>
        <w:pStyle w:val="2"/>
        <w:keepNext w:val="0"/>
        <w:keepLines w:val="0"/>
        <w:pageBreakBefore w:val="0"/>
        <w:kinsoku/>
        <w:wordWrap/>
        <w:overflowPunct/>
        <w:topLinePunct w:val="0"/>
        <w:bidi w:val="0"/>
        <w:rPr>
          <w:color w:val="auto"/>
          <w:highlight w:val="none"/>
        </w:rPr>
      </w:pPr>
    </w:p>
    <w:p w14:paraId="1C02DE63">
      <w:pPr>
        <w:keepNext w:val="0"/>
        <w:keepLines w:val="0"/>
        <w:pageBreakBefore w:val="0"/>
        <w:widowControl/>
        <w:kinsoku/>
        <w:wordWrap/>
        <w:overflowPunct/>
        <w:topLinePunct w:val="0"/>
        <w:bidi w:val="0"/>
        <w:spacing w:line="240" w:lineRule="atLeast"/>
        <w:rPr>
          <w:rFonts w:ascii="Arial" w:hAnsi="Arial"/>
          <w:color w:val="auto"/>
          <w:szCs w:val="21"/>
          <w:highlight w:val="none"/>
        </w:rPr>
      </w:pPr>
    </w:p>
    <w:p w14:paraId="7B3D23DC">
      <w:pPr>
        <w:keepNext w:val="0"/>
        <w:keepLines w:val="0"/>
        <w:pageBreakBefore w:val="0"/>
        <w:widowControl/>
        <w:kinsoku/>
        <w:wordWrap/>
        <w:overflowPunct/>
        <w:topLinePunct w:val="0"/>
        <w:bidi w:val="0"/>
        <w:spacing w:line="240" w:lineRule="atLeast"/>
        <w:ind w:left="2689" w:leftChars="852" w:hanging="900" w:hangingChars="300"/>
        <w:rPr>
          <w:rFonts w:ascii="Arial" w:hAnsi="Arial"/>
          <w:color w:val="auto"/>
          <w:sz w:val="30"/>
          <w:szCs w:val="30"/>
          <w:highlight w:val="none"/>
          <w:u w:val="single"/>
        </w:rPr>
      </w:pPr>
      <w:r>
        <w:rPr>
          <w:rFonts w:hint="eastAsia" w:ascii="Arial" w:hAnsi="Arial"/>
          <w:color w:val="auto"/>
          <w:sz w:val="30"/>
          <w:szCs w:val="30"/>
          <w:highlight w:val="none"/>
        </w:rPr>
        <w:t>采购方:</w:t>
      </w:r>
      <w:r>
        <w:rPr>
          <w:rFonts w:hint="eastAsia" w:ascii="Arial" w:hAnsi="Arial"/>
          <w:color w:val="auto"/>
          <w:sz w:val="30"/>
          <w:szCs w:val="30"/>
          <w:highlight w:val="none"/>
          <w:u w:val="single"/>
        </w:rPr>
        <w:t>启东市自来水厂有限公司</w:t>
      </w:r>
    </w:p>
    <w:p w14:paraId="33FFB663">
      <w:pPr>
        <w:keepNext w:val="0"/>
        <w:keepLines w:val="0"/>
        <w:pageBreakBefore w:val="0"/>
        <w:widowControl/>
        <w:kinsoku/>
        <w:wordWrap/>
        <w:overflowPunct/>
        <w:topLinePunct w:val="0"/>
        <w:bidi w:val="0"/>
        <w:spacing w:line="360" w:lineRule="auto"/>
        <w:ind w:left="420" w:leftChars="200" w:firstLine="1350" w:firstLineChars="450"/>
        <w:rPr>
          <w:rFonts w:hint="eastAsia" w:ascii="Arial" w:hAnsi="Arial"/>
          <w:color w:val="auto"/>
          <w:sz w:val="30"/>
          <w:szCs w:val="30"/>
          <w:highlight w:val="none"/>
          <w:u w:val="none"/>
          <w:lang w:val="en-US" w:eastAsia="zh-CN"/>
        </w:rPr>
      </w:pPr>
      <w:r>
        <w:rPr>
          <w:rFonts w:hint="eastAsia" w:ascii="Arial" w:hAnsi="Arial"/>
          <w:color w:val="auto"/>
          <w:sz w:val="30"/>
          <w:szCs w:val="30"/>
          <w:highlight w:val="none"/>
        </w:rPr>
        <w:t>供货方:</w:t>
      </w:r>
      <w:r>
        <w:rPr>
          <w:rFonts w:hint="eastAsia" w:ascii="Arial" w:hAnsi="Arial"/>
          <w:color w:val="auto"/>
          <w:sz w:val="30"/>
          <w:szCs w:val="30"/>
          <w:highlight w:val="none"/>
          <w:u w:val="none"/>
          <w:lang w:val="en-US" w:eastAsia="zh-CN"/>
        </w:rPr>
        <w:t xml:space="preserve">  </w:t>
      </w:r>
    </w:p>
    <w:p w14:paraId="1FE174F1">
      <w:pPr>
        <w:keepNext w:val="0"/>
        <w:keepLines w:val="0"/>
        <w:pageBreakBefore w:val="0"/>
        <w:widowControl/>
        <w:kinsoku/>
        <w:wordWrap/>
        <w:overflowPunct/>
        <w:topLinePunct w:val="0"/>
        <w:bidi w:val="0"/>
        <w:spacing w:line="360" w:lineRule="auto"/>
        <w:ind w:left="420" w:leftChars="200" w:firstLine="1350" w:firstLineChars="450"/>
        <w:rPr>
          <w:rFonts w:ascii="Arial" w:hAnsi="Arial"/>
          <w:color w:val="auto"/>
          <w:sz w:val="30"/>
          <w:szCs w:val="30"/>
          <w:highlight w:val="none"/>
        </w:rPr>
      </w:pPr>
      <w:r>
        <w:rPr>
          <w:rFonts w:hint="eastAsia" w:ascii="Arial" w:hAnsi="Arial"/>
          <w:color w:val="auto"/>
          <w:sz w:val="30"/>
          <w:szCs w:val="30"/>
          <w:highlight w:val="none"/>
        </w:rPr>
        <w:t xml:space="preserve">签订时间: </w:t>
      </w:r>
      <w:r>
        <w:rPr>
          <w:rFonts w:hint="eastAsia" w:ascii="Arial" w:hAnsi="Arial"/>
          <w:color w:val="auto"/>
          <w:sz w:val="30"/>
          <w:szCs w:val="30"/>
          <w:highlight w:val="none"/>
          <w:lang w:val="en-US" w:eastAsia="zh-CN"/>
        </w:rPr>
        <w:t xml:space="preserve">  </w:t>
      </w:r>
      <w:r>
        <w:rPr>
          <w:rFonts w:hint="eastAsia" w:ascii="Arial" w:hAnsi="Arial"/>
          <w:color w:val="auto"/>
          <w:sz w:val="30"/>
          <w:szCs w:val="30"/>
          <w:highlight w:val="none"/>
        </w:rPr>
        <w:t>年</w:t>
      </w:r>
      <w:r>
        <w:rPr>
          <w:rFonts w:hint="eastAsia" w:ascii="Arial" w:hAnsi="Arial"/>
          <w:color w:val="auto"/>
          <w:sz w:val="30"/>
          <w:szCs w:val="30"/>
          <w:highlight w:val="none"/>
          <w:lang w:val="en-US" w:eastAsia="zh-CN"/>
        </w:rPr>
        <w:t xml:space="preserve">  </w:t>
      </w:r>
      <w:r>
        <w:rPr>
          <w:rFonts w:hint="eastAsia" w:ascii="Arial" w:hAnsi="Arial"/>
          <w:color w:val="auto"/>
          <w:sz w:val="30"/>
          <w:szCs w:val="30"/>
          <w:highlight w:val="none"/>
        </w:rPr>
        <w:t>月</w:t>
      </w:r>
      <w:r>
        <w:rPr>
          <w:rFonts w:hint="eastAsia" w:ascii="Arial" w:hAnsi="Arial"/>
          <w:color w:val="auto"/>
          <w:sz w:val="30"/>
          <w:szCs w:val="30"/>
          <w:highlight w:val="none"/>
          <w:lang w:val="en-US" w:eastAsia="zh-CN"/>
        </w:rPr>
        <w:t xml:space="preserve">  </w:t>
      </w:r>
      <w:r>
        <w:rPr>
          <w:rFonts w:hint="eastAsia" w:ascii="Arial" w:hAnsi="Arial"/>
          <w:color w:val="auto"/>
          <w:sz w:val="30"/>
          <w:szCs w:val="30"/>
          <w:highlight w:val="none"/>
        </w:rPr>
        <w:t>日</w:t>
      </w:r>
    </w:p>
    <w:p w14:paraId="6B4871CC">
      <w:pPr>
        <w:keepNext w:val="0"/>
        <w:keepLines w:val="0"/>
        <w:pageBreakBefore w:val="0"/>
        <w:kinsoku/>
        <w:wordWrap/>
        <w:overflowPunct/>
        <w:topLinePunct w:val="0"/>
        <w:bidi w:val="0"/>
        <w:spacing w:line="520" w:lineRule="exact"/>
        <w:rPr>
          <w:rFonts w:ascii="宋体" w:hAnsi="宋体" w:cs="宋体"/>
          <w:color w:val="auto"/>
          <w:sz w:val="24"/>
          <w:highlight w:val="none"/>
        </w:rPr>
        <w:sectPr>
          <w:headerReference r:id="rId15" w:type="default"/>
          <w:pgSz w:w="11906" w:h="16838"/>
          <w:pgMar w:top="1440" w:right="1800" w:bottom="1440" w:left="1800" w:header="851" w:footer="992" w:gutter="0"/>
          <w:cols w:space="425" w:num="1"/>
          <w:docGrid w:type="lines" w:linePitch="312" w:charSpace="0"/>
        </w:sectPr>
      </w:pPr>
    </w:p>
    <w:p w14:paraId="1F51C3A0">
      <w:pPr>
        <w:keepNext w:val="0"/>
        <w:keepLines w:val="0"/>
        <w:pageBreakBefore w:val="0"/>
        <w:kinsoku/>
        <w:wordWrap/>
        <w:overflowPunct/>
        <w:topLinePunct w:val="0"/>
        <w:bidi w:val="0"/>
        <w:ind w:firstLine="582"/>
        <w:jc w:val="center"/>
        <w:rPr>
          <w:rFonts w:ascii="黑体" w:hAnsi="黑体" w:eastAsia="黑体"/>
          <w:b/>
          <w:color w:val="auto"/>
          <w:sz w:val="36"/>
          <w:szCs w:val="36"/>
          <w:highlight w:val="none"/>
        </w:rPr>
      </w:pPr>
      <w:r>
        <w:rPr>
          <w:rFonts w:hint="eastAsia" w:ascii="黑体" w:hAnsi="黑体" w:eastAsia="黑体"/>
          <w:b/>
          <w:color w:val="auto"/>
          <w:sz w:val="36"/>
          <w:szCs w:val="36"/>
          <w:highlight w:val="none"/>
        </w:rPr>
        <w:t>启东市自来水厂有限公司年度采购项目</w:t>
      </w:r>
      <w:r>
        <w:rPr>
          <w:rFonts w:hint="eastAsia" w:ascii="黑体" w:hAnsi="黑体" w:eastAsia="黑体"/>
          <w:b/>
          <w:color w:val="auto"/>
          <w:sz w:val="36"/>
          <w:szCs w:val="36"/>
          <w:highlight w:val="none"/>
          <w:lang w:val="en-US" w:eastAsia="zh-CN"/>
        </w:rPr>
        <w:t>采购</w:t>
      </w:r>
      <w:r>
        <w:rPr>
          <w:rFonts w:hint="eastAsia" w:ascii="黑体" w:hAnsi="黑体" w:eastAsia="黑体"/>
          <w:b/>
          <w:color w:val="auto"/>
          <w:sz w:val="36"/>
          <w:szCs w:val="36"/>
          <w:highlight w:val="none"/>
        </w:rPr>
        <w:t>合同</w:t>
      </w:r>
    </w:p>
    <w:p w14:paraId="40EA25CC">
      <w:pPr>
        <w:pStyle w:val="14"/>
        <w:keepNext w:val="0"/>
        <w:keepLines w:val="0"/>
        <w:pageBreakBefore w:val="0"/>
        <w:shd w:val="clear" w:color="auto" w:fill="FFFFFF"/>
        <w:kinsoku/>
        <w:wordWrap/>
        <w:overflowPunct/>
        <w:topLinePunct w:val="0"/>
        <w:bidi w:val="0"/>
        <w:spacing w:before="0" w:beforeAutospacing="0" w:after="0" w:afterAutospacing="0" w:line="380" w:lineRule="exact"/>
        <w:rPr>
          <w:color w:val="auto"/>
          <w:highlight w:val="none"/>
        </w:rPr>
      </w:pPr>
    </w:p>
    <w:bookmarkEnd w:id="0"/>
    <w:bookmarkEnd w:id="1"/>
    <w:p w14:paraId="33213975">
      <w:pPr>
        <w:keepNext w:val="0"/>
        <w:keepLines w:val="0"/>
        <w:pageBreakBefore w:val="0"/>
        <w:kinsoku/>
        <w:wordWrap/>
        <w:overflowPunct/>
        <w:topLinePunct w:val="0"/>
        <w:bidi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采购方：</w:t>
      </w:r>
      <w:r>
        <w:rPr>
          <w:rFonts w:hint="eastAsia" w:ascii="宋体" w:hAnsi="宋体" w:cs="宋体"/>
          <w:color w:val="auto"/>
          <w:sz w:val="24"/>
          <w:highlight w:val="none"/>
          <w:u w:val="single"/>
        </w:rPr>
        <w:t>启东市自来水厂有限公司</w:t>
      </w:r>
    </w:p>
    <w:p w14:paraId="2588D25C">
      <w:pPr>
        <w:keepNext w:val="0"/>
        <w:keepLines w:val="0"/>
        <w:pageBreakBefore w:val="0"/>
        <w:kinsoku/>
        <w:wordWrap/>
        <w:overflowPunct/>
        <w:topLinePunct w:val="0"/>
        <w:bidi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供货方：</w:t>
      </w:r>
    </w:p>
    <w:p w14:paraId="7242B3F8">
      <w:pPr>
        <w:pStyle w:val="2"/>
        <w:keepNext w:val="0"/>
        <w:keepLines w:val="0"/>
        <w:pageBreakBefore w:val="0"/>
        <w:kinsoku/>
        <w:wordWrap/>
        <w:overflowPunct/>
        <w:topLinePunct w:val="0"/>
        <w:bidi w:val="0"/>
        <w:spacing w:after="0" w:line="440" w:lineRule="exact"/>
        <w:rPr>
          <w:rFonts w:ascii="宋体" w:hAnsi="宋体" w:cs="宋体"/>
          <w:color w:val="auto"/>
          <w:highlight w:val="none"/>
        </w:rPr>
      </w:pPr>
    </w:p>
    <w:p w14:paraId="7F702F23">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买卖双方依据中标通知书内容：采购方</w:t>
      </w:r>
      <w:r>
        <w:rPr>
          <w:rFonts w:hint="eastAsia" w:ascii="宋体" w:hAnsi="宋体" w:cs="宋体"/>
          <w:color w:val="auto"/>
          <w:sz w:val="24"/>
          <w:highlight w:val="none"/>
          <w:u w:val="single"/>
        </w:rPr>
        <w:t xml:space="preserve">启东市自来水厂有限公司 </w:t>
      </w:r>
      <w:r>
        <w:rPr>
          <w:rFonts w:hint="eastAsia" w:ascii="宋体" w:hAnsi="宋体" w:cs="宋体"/>
          <w:color w:val="auto"/>
          <w:sz w:val="24"/>
          <w:highlight w:val="none"/>
        </w:rPr>
        <w:t>（以下简称采购方或买方）就采购方所需与供货方</w:t>
      </w:r>
      <w:r>
        <w:rPr>
          <w:rFonts w:hint="eastAsia" w:ascii="宋体" w:hAnsi="宋体" w:cs="宋体"/>
          <w:color w:val="auto"/>
          <w:sz w:val="24"/>
          <w:highlight w:val="none"/>
          <w:u w:val="single"/>
        </w:rPr>
        <w:t>　　</w:t>
      </w:r>
      <w:r>
        <w:rPr>
          <w:rFonts w:hint="eastAsia" w:ascii="宋体" w:hAnsi="宋体" w:cs="宋体"/>
          <w:color w:val="auto"/>
          <w:sz w:val="24"/>
          <w:highlight w:val="none"/>
        </w:rPr>
        <w:t>（以下简称供货方或卖方）签订货物供货合同。相关具体商务及技术条款如下：</w:t>
      </w:r>
    </w:p>
    <w:p w14:paraId="23171663">
      <w:pPr>
        <w:keepNext w:val="0"/>
        <w:keepLines w:val="0"/>
        <w:pageBreakBefore w:val="0"/>
        <w:kinsoku/>
        <w:wordWrap/>
        <w:overflowPunct/>
        <w:topLinePunct w:val="0"/>
        <w:bidi w:val="0"/>
        <w:adjustRightInd w:val="0"/>
        <w:snapToGrid w:val="0"/>
        <w:spacing w:line="440" w:lineRule="exact"/>
        <w:ind w:firstLine="387" w:firstLineChars="161"/>
        <w:rPr>
          <w:rFonts w:ascii="宋体" w:hAnsi="宋体" w:cs="宋体"/>
          <w:b/>
          <w:color w:val="auto"/>
          <w:sz w:val="24"/>
          <w:highlight w:val="none"/>
        </w:rPr>
      </w:pPr>
      <w:r>
        <w:rPr>
          <w:rFonts w:hint="eastAsia" w:ascii="宋体" w:hAnsi="宋体" w:cs="宋体"/>
          <w:b/>
          <w:color w:val="auto"/>
          <w:sz w:val="24"/>
          <w:highlight w:val="none"/>
        </w:rPr>
        <w:t>一、商务条款</w:t>
      </w:r>
    </w:p>
    <w:p w14:paraId="1C3C002C">
      <w:pPr>
        <w:keepNext w:val="0"/>
        <w:keepLines w:val="0"/>
        <w:pageBreakBefore w:val="0"/>
        <w:kinsoku/>
        <w:wordWrap/>
        <w:overflowPunct/>
        <w:topLinePunct w:val="0"/>
        <w:bidi w:val="0"/>
        <w:adjustRightInd w:val="0"/>
        <w:snapToGrid w:val="0"/>
        <w:spacing w:line="440" w:lineRule="exact"/>
        <w:ind w:firstLine="387" w:firstLineChars="161"/>
        <w:rPr>
          <w:rFonts w:ascii="宋体" w:hAnsi="宋体" w:cs="宋体"/>
          <w:b/>
          <w:color w:val="auto"/>
          <w:sz w:val="24"/>
          <w:highlight w:val="none"/>
        </w:rPr>
      </w:pPr>
      <w:r>
        <w:rPr>
          <w:rFonts w:hint="eastAsia" w:ascii="宋体" w:hAnsi="宋体" w:cs="宋体"/>
          <w:b/>
          <w:color w:val="auto"/>
          <w:sz w:val="24"/>
          <w:highlight w:val="none"/>
        </w:rPr>
        <w:t>1.供货范围：</w:t>
      </w:r>
    </w:p>
    <w:p w14:paraId="3BA278B0">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采购方订购的产品清单及</w:t>
      </w:r>
      <w:r>
        <w:rPr>
          <w:rFonts w:hint="eastAsia" w:ascii="宋体" w:hAnsi="宋体" w:cs="宋体"/>
          <w:bCs/>
          <w:color w:val="auto"/>
          <w:sz w:val="24"/>
          <w:highlight w:val="none"/>
        </w:rPr>
        <w:t>价格如下：</w:t>
      </w:r>
      <w:r>
        <w:rPr>
          <w:rFonts w:hint="eastAsia" w:ascii="宋体" w:hAnsi="宋体" w:cs="宋体"/>
          <w:bCs/>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单价：人民币元</w:t>
      </w:r>
    </w:p>
    <w:tbl>
      <w:tblPr>
        <w:tblStyle w:val="10"/>
        <w:tblW w:w="9471" w:type="dxa"/>
        <w:jc w:val="center"/>
        <w:tblLayout w:type="fixed"/>
        <w:tblCellMar>
          <w:top w:w="0" w:type="dxa"/>
          <w:left w:w="108" w:type="dxa"/>
          <w:bottom w:w="0" w:type="dxa"/>
          <w:right w:w="108" w:type="dxa"/>
        </w:tblCellMar>
      </w:tblPr>
      <w:tblGrid>
        <w:gridCol w:w="831"/>
        <w:gridCol w:w="2148"/>
        <w:gridCol w:w="920"/>
        <w:gridCol w:w="756"/>
        <w:gridCol w:w="1081"/>
        <w:gridCol w:w="1260"/>
        <w:gridCol w:w="1215"/>
        <w:gridCol w:w="1260"/>
      </w:tblGrid>
      <w:tr w14:paraId="54A2D8E5">
        <w:tblPrEx>
          <w:tblCellMar>
            <w:top w:w="0" w:type="dxa"/>
            <w:left w:w="108" w:type="dxa"/>
            <w:bottom w:w="0" w:type="dxa"/>
            <w:right w:w="108" w:type="dxa"/>
          </w:tblCellMar>
        </w:tblPrEx>
        <w:trPr>
          <w:trHeight w:val="800" w:hRule="atLeast"/>
          <w:jc w:val="center"/>
        </w:trPr>
        <w:tc>
          <w:tcPr>
            <w:tcW w:w="831" w:type="dxa"/>
            <w:tcBorders>
              <w:top w:val="single" w:color="000000" w:sz="4" w:space="0"/>
              <w:left w:val="single" w:color="000000" w:sz="4" w:space="0"/>
              <w:bottom w:val="nil"/>
              <w:right w:val="single" w:color="000000" w:sz="4" w:space="0"/>
            </w:tcBorders>
            <w:noWrap/>
            <w:vAlign w:val="center"/>
          </w:tcPr>
          <w:p w14:paraId="4A482B91">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48" w:type="dxa"/>
            <w:tcBorders>
              <w:top w:val="single" w:color="000000" w:sz="4" w:space="0"/>
              <w:left w:val="nil"/>
              <w:bottom w:val="nil"/>
              <w:right w:val="single" w:color="000000" w:sz="4" w:space="0"/>
            </w:tcBorders>
            <w:vAlign w:val="center"/>
          </w:tcPr>
          <w:p w14:paraId="1767E996">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材料名称</w:t>
            </w:r>
          </w:p>
        </w:tc>
        <w:tc>
          <w:tcPr>
            <w:tcW w:w="920" w:type="dxa"/>
            <w:tcBorders>
              <w:top w:val="single" w:color="000000" w:sz="4" w:space="0"/>
              <w:left w:val="nil"/>
              <w:bottom w:val="nil"/>
              <w:right w:val="nil"/>
            </w:tcBorders>
            <w:vAlign w:val="center"/>
          </w:tcPr>
          <w:p w14:paraId="13B39D7B">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756" w:type="dxa"/>
            <w:tcBorders>
              <w:top w:val="single" w:color="000000" w:sz="4" w:space="0"/>
              <w:left w:val="single" w:color="000000" w:sz="4" w:space="0"/>
              <w:bottom w:val="nil"/>
              <w:right w:val="single" w:color="000000" w:sz="4" w:space="0"/>
            </w:tcBorders>
            <w:vAlign w:val="center"/>
          </w:tcPr>
          <w:p w14:paraId="66C79D83">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计量单位</w:t>
            </w:r>
          </w:p>
        </w:tc>
        <w:tc>
          <w:tcPr>
            <w:tcW w:w="1081" w:type="dxa"/>
            <w:tcBorders>
              <w:top w:val="single" w:color="000000" w:sz="4" w:space="0"/>
              <w:left w:val="nil"/>
              <w:bottom w:val="nil"/>
              <w:right w:val="single" w:color="000000" w:sz="4" w:space="0"/>
            </w:tcBorders>
            <w:vAlign w:val="center"/>
          </w:tcPr>
          <w:p w14:paraId="5315B037">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预估数量</w:t>
            </w:r>
          </w:p>
        </w:tc>
        <w:tc>
          <w:tcPr>
            <w:tcW w:w="1260" w:type="dxa"/>
            <w:tcBorders>
              <w:top w:val="single" w:color="000000" w:sz="4" w:space="0"/>
              <w:left w:val="nil"/>
              <w:bottom w:val="nil"/>
              <w:right w:val="single" w:color="000000" w:sz="4" w:space="0"/>
            </w:tcBorders>
            <w:vAlign w:val="center"/>
          </w:tcPr>
          <w:p w14:paraId="00B05264">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215" w:type="dxa"/>
            <w:tcBorders>
              <w:top w:val="single" w:color="000000" w:sz="4" w:space="0"/>
              <w:left w:val="nil"/>
              <w:bottom w:val="nil"/>
              <w:right w:val="single" w:color="000000" w:sz="4" w:space="0"/>
            </w:tcBorders>
            <w:vAlign w:val="center"/>
          </w:tcPr>
          <w:p w14:paraId="7A072329">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合价（元）</w:t>
            </w:r>
          </w:p>
        </w:tc>
        <w:tc>
          <w:tcPr>
            <w:tcW w:w="1260" w:type="dxa"/>
            <w:tcBorders>
              <w:top w:val="single" w:color="000000" w:sz="4" w:space="0"/>
              <w:left w:val="nil"/>
              <w:bottom w:val="nil"/>
              <w:right w:val="single" w:color="000000" w:sz="4" w:space="0"/>
            </w:tcBorders>
            <w:vAlign w:val="center"/>
          </w:tcPr>
          <w:p w14:paraId="28F5FB9E">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品牌</w:t>
            </w:r>
          </w:p>
        </w:tc>
      </w:tr>
      <w:tr w14:paraId="7DBDA2A6">
        <w:tblPrEx>
          <w:tblCellMar>
            <w:top w:w="0" w:type="dxa"/>
            <w:left w:w="108" w:type="dxa"/>
            <w:bottom w:w="0" w:type="dxa"/>
            <w:right w:w="108" w:type="dxa"/>
          </w:tblCellMar>
        </w:tblPrEx>
        <w:trPr>
          <w:trHeight w:val="50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824D206">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7094B4E9">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2A14A551">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002A03A1">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04430884">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45A8FDB9">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7474F605">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vMerge w:val="restart"/>
            <w:tcBorders>
              <w:top w:val="single" w:color="000000" w:sz="4" w:space="0"/>
              <w:left w:val="nil"/>
              <w:right w:val="single" w:color="000000" w:sz="4" w:space="0"/>
            </w:tcBorders>
            <w:vAlign w:val="center"/>
          </w:tcPr>
          <w:p w14:paraId="6E147C4F">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r>
      <w:tr w14:paraId="5D99ED16">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804CC68">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4F6E3990">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6F54BFE7">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35C4635E">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40F2107D">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33AA436F">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6559FD11">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370E0A91">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r>
      <w:tr w14:paraId="01BBCD50">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F30F8BB">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68675B09">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32F63185">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1B654444">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0D1FD26A">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56DF0167">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5949D1DB">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5D0860A0">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r>
      <w:tr w14:paraId="62617828">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BB2D015">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56A084EF">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045CE324">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3C8A9890">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5F635885">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459D5D2C">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510AB905">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1D4ADFE7">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r>
      <w:tr w14:paraId="33D6B779">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1F384C5D">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7C23BCC8">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1A3D9EC2">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3DC4DE87">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45756D45">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52B9C254">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094B4407">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04493DD3">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r>
      <w:tr w14:paraId="303C4441">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E402400">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3593A19D">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30CE4F25">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521D00D7">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3AE0DCAC">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01772794">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0EB3DCF4">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58C00AF5">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r>
      <w:tr w14:paraId="034DF09A">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B9754FB">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0D065C19">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7942B20C">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19AB27A9">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70AA52DE">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4B43739F">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0E92551F">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08BDB41A">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r>
      <w:tr w14:paraId="6BCD68D2">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5243C6D">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3DF62107">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623DC0B8">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4149A549">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6DE8D04F">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0345550B">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7DFBFFB5">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0536704F">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r>
      <w:tr w14:paraId="570AA8F7">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B60F743">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0A2D3878">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62EDCDF1">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5FF65C2C">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54661E3F">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561B36B5">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55F11F0C">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vMerge w:val="continue"/>
            <w:tcBorders>
              <w:left w:val="nil"/>
              <w:right w:val="single" w:color="000000" w:sz="4" w:space="0"/>
            </w:tcBorders>
            <w:vAlign w:val="center"/>
          </w:tcPr>
          <w:p w14:paraId="15A25AC2">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r>
      <w:tr w14:paraId="33A1914F">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377576F">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2148" w:type="dxa"/>
            <w:tcBorders>
              <w:top w:val="single" w:color="000000" w:sz="4" w:space="0"/>
              <w:left w:val="nil"/>
              <w:bottom w:val="single" w:color="000000" w:sz="4" w:space="0"/>
              <w:right w:val="single" w:color="000000" w:sz="4" w:space="0"/>
            </w:tcBorders>
            <w:vAlign w:val="center"/>
          </w:tcPr>
          <w:p w14:paraId="53CA4C99">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920" w:type="dxa"/>
            <w:tcBorders>
              <w:top w:val="single" w:color="000000" w:sz="4" w:space="0"/>
              <w:left w:val="nil"/>
              <w:bottom w:val="single" w:color="000000" w:sz="4" w:space="0"/>
              <w:right w:val="single" w:color="000000" w:sz="4" w:space="0"/>
            </w:tcBorders>
            <w:vAlign w:val="center"/>
          </w:tcPr>
          <w:p w14:paraId="7AC54F1D">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756" w:type="dxa"/>
            <w:tcBorders>
              <w:top w:val="single" w:color="000000" w:sz="4" w:space="0"/>
              <w:left w:val="nil"/>
              <w:bottom w:val="single" w:color="000000" w:sz="4" w:space="0"/>
              <w:right w:val="single" w:color="000000" w:sz="4" w:space="0"/>
            </w:tcBorders>
            <w:vAlign w:val="center"/>
          </w:tcPr>
          <w:p w14:paraId="340A36CA">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081" w:type="dxa"/>
            <w:tcBorders>
              <w:top w:val="single" w:color="000000" w:sz="4" w:space="0"/>
              <w:left w:val="nil"/>
              <w:bottom w:val="single" w:color="000000" w:sz="4" w:space="0"/>
              <w:right w:val="single" w:color="000000" w:sz="4" w:space="0"/>
            </w:tcBorders>
            <w:vAlign w:val="center"/>
          </w:tcPr>
          <w:p w14:paraId="2DD895A0">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tcBorders>
              <w:top w:val="single" w:color="000000" w:sz="4" w:space="0"/>
              <w:left w:val="nil"/>
              <w:bottom w:val="single" w:color="000000" w:sz="4" w:space="0"/>
              <w:right w:val="single" w:color="000000" w:sz="4" w:space="0"/>
            </w:tcBorders>
            <w:vAlign w:val="center"/>
          </w:tcPr>
          <w:p w14:paraId="582EEBF7">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15" w:type="dxa"/>
            <w:tcBorders>
              <w:top w:val="single" w:color="000000" w:sz="4" w:space="0"/>
              <w:left w:val="nil"/>
              <w:bottom w:val="single" w:color="000000" w:sz="4" w:space="0"/>
              <w:right w:val="single" w:color="000000" w:sz="4" w:space="0"/>
            </w:tcBorders>
            <w:vAlign w:val="center"/>
          </w:tcPr>
          <w:p w14:paraId="31844BF5">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c>
          <w:tcPr>
            <w:tcW w:w="1260" w:type="dxa"/>
            <w:vMerge w:val="continue"/>
            <w:tcBorders>
              <w:left w:val="nil"/>
              <w:bottom w:val="single" w:color="000000" w:sz="4" w:space="0"/>
              <w:right w:val="single" w:color="000000" w:sz="4" w:space="0"/>
            </w:tcBorders>
            <w:vAlign w:val="center"/>
          </w:tcPr>
          <w:p w14:paraId="6D8E5DEA">
            <w:pPr>
              <w:keepNext w:val="0"/>
              <w:keepLines w:val="0"/>
              <w:pageBreakBefore w:val="0"/>
              <w:kinsoku/>
              <w:wordWrap/>
              <w:overflowPunct/>
              <w:topLinePunct w:val="0"/>
              <w:bidi w:val="0"/>
              <w:spacing w:line="300" w:lineRule="exact"/>
              <w:jc w:val="center"/>
              <w:rPr>
                <w:rFonts w:ascii="宋体" w:hAnsi="宋体" w:cs="宋体"/>
                <w:color w:val="auto"/>
                <w:szCs w:val="21"/>
                <w:highlight w:val="none"/>
              </w:rPr>
            </w:pPr>
          </w:p>
        </w:tc>
      </w:tr>
      <w:tr w14:paraId="0AA97E24">
        <w:tblPrEx>
          <w:tblCellMar>
            <w:top w:w="0" w:type="dxa"/>
            <w:left w:w="108" w:type="dxa"/>
            <w:bottom w:w="0" w:type="dxa"/>
            <w:right w:w="108" w:type="dxa"/>
          </w:tblCellMar>
        </w:tblPrEx>
        <w:trPr>
          <w:trHeight w:val="525" w:hRule="atLeast"/>
          <w:jc w:val="center"/>
        </w:trPr>
        <w:tc>
          <w:tcPr>
            <w:tcW w:w="9471" w:type="dxa"/>
            <w:gridSpan w:val="8"/>
            <w:tcBorders>
              <w:top w:val="single" w:color="000000" w:sz="4" w:space="0"/>
              <w:left w:val="single" w:color="000000" w:sz="4" w:space="0"/>
              <w:bottom w:val="single" w:color="000000" w:sz="4" w:space="0"/>
              <w:right w:val="single" w:color="000000" w:sz="4" w:space="0"/>
            </w:tcBorders>
            <w:noWrap/>
            <w:vAlign w:val="center"/>
          </w:tcPr>
          <w:p w14:paraId="43CECEC7">
            <w:pPr>
              <w:keepNext w:val="0"/>
              <w:keepLines w:val="0"/>
              <w:pageBreakBefore w:val="0"/>
              <w:kinsoku/>
              <w:wordWrap/>
              <w:overflowPunct/>
              <w:topLinePunct w:val="0"/>
              <w:bidi w:val="0"/>
              <w:spacing w:line="300" w:lineRule="exact"/>
              <w:ind w:firstLine="354"/>
              <w:jc w:val="center"/>
              <w:rPr>
                <w:rFonts w:ascii="宋体" w:hAnsi="宋体" w:cs="宋体"/>
                <w:color w:val="auto"/>
                <w:szCs w:val="21"/>
                <w:highlight w:val="none"/>
              </w:rPr>
            </w:pPr>
          </w:p>
        </w:tc>
      </w:tr>
    </w:tbl>
    <w:p w14:paraId="02FF638B">
      <w:pPr>
        <w:keepNext w:val="0"/>
        <w:keepLines w:val="0"/>
        <w:pageBreakBefore w:val="0"/>
        <w:kinsoku/>
        <w:wordWrap/>
        <w:overflowPunct/>
        <w:topLinePunct w:val="0"/>
        <w:bidi w:val="0"/>
        <w:adjustRightInd w:val="0"/>
        <w:snapToGrid w:val="0"/>
        <w:spacing w:line="440" w:lineRule="exact"/>
        <w:ind w:firstLine="388"/>
        <w:rPr>
          <w:rFonts w:ascii="宋体" w:hAnsi="宋体" w:cs="宋体"/>
          <w:b/>
          <w:color w:val="auto"/>
          <w:sz w:val="24"/>
          <w:highlight w:val="none"/>
        </w:rPr>
      </w:pPr>
      <w:r>
        <w:rPr>
          <w:rFonts w:hint="eastAsia" w:ascii="宋体" w:hAnsi="宋体" w:cs="宋体"/>
          <w:b/>
          <w:color w:val="auto"/>
          <w:sz w:val="24"/>
          <w:highlight w:val="none"/>
        </w:rPr>
        <w:t>备注：</w:t>
      </w:r>
    </w:p>
    <w:p w14:paraId="2D1E7ACA">
      <w:pPr>
        <w:keepNext w:val="0"/>
        <w:keepLines w:val="0"/>
        <w:pageBreakBefore w:val="0"/>
        <w:kinsoku/>
        <w:wordWrap/>
        <w:overflowPunct/>
        <w:topLinePunct w:val="0"/>
        <w:bidi w:val="0"/>
        <w:adjustRightInd w:val="0"/>
        <w:snapToGrid w:val="0"/>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（1）单价含13%增值税，含运费，含卸货费（详见合同价格条款）。</w:t>
      </w:r>
    </w:p>
    <w:p w14:paraId="5103A270">
      <w:pPr>
        <w:keepNext w:val="0"/>
        <w:keepLines w:val="0"/>
        <w:pageBreakBefore w:val="0"/>
        <w:kinsoku/>
        <w:wordWrap/>
        <w:overflowPunct/>
        <w:topLinePunct w:val="0"/>
        <w:bidi w:val="0"/>
        <w:adjustRightInd w:val="0"/>
        <w:snapToGrid w:val="0"/>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（2）结算货款时以采购方实际购买数量和规格为准。</w:t>
      </w:r>
    </w:p>
    <w:p w14:paraId="38707B1F">
      <w:pPr>
        <w:keepNext w:val="0"/>
        <w:keepLines w:val="0"/>
        <w:pageBreakBefore w:val="0"/>
        <w:kinsoku/>
        <w:wordWrap/>
        <w:overflowPunct/>
        <w:topLinePunct w:val="0"/>
        <w:bidi w:val="0"/>
        <w:adjustRightInd w:val="0"/>
        <w:snapToGrid w:val="0"/>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（3）本合同约定的采购量为预估数量，具体数量以采购方实际采购的数量为准，供货方式为少量多批次，供货方根据采购方的实际要求发货。</w:t>
      </w:r>
    </w:p>
    <w:p w14:paraId="43933B49">
      <w:pPr>
        <w:keepNext w:val="0"/>
        <w:keepLines w:val="0"/>
        <w:pageBreakBefore w:val="0"/>
        <w:kinsoku/>
        <w:wordWrap/>
        <w:overflowPunct/>
        <w:topLinePunct w:val="0"/>
        <w:bidi w:val="0"/>
        <w:adjustRightInd w:val="0"/>
        <w:snapToGrid w:val="0"/>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）合同期限内，合同单价不变。</w:t>
      </w:r>
    </w:p>
    <w:p w14:paraId="0226EF55">
      <w:pPr>
        <w:keepNext w:val="0"/>
        <w:keepLines w:val="0"/>
        <w:pageBreakBefore w:val="0"/>
        <w:kinsoku/>
        <w:wordWrap/>
        <w:overflowPunct/>
        <w:topLinePunct w:val="0"/>
        <w:bidi w:val="0"/>
        <w:adjustRightInd w:val="0"/>
        <w:snapToGrid w:val="0"/>
        <w:spacing w:line="44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rPr>
        <w:t xml:space="preserve">2.合同价格： </w:t>
      </w:r>
    </w:p>
    <w:p w14:paraId="69C92B64">
      <w:pPr>
        <w:keepNext w:val="0"/>
        <w:keepLines w:val="0"/>
        <w:pageBreakBefore w:val="0"/>
        <w:kinsoku/>
        <w:wordWrap/>
        <w:overflowPunct/>
        <w:topLinePunct w:val="0"/>
        <w:bidi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合同单价中，</w:t>
      </w:r>
      <w:r>
        <w:rPr>
          <w:rFonts w:hint="eastAsia" w:ascii="宋体" w:hAnsi="宋体" w:cs="宋体"/>
          <w:bCs/>
          <w:color w:val="auto"/>
          <w:sz w:val="24"/>
          <w:highlight w:val="none"/>
          <w:lang w:val="en-US" w:eastAsia="zh-CN"/>
        </w:rPr>
        <w:t>包括但不限于</w:t>
      </w:r>
      <w:r>
        <w:rPr>
          <w:rFonts w:hint="eastAsia" w:ascii="宋体" w:hAnsi="宋体" w:cs="宋体"/>
          <w:bCs/>
          <w:color w:val="auto"/>
          <w:sz w:val="24"/>
          <w:highlight w:val="none"/>
        </w:rPr>
        <w:t>所有货物、货物的制作、运输（含上下人力费）、材料检测费</w:t>
      </w:r>
      <w:r>
        <w:rPr>
          <w:rFonts w:hint="eastAsia" w:ascii="宋体" w:hAnsi="宋体" w:cs="宋体"/>
          <w:bCs/>
          <w:color w:val="auto"/>
          <w:sz w:val="24"/>
          <w:highlight w:val="none"/>
          <w:lang w:val="en-US" w:eastAsia="zh-CN"/>
        </w:rPr>
        <w:t>(一年不少于六次）</w:t>
      </w:r>
      <w:r>
        <w:rPr>
          <w:rFonts w:hint="eastAsia" w:ascii="宋体" w:hAnsi="宋体" w:cs="宋体"/>
          <w:bCs/>
          <w:color w:val="auto"/>
          <w:sz w:val="24"/>
          <w:highlight w:val="none"/>
        </w:rPr>
        <w:t>、保险、装卸、配件、税率:13%（若</w:t>
      </w:r>
      <w:r>
        <w:rPr>
          <w:rFonts w:hint="eastAsia" w:ascii="宋体" w:hAnsi="宋体" w:cs="宋体"/>
          <w:bCs/>
          <w:color w:val="auto"/>
          <w:sz w:val="24"/>
          <w:highlight w:val="none"/>
          <w:lang w:val="en-US" w:eastAsia="zh-CN"/>
        </w:rPr>
        <w:t>供货</w:t>
      </w:r>
      <w:r>
        <w:rPr>
          <w:rFonts w:hint="eastAsia" w:ascii="宋体" w:hAnsi="宋体" w:cs="宋体"/>
          <w:bCs/>
          <w:color w:val="auto"/>
          <w:sz w:val="24"/>
          <w:highlight w:val="none"/>
        </w:rPr>
        <w:t>方开票税率不符合要求的，则须按实向</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rPr>
        <w:t>方结付税金）、现场安装技术指导、售后服务等所有费用，和政策性文件规定及合同包含的所有风险、责任等各项应有费用，即招标物交付使用前的所有费用以及免保期内的服务费用等；但在执行合同过程中如发现有任何漏项和短缺，在发货清单中并未列入而且确实是卖方供货范围中应该有的，并且是满足合同技术协议对合同设备的性能保证值要求所必须的，均应由卖方及时补上，</w:t>
      </w:r>
      <w:r>
        <w:rPr>
          <w:rFonts w:hint="eastAsia" w:ascii="宋体" w:hAnsi="宋体" w:cs="宋体"/>
          <w:color w:val="auto"/>
          <w:sz w:val="24"/>
          <w:highlight w:val="none"/>
        </w:rPr>
        <w:t>且不发生费用问题。</w:t>
      </w:r>
    </w:p>
    <w:p w14:paraId="0ABE5F03">
      <w:pPr>
        <w:keepNext w:val="0"/>
        <w:keepLines w:val="0"/>
        <w:pageBreakBefore w:val="0"/>
        <w:widowControl w:val="0"/>
        <w:kinsoku/>
        <w:wordWrap/>
        <w:overflowPunct/>
        <w:topLinePunct w:val="0"/>
        <w:autoSpaceDE/>
        <w:autoSpaceDN/>
        <w:bidi w:val="0"/>
        <w:adjustRightInd w:val="0"/>
        <w:snapToGrid w:val="0"/>
        <w:spacing w:line="440" w:lineRule="exact"/>
        <w:ind w:firstLine="387" w:firstLineChars="161"/>
        <w:textAlignment w:val="auto"/>
        <w:rPr>
          <w:rFonts w:ascii="宋体" w:hAnsi="宋体" w:cs="宋体"/>
          <w:color w:val="auto"/>
          <w:sz w:val="24"/>
          <w:highlight w:val="none"/>
        </w:rPr>
      </w:pPr>
      <w:r>
        <w:rPr>
          <w:rFonts w:hint="eastAsia" w:ascii="宋体" w:hAnsi="宋体" w:cs="宋体"/>
          <w:b/>
          <w:bCs/>
          <w:color w:val="auto"/>
          <w:sz w:val="24"/>
          <w:highlight w:val="none"/>
        </w:rPr>
        <w:t>3. 付款方式：</w:t>
      </w:r>
      <w:r>
        <w:rPr>
          <w:rFonts w:hint="eastAsia" w:ascii="宋体" w:hAnsi="宋体" w:cs="宋体"/>
          <w:color w:val="auto"/>
          <w:sz w:val="24"/>
          <w:highlight w:val="none"/>
        </w:rPr>
        <w:t>本次采购量为预估量，最终结算按每次实际采购量计，每次供货完毕并经验收合格后，收到卖方相应的增值税专用发票后30天内支付该批订单的90%货款，</w:t>
      </w:r>
      <w:r>
        <w:rPr>
          <w:rFonts w:hint="eastAsia" w:ascii="宋体" w:hAnsi="宋体" w:cs="宋体"/>
          <w:color w:val="auto"/>
          <w:sz w:val="24"/>
          <w:highlight w:val="none"/>
          <w:lang w:val="en-US" w:eastAsia="zh-CN"/>
        </w:rPr>
        <w:t>剩余10%的货款于合同期结束满</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年后</w:t>
      </w:r>
      <w:r>
        <w:rPr>
          <w:rFonts w:hint="eastAsia" w:ascii="宋体" w:hAnsi="宋体" w:cs="宋体"/>
          <w:color w:val="auto"/>
          <w:sz w:val="24"/>
          <w:highlight w:val="none"/>
        </w:rPr>
        <w:t>，经采购方认可后一次性结清。</w:t>
      </w:r>
      <w:r>
        <w:rPr>
          <w:rFonts w:hint="eastAsia" w:ascii="宋体" w:hAnsi="宋体" w:cs="宋体"/>
          <w:bCs/>
          <w:color w:val="auto"/>
          <w:sz w:val="24"/>
          <w:szCs w:val="24"/>
          <w:highlight w:val="none"/>
          <w:lang w:val="en-US" w:eastAsia="zh-CN"/>
        </w:rPr>
        <w:t>若供货方未开具发票，采购方有权拒付相应款项，并不承担相应的逾期付款的违约责任。</w:t>
      </w:r>
    </w:p>
    <w:p w14:paraId="486CF77B">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供货方</w:t>
      </w:r>
      <w:r>
        <w:rPr>
          <w:rFonts w:hint="eastAsia" w:ascii="宋体" w:hAnsi="宋体" w:cs="宋体"/>
          <w:color w:val="auto"/>
          <w:sz w:val="24"/>
          <w:highlight w:val="none"/>
        </w:rPr>
        <w:t>申请付款的程序应符合</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方的财务规定。</w:t>
      </w:r>
    </w:p>
    <w:p w14:paraId="0A23BABF">
      <w:pPr>
        <w:keepNext w:val="0"/>
        <w:keepLines w:val="0"/>
        <w:pageBreakBefore w:val="0"/>
        <w:numPr>
          <w:ilvl w:val="0"/>
          <w:numId w:val="2"/>
        </w:numPr>
        <w:kinsoku/>
        <w:wordWrap/>
        <w:overflowPunct/>
        <w:topLinePunct w:val="0"/>
        <w:bidi w:val="0"/>
        <w:adjustRightInd w:val="0"/>
        <w:snapToGrid w:val="0"/>
        <w:spacing w:line="440" w:lineRule="exact"/>
        <w:ind w:firstLine="387" w:firstLineChars="161"/>
        <w:rPr>
          <w:rFonts w:ascii="宋体" w:hAnsi="宋体" w:cs="宋体"/>
          <w:b/>
          <w:bCs/>
          <w:color w:val="auto"/>
          <w:sz w:val="24"/>
          <w:highlight w:val="none"/>
        </w:rPr>
      </w:pPr>
      <w:r>
        <w:rPr>
          <w:rFonts w:hint="eastAsia" w:ascii="宋体" w:hAnsi="宋体" w:cs="宋体"/>
          <w:b/>
          <w:bCs/>
          <w:color w:val="auto"/>
          <w:sz w:val="24"/>
          <w:highlight w:val="none"/>
        </w:rPr>
        <w:t>履约保证金：</w:t>
      </w:r>
    </w:p>
    <w:p w14:paraId="3B4D5EC4">
      <w:pPr>
        <w:keepNext w:val="0"/>
        <w:keepLines w:val="0"/>
        <w:pageBreakBefore w:val="0"/>
        <w:kinsoku/>
        <w:wordWrap/>
        <w:overflowPunct/>
        <w:topLinePunct w:val="0"/>
        <w:bidi w:val="0"/>
        <w:adjustRightInd w:val="0"/>
        <w:snapToGrid w:val="0"/>
        <w:spacing w:line="440" w:lineRule="exact"/>
        <w:ind w:firstLine="386" w:firstLineChars="161"/>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）本项目中标后的履约保证金为项目成交价的</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元），供货</w:t>
      </w:r>
      <w:r>
        <w:rPr>
          <w:rFonts w:hint="eastAsia" w:ascii="宋体" w:hAnsi="宋体" w:cs="宋体"/>
          <w:color w:val="auto"/>
          <w:sz w:val="24"/>
          <w:highlight w:val="none"/>
        </w:rPr>
        <w:t>方的履约保证金须在成交通知书发出之日起</w:t>
      </w:r>
      <w:r>
        <w:rPr>
          <w:rFonts w:hint="eastAsia" w:ascii="宋体" w:hAnsi="宋体" w:cs="宋体"/>
          <w:color w:val="auto"/>
          <w:sz w:val="24"/>
          <w:highlight w:val="none"/>
          <w:lang w:val="en-US" w:eastAsia="zh-CN"/>
        </w:rPr>
        <w:t>30日内汇</w:t>
      </w:r>
      <w:r>
        <w:rPr>
          <w:rFonts w:hint="eastAsia" w:ascii="宋体" w:hAnsi="宋体" w:cs="宋体"/>
          <w:color w:val="auto"/>
          <w:sz w:val="24"/>
          <w:highlight w:val="none"/>
        </w:rPr>
        <w:t>入采购方账户（应当以</w:t>
      </w:r>
      <w:r>
        <w:rPr>
          <w:rFonts w:hint="eastAsia" w:ascii="宋体" w:hAnsi="宋体" w:cs="宋体"/>
          <w:color w:val="auto"/>
          <w:sz w:val="24"/>
          <w:highlight w:val="none"/>
          <w:lang w:val="en-US" w:eastAsia="zh-CN"/>
        </w:rPr>
        <w:t>现金、</w:t>
      </w:r>
      <w:r>
        <w:rPr>
          <w:rFonts w:hint="eastAsia" w:ascii="宋体" w:hAnsi="宋体" w:cs="宋体"/>
          <w:color w:val="auto"/>
          <w:sz w:val="24"/>
          <w:highlight w:val="none"/>
        </w:rPr>
        <w:t>数字人民币、银行转账、网银、电汇、支票、本票、汇票、银行保函、保险保函等形式提交），供货方应当在中标通知书发出之日起30日内，凭中标通知书和履约保证金缴纳凭证，和采购方订立书面合同。供货方在中标通知书发出之日起30日内未缴纳履约保证金或不与采购方签订合同的，视为自动放弃中标资格，采购方可以取消其中标资格</w:t>
      </w:r>
      <w:r>
        <w:rPr>
          <w:rFonts w:hint="eastAsia" w:ascii="宋体" w:hAnsi="宋体" w:cs="宋体"/>
          <w:color w:val="auto"/>
          <w:sz w:val="24"/>
          <w:highlight w:val="none"/>
          <w:lang w:eastAsia="zh-CN"/>
        </w:rPr>
        <w:t>。</w:t>
      </w:r>
    </w:p>
    <w:p w14:paraId="749CD592">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）供货方全部履</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合同义务，经采购方验收合格无质量、进度等问题的，采购方在验收合格后一次性</w:t>
      </w:r>
      <w:r>
        <w:rPr>
          <w:rFonts w:hint="eastAsia" w:ascii="宋体" w:hAnsi="宋体" w:cs="宋体"/>
          <w:color w:val="auto"/>
          <w:sz w:val="24"/>
          <w:highlight w:val="none"/>
          <w:lang w:val="en-US" w:eastAsia="zh-CN"/>
        </w:rPr>
        <w:t>无息</w:t>
      </w:r>
      <w:r>
        <w:rPr>
          <w:rFonts w:hint="eastAsia" w:ascii="宋体" w:hAnsi="宋体" w:cs="宋体"/>
          <w:color w:val="auto"/>
          <w:sz w:val="24"/>
          <w:highlight w:val="none"/>
        </w:rPr>
        <w:t>退还履约保证金。</w:t>
      </w:r>
    </w:p>
    <w:p w14:paraId="1F064F77">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）发生以下情况的，履约保证金不予退还或部分退还：</w:t>
      </w:r>
    </w:p>
    <w:p w14:paraId="5F616658">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ascii="宋体" w:hAnsi="宋体" w:cs="宋体"/>
          <w:color w:val="auto"/>
          <w:sz w:val="24"/>
          <w:highlight w:val="none"/>
        </w:rPr>
        <w:t>a.</w:t>
      </w:r>
      <w:r>
        <w:rPr>
          <w:rFonts w:hint="eastAsia" w:ascii="宋体" w:hAnsi="宋体" w:cs="宋体"/>
          <w:color w:val="auto"/>
          <w:sz w:val="24"/>
          <w:highlight w:val="none"/>
        </w:rPr>
        <w:t>签订合同后，供货方不履行合同义务的，采购方有权全额扣除履约保证金，全额不予退还，同时采购方亦有权终止合同，供货方还须承担相应的法律赔偿责任。</w:t>
      </w:r>
    </w:p>
    <w:p w14:paraId="7AEB7C73">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ascii="宋体" w:hAnsi="宋体" w:cs="宋体"/>
          <w:color w:val="auto"/>
          <w:sz w:val="24"/>
          <w:highlight w:val="none"/>
        </w:rPr>
        <w:t>b.</w:t>
      </w:r>
      <w:r>
        <w:rPr>
          <w:rFonts w:hint="eastAsia" w:ascii="宋体" w:hAnsi="宋体" w:cs="宋体"/>
          <w:color w:val="auto"/>
          <w:sz w:val="24"/>
          <w:highlight w:val="none"/>
        </w:rPr>
        <w:t>供货方在履约过程中发生违约行为，给采购方造成损失的，采购方有权在供货方缴纳的履约保证金中予以扣款，以弥补采购方经济损失，不足的部分供货方另外补齐。</w:t>
      </w:r>
    </w:p>
    <w:p w14:paraId="1D4EB30C">
      <w:pPr>
        <w:keepNext w:val="0"/>
        <w:keepLines w:val="0"/>
        <w:pageBreakBefore w:val="0"/>
        <w:kinsoku/>
        <w:wordWrap/>
        <w:overflowPunct/>
        <w:topLinePunct w:val="0"/>
        <w:bidi w:val="0"/>
        <w:adjustRightInd w:val="0"/>
        <w:snapToGrid w:val="0"/>
        <w:spacing w:line="440" w:lineRule="exact"/>
        <w:ind w:firstLine="387" w:firstLineChars="161"/>
        <w:rPr>
          <w:rFonts w:ascii="宋体" w:hAnsi="宋体" w:cs="宋体"/>
          <w:b/>
          <w:bCs/>
          <w:color w:val="auto"/>
          <w:sz w:val="24"/>
          <w:highlight w:val="none"/>
        </w:rPr>
      </w:pPr>
      <w:r>
        <w:rPr>
          <w:rFonts w:hint="eastAsia" w:ascii="宋体" w:hAnsi="宋体" w:cs="宋体"/>
          <w:b/>
          <w:bCs/>
          <w:color w:val="auto"/>
          <w:sz w:val="24"/>
          <w:highlight w:val="none"/>
        </w:rPr>
        <w:t>5.交货日期、地点：</w:t>
      </w:r>
    </w:p>
    <w:p w14:paraId="64A1B617">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bCs/>
          <w:color w:val="auto"/>
          <w:sz w:val="24"/>
          <w:highlight w:val="none"/>
        </w:rPr>
      </w:pPr>
      <w:r>
        <w:rPr>
          <w:rFonts w:hint="eastAsia" w:ascii="宋体" w:hAnsi="宋体" w:cs="宋体"/>
          <w:bCs/>
          <w:color w:val="auto"/>
          <w:sz w:val="24"/>
          <w:highlight w:val="none"/>
        </w:rPr>
        <w:t>合同交货期为供货方接到采购方通知一周之内或根据采购方订单要求的时间内完成送货及安装 ，以最后一批货物到达指定到货地点开箱验收后为准。交货地点：运输并卸货至采购方指定地点，并指导安装；供货方负责货物运输，供货方发货后24小时内，应将该货物规格数量、运输方式及发货日期，以传真方式通知采购方，以便做好接货工作。</w:t>
      </w:r>
    </w:p>
    <w:p w14:paraId="036F561F">
      <w:pPr>
        <w:keepNext w:val="0"/>
        <w:keepLines w:val="0"/>
        <w:pageBreakBefore w:val="0"/>
        <w:kinsoku/>
        <w:wordWrap/>
        <w:overflowPunct/>
        <w:topLinePunct w:val="0"/>
        <w:bidi w:val="0"/>
        <w:adjustRightInd w:val="0"/>
        <w:snapToGrid w:val="0"/>
        <w:spacing w:line="440" w:lineRule="exact"/>
        <w:ind w:firstLine="387" w:firstLineChars="161"/>
        <w:rPr>
          <w:rFonts w:ascii="宋体" w:hAnsi="宋体" w:cs="宋体"/>
          <w:b/>
          <w:color w:val="auto"/>
          <w:sz w:val="24"/>
          <w:highlight w:val="none"/>
        </w:rPr>
      </w:pPr>
      <w:r>
        <w:rPr>
          <w:rFonts w:hint="eastAsia" w:ascii="宋体" w:hAnsi="宋体" w:cs="宋体"/>
          <w:b/>
          <w:color w:val="auto"/>
          <w:sz w:val="24"/>
          <w:highlight w:val="none"/>
        </w:rPr>
        <w:t>6.包装与运输：</w:t>
      </w:r>
    </w:p>
    <w:p w14:paraId="3365F254">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6.1设备包装应按国家标准或部颁标准执行。由于包装不善引起的货物锈蚀、损坏和减少均由供货方承担；发货同时应附一份详细清单和质量合格证；</w:t>
      </w:r>
    </w:p>
    <w:p w14:paraId="319CA7A8">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6.2供货方安排运输并承担全部运输费用和货物在途的运输风险以及运输所导致的事故责任。</w:t>
      </w:r>
    </w:p>
    <w:p w14:paraId="2BD1C328">
      <w:pPr>
        <w:pStyle w:val="2"/>
        <w:keepNext w:val="0"/>
        <w:keepLines w:val="0"/>
        <w:pageBreakBefore w:val="0"/>
        <w:kinsoku/>
        <w:wordWrap/>
        <w:overflowPunct/>
        <w:topLinePunct w:val="0"/>
        <w:bidi w:val="0"/>
        <w:spacing w:after="0" w:line="44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6.3卸货过程中造成的货物破损、安全责任事故等多种情况均由供货方承担所有责任与赔偿。</w:t>
      </w:r>
    </w:p>
    <w:p w14:paraId="4A36BB88">
      <w:pPr>
        <w:keepNext w:val="0"/>
        <w:keepLines w:val="0"/>
        <w:pageBreakBefore w:val="0"/>
        <w:numPr>
          <w:ilvl w:val="0"/>
          <w:numId w:val="0"/>
        </w:numPr>
        <w:kinsoku/>
        <w:wordWrap/>
        <w:overflowPunct/>
        <w:topLinePunct w:val="0"/>
        <w:bidi w:val="0"/>
        <w:adjustRightInd w:val="0"/>
        <w:snapToGrid w:val="0"/>
        <w:spacing w:line="440" w:lineRule="exact"/>
        <w:ind w:firstLine="480" w:firstLineChars="200"/>
        <w:rPr>
          <w:rFonts w:ascii="宋体" w:hAnsi="宋体" w:cs="宋体"/>
          <w:bCs/>
          <w:color w:val="auto"/>
          <w:sz w:val="24"/>
          <w:highlight w:val="none"/>
        </w:rPr>
      </w:pPr>
      <w:r>
        <w:rPr>
          <w:rFonts w:hint="eastAsia" w:ascii="宋体" w:hAnsi="宋体" w:cs="宋体"/>
          <w:b/>
          <w:bCs w:val="0"/>
          <w:color w:val="auto"/>
          <w:sz w:val="24"/>
          <w:highlight w:val="none"/>
          <w:lang w:val="en-US" w:eastAsia="zh-CN"/>
        </w:rPr>
        <w:t>7.</w:t>
      </w:r>
      <w:r>
        <w:rPr>
          <w:rFonts w:hint="eastAsia" w:ascii="宋体" w:hAnsi="宋体" w:cs="宋体"/>
          <w:b/>
          <w:bCs w:val="0"/>
          <w:color w:val="auto"/>
          <w:sz w:val="24"/>
          <w:highlight w:val="none"/>
        </w:rPr>
        <w:t>保险：</w:t>
      </w:r>
      <w:r>
        <w:rPr>
          <w:rFonts w:hint="eastAsia" w:ascii="宋体" w:hAnsi="宋体" w:cs="宋体"/>
          <w:color w:val="auto"/>
          <w:sz w:val="24"/>
          <w:highlight w:val="none"/>
        </w:rPr>
        <w:t>货物本身及运输由供货方办理保险，其费用由供货方承担。</w:t>
      </w:r>
    </w:p>
    <w:p w14:paraId="257DB052">
      <w:pPr>
        <w:keepNext w:val="0"/>
        <w:keepLines w:val="0"/>
        <w:pageBreakBefore w:val="0"/>
        <w:kinsoku/>
        <w:wordWrap/>
        <w:overflowPunct/>
        <w:topLinePunct w:val="0"/>
        <w:bidi w:val="0"/>
        <w:adjustRightInd w:val="0"/>
        <w:snapToGrid w:val="0"/>
        <w:spacing w:line="440" w:lineRule="exact"/>
        <w:ind w:firstLine="387" w:firstLineChars="161"/>
        <w:rPr>
          <w:rFonts w:ascii="宋体" w:hAnsi="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 质保期及售后服务</w:t>
      </w:r>
    </w:p>
    <w:p w14:paraId="7D5F38D4">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b/>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.1质保期：自采购方对当批货物验收合格且正式正常运行之日起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年（质保期及免费维保期在标书中注明）（原厂质保期高于供货方承诺质保期的，按原厂质保期计算。自验收合格报告签字确认日起，开始进入质保期）。</w:t>
      </w:r>
    </w:p>
    <w:p w14:paraId="02988D98">
      <w:pPr>
        <w:keepNext w:val="0"/>
        <w:keepLines w:val="0"/>
        <w:pageBreakBefore w:val="0"/>
        <w:kinsoku/>
        <w:wordWrap/>
        <w:overflowPunct/>
        <w:topLinePunct w:val="0"/>
        <w:bidi w:val="0"/>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w:t>
      </w:r>
      <w:r>
        <w:rPr>
          <w:rFonts w:hint="eastAsia" w:ascii="宋体" w:hAnsi="宋体" w:cs="宋体"/>
          <w:color w:val="auto"/>
          <w:sz w:val="24"/>
          <w:highlight w:val="none"/>
          <w:lang w:val="en-US" w:eastAsia="zh-CN"/>
        </w:rPr>
        <w:t>采购方</w:t>
      </w:r>
      <w:r>
        <w:rPr>
          <w:rFonts w:hint="eastAsia" w:ascii="宋体" w:hAnsi="宋体" w:cs="宋体"/>
          <w:color w:val="auto"/>
          <w:sz w:val="24"/>
          <w:highlight w:val="none"/>
        </w:rPr>
        <w:t>造成严重社会负面影响或较大经济损失的将列入黑名单，以后将不得再参与启东水司的采购项目。</w:t>
      </w:r>
    </w:p>
    <w:p w14:paraId="421D6917">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.3质保期满后，出现故障时，供货方仍应按上述时限派人员赶到采购方现场，帮助排除故障、修复或更换零部件；其余按维保协议执行。</w:t>
      </w:r>
    </w:p>
    <w:p w14:paraId="094BA50C">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.4供货方应提供货物的最低使用年限【</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】年，在此期间内，不应发生非人为操作原因的重大故障，否则，采购方有权追溯供货方的责任。</w:t>
      </w:r>
    </w:p>
    <w:p w14:paraId="08D1C931">
      <w:pPr>
        <w:keepNext w:val="0"/>
        <w:keepLines w:val="0"/>
        <w:pageBreakBefore w:val="0"/>
        <w:kinsoku/>
        <w:wordWrap/>
        <w:overflowPunct/>
        <w:topLinePunct w:val="0"/>
        <w:bidi w:val="0"/>
        <w:adjustRightInd w:val="0"/>
        <w:snapToGrid w:val="0"/>
        <w:spacing w:line="440" w:lineRule="exact"/>
        <w:ind w:firstLine="387" w:firstLineChars="161"/>
        <w:rPr>
          <w:rFonts w:ascii="宋体" w:hAnsi="宋体" w:cs="宋体"/>
          <w:b/>
          <w:bCs/>
          <w:color w:val="auto"/>
          <w:sz w:val="24"/>
          <w:highlight w:val="none"/>
        </w:rPr>
      </w:pP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.违约责任：</w:t>
      </w:r>
    </w:p>
    <w:p w14:paraId="54C44EF0">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.1由于不可抗力的原因造成无法及时供货或足量供货，受影响方应在事件发生后5天内通知对方，并提供相关证明，双方协商合理延期或其他可行的解决方案。</w:t>
      </w:r>
      <w:r>
        <w:rPr>
          <w:rFonts w:hint="eastAsia" w:ascii="宋体" w:hAnsi="宋体" w:cs="宋体"/>
          <w:color w:val="auto"/>
          <w:sz w:val="24"/>
          <w:highlight w:val="none"/>
          <w:lang w:val="en-US" w:eastAsia="zh-CN"/>
        </w:rPr>
        <w:t>否则，违约方应承担违约责任</w:t>
      </w:r>
      <w:r>
        <w:rPr>
          <w:rFonts w:hint="eastAsia" w:ascii="宋体" w:hAnsi="宋体" w:cs="宋体"/>
          <w:color w:val="auto"/>
          <w:sz w:val="24"/>
          <w:highlight w:val="none"/>
        </w:rPr>
        <w:t>。</w:t>
      </w:r>
    </w:p>
    <w:p w14:paraId="7E2ACA72">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.2在合同期内价格一律不得变动。因价格上涨供货方执意不发货，造成采购方的一切损失（含违约责任）由供货方全部承担，并没收合同履约保证金。</w:t>
      </w:r>
    </w:p>
    <w:p w14:paraId="58A7DC61">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3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w:t>
      </w:r>
      <w:r>
        <w:rPr>
          <w:rFonts w:hint="eastAsia" w:ascii="宋体" w:hAnsi="宋体" w:cs="宋体"/>
          <w:color w:val="auto"/>
          <w:sz w:val="24"/>
          <w:szCs w:val="24"/>
          <w:highlight w:val="none"/>
        </w:rPr>
        <w:t>并有权要求供货方承担该笔订单金额的2</w:t>
      </w:r>
      <w:r>
        <w:rPr>
          <w:rFonts w:ascii="宋体" w:hAnsi="宋体" w:cs="宋体"/>
          <w:color w:val="auto"/>
          <w:sz w:val="24"/>
          <w:szCs w:val="24"/>
          <w:highlight w:val="none"/>
        </w:rPr>
        <w:t>0</w:t>
      </w:r>
      <w:r>
        <w:rPr>
          <w:rFonts w:hint="eastAsia" w:ascii="宋体" w:hAnsi="宋体" w:cs="宋体"/>
          <w:color w:val="auto"/>
          <w:sz w:val="24"/>
          <w:szCs w:val="24"/>
          <w:highlight w:val="none"/>
        </w:rPr>
        <w:t>%作为违约金</w:t>
      </w:r>
      <w:r>
        <w:rPr>
          <w:rFonts w:hint="eastAsia" w:ascii="宋体" w:hAnsi="宋体" w:cs="宋体"/>
          <w:color w:val="auto"/>
          <w:sz w:val="24"/>
          <w:highlight w:val="none"/>
        </w:rPr>
        <w:t>。</w:t>
      </w:r>
    </w:p>
    <w:p w14:paraId="2D411069">
      <w:pPr>
        <w:pStyle w:val="2"/>
        <w:keepNext w:val="0"/>
        <w:keepLines w:val="0"/>
        <w:pageBreakBefore w:val="0"/>
        <w:kinsoku/>
        <w:wordWrap/>
        <w:overflowPunct/>
        <w:topLinePunct w:val="0"/>
        <w:bidi w:val="0"/>
        <w:spacing w:after="0"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4若供货方提交的产品不符合合同要求的，供货方应在采购方要求的时间内重新提交，逾期仍未提交或者提交的产品仍不符合合同要求的，采购方有权终止本合同，没收全额履约保证金，并有权要求供货方承担该笔订单金额的2</w:t>
      </w:r>
      <w:r>
        <w:rPr>
          <w:rFonts w:ascii="宋体" w:hAnsi="宋体" w:cs="宋体"/>
          <w:color w:val="auto"/>
          <w:sz w:val="24"/>
          <w:szCs w:val="24"/>
          <w:highlight w:val="none"/>
        </w:rPr>
        <w:t>0</w:t>
      </w:r>
      <w:r>
        <w:rPr>
          <w:rFonts w:hint="eastAsia" w:ascii="宋体" w:hAnsi="宋体" w:cs="宋体"/>
          <w:color w:val="auto"/>
          <w:sz w:val="24"/>
          <w:szCs w:val="24"/>
          <w:highlight w:val="none"/>
        </w:rPr>
        <w:t>%作为违约金。</w:t>
      </w:r>
    </w:p>
    <w:p w14:paraId="744F4A78">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.5供货方在货到现场时必须</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通知采购方，待验收合格后方可交付。</w:t>
      </w:r>
    </w:p>
    <w:p w14:paraId="06C38820">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.6供货方不能交货或不能按标书要求满足采购方技术要求，给采购方造成损失的，供货方还应双倍返还采购方支付的货款。同时采购方保留对供货方追究由此而造成的一切经济损失。</w:t>
      </w:r>
    </w:p>
    <w:p w14:paraId="03964A3C">
      <w:pPr>
        <w:keepNext w:val="0"/>
        <w:keepLines w:val="0"/>
        <w:pageBreakBefore w:val="0"/>
        <w:kinsoku/>
        <w:wordWrap/>
        <w:overflowPunct/>
        <w:topLinePunct w:val="0"/>
        <w:bidi w:val="0"/>
        <w:adjustRightInd w:val="0"/>
        <w:snapToGrid w:val="0"/>
        <w:spacing w:line="440" w:lineRule="exact"/>
        <w:ind w:firstLine="387" w:firstLineChars="161"/>
        <w:rPr>
          <w:rFonts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.合同的解除和变更</w:t>
      </w:r>
    </w:p>
    <w:p w14:paraId="2E7EDE55">
      <w:pPr>
        <w:keepNext w:val="0"/>
        <w:keepLines w:val="0"/>
        <w:pageBreakBefore w:val="0"/>
        <w:kinsoku/>
        <w:wordWrap/>
        <w:overflowPunct/>
        <w:topLinePunct w:val="0"/>
        <w:bidi w:val="0"/>
        <w:adjustRightInd w:val="0"/>
        <w:snapToGrid w:val="0"/>
        <w:spacing w:line="440" w:lineRule="exact"/>
        <w:ind w:firstLine="386" w:firstLineChars="161"/>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.1合同生效后，双方应按照合同约定的条款共同遵守，不得随意解除或变更。任何合同变更需以书面形式提交并获得双方书面同意后方能生效。</w:t>
      </w:r>
    </w:p>
    <w:p w14:paraId="502692FE">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.2变更或解除合同，非采购方原因，所造成的损失由供货方负责。</w:t>
      </w:r>
    </w:p>
    <w:p w14:paraId="298E86CA">
      <w:pPr>
        <w:keepNext w:val="0"/>
        <w:keepLines w:val="0"/>
        <w:pageBreakBefore w:val="0"/>
        <w:kinsoku/>
        <w:wordWrap/>
        <w:overflowPunct/>
        <w:topLinePunct w:val="0"/>
        <w:bidi w:val="0"/>
        <w:adjustRightInd w:val="0"/>
        <w:snapToGrid w:val="0"/>
        <w:spacing w:line="440" w:lineRule="exact"/>
        <w:ind w:firstLine="387" w:firstLineChars="161"/>
        <w:rPr>
          <w:rFonts w:ascii="宋体" w:hAnsi="宋体" w:cs="宋体"/>
          <w:b/>
          <w:color w:val="auto"/>
          <w:sz w:val="24"/>
          <w:highlight w:val="none"/>
        </w:rPr>
      </w:pPr>
      <w:r>
        <w:rPr>
          <w:rFonts w:hint="eastAsia" w:ascii="宋体" w:hAnsi="宋体" w:cs="宋体"/>
          <w:b/>
          <w:color w:val="auto"/>
          <w:sz w:val="24"/>
          <w:highlight w:val="none"/>
        </w:rPr>
        <w:t>二、技术条款</w:t>
      </w:r>
    </w:p>
    <w:p w14:paraId="4E1FBD6B">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bCs/>
          <w:color w:val="auto"/>
          <w:sz w:val="24"/>
          <w:highlight w:val="none"/>
        </w:rPr>
      </w:pPr>
      <w:r>
        <w:rPr>
          <w:rFonts w:hint="eastAsia" w:ascii="宋体" w:hAnsi="宋体" w:cs="宋体"/>
          <w:bCs/>
          <w:color w:val="auto"/>
          <w:sz w:val="24"/>
          <w:highlight w:val="none"/>
        </w:rPr>
        <w:t>1.验收要求：</w:t>
      </w:r>
    </w:p>
    <w:p w14:paraId="39D93203">
      <w:pPr>
        <w:keepNext w:val="0"/>
        <w:keepLines w:val="0"/>
        <w:pageBreakBefore w:val="0"/>
        <w:numPr>
          <w:ilvl w:val="0"/>
          <w:numId w:val="0"/>
        </w:numPr>
        <w:kinsoku/>
        <w:wordWrap/>
        <w:overflowPunct/>
        <w:topLinePunct w:val="0"/>
        <w:bidi w:val="0"/>
        <w:adjustRightInd w:val="0"/>
        <w:snapToGrid w:val="0"/>
        <w:spacing w:line="440" w:lineRule="exact"/>
        <w:ind w:firstLine="480" w:firstLineChars="200"/>
        <w:rPr>
          <w:rFonts w:hint="eastAsia" w:ascii="宋体" w:hAnsi="宋体" w:cs="宋体"/>
          <w:b/>
          <w:color w:val="auto"/>
          <w:sz w:val="24"/>
          <w:highlight w:val="none"/>
        </w:rPr>
      </w:pPr>
      <w:r>
        <w:rPr>
          <w:rFonts w:hint="eastAsia" w:ascii="宋体" w:hAnsi="宋体" w:cs="宋体"/>
          <w:bCs/>
          <w:color w:val="auto"/>
          <w:sz w:val="24"/>
          <w:highlight w:val="none"/>
        </w:rPr>
        <w:t>1.1</w:t>
      </w:r>
      <w:r>
        <w:rPr>
          <w:rFonts w:hint="eastAsia" w:ascii="宋体" w:hAnsi="宋体" w:cs="宋体"/>
          <w:b/>
          <w:color w:val="auto"/>
          <w:sz w:val="24"/>
          <w:highlight w:val="none"/>
          <w:lang w:val="en-US" w:eastAsia="zh-CN"/>
        </w:rPr>
        <w:t>供货方</w:t>
      </w:r>
      <w:r>
        <w:rPr>
          <w:rFonts w:hint="eastAsia" w:ascii="宋体" w:hAnsi="宋体" w:cs="宋体"/>
          <w:b/>
          <w:color w:val="auto"/>
          <w:sz w:val="24"/>
          <w:highlight w:val="none"/>
        </w:rPr>
        <w:t>在成交结果公告发布之日起三个工作日内须提交不少于 2 套样品，一套封样留存，一套送检。项目履约期间所有到货抽检、质量验收，均严格以封存样品及样品检测数据为执行标准。若供货产品与样品不一致或质量不达标，自愿接受采购人拒收、扣款、终止合同等违约处理。</w:t>
      </w:r>
    </w:p>
    <w:p w14:paraId="6FFD3B1E">
      <w:pPr>
        <w:keepNext w:val="0"/>
        <w:keepLines w:val="0"/>
        <w:pageBreakBefore w:val="0"/>
        <w:numPr>
          <w:ilvl w:val="0"/>
          <w:numId w:val="0"/>
        </w:numPr>
        <w:kinsoku/>
        <w:wordWrap/>
        <w:overflowPunct/>
        <w:topLinePunct w:val="0"/>
        <w:bidi w:val="0"/>
        <w:adjustRightInd w:val="0"/>
        <w:snapToGrid w:val="0"/>
        <w:spacing w:line="440" w:lineRule="exact"/>
        <w:ind w:firstLine="480" w:firstLineChars="200"/>
        <w:rPr>
          <w:rFonts w:hint="eastAsia" w:ascii="宋体" w:hAnsi="宋体" w:cs="宋体"/>
          <w:b/>
          <w:color w:val="auto"/>
          <w:sz w:val="24"/>
          <w:highlight w:val="none"/>
        </w:rPr>
      </w:pPr>
      <w:r>
        <w:rPr>
          <w:rFonts w:hint="eastAsia" w:ascii="宋体" w:hAnsi="宋体" w:cs="宋体"/>
          <w:b/>
          <w:color w:val="auto"/>
          <w:sz w:val="24"/>
          <w:highlight w:val="none"/>
          <w:lang w:val="en-US" w:eastAsia="zh-CN"/>
        </w:rPr>
        <w:t>供货方</w:t>
      </w:r>
      <w:r>
        <w:rPr>
          <w:rFonts w:hint="eastAsia" w:ascii="宋体" w:hAnsi="宋体" w:cs="宋体"/>
          <w:b/>
          <w:color w:val="auto"/>
          <w:sz w:val="24"/>
          <w:highlight w:val="none"/>
        </w:rPr>
        <w:t>签订合同后在采购人规定的时间内，必须将符合询价文件要求的所有合格货物送到指定地点，由采购人相关人员对所供货物进行数量清点和外观检查，并且对货物进行抽样送检，抽检频率为一年不少于六次，时间根据采购批次不定期抽检，货物每次型号随机抽取一组样品送检，相关送检费用由供应商承担。必要时，采购</w:t>
      </w:r>
      <w:r>
        <w:rPr>
          <w:rFonts w:hint="eastAsia" w:ascii="宋体" w:hAnsi="宋体" w:cs="宋体"/>
          <w:b/>
          <w:color w:val="auto"/>
          <w:sz w:val="24"/>
          <w:highlight w:val="none"/>
          <w:lang w:val="en-US" w:eastAsia="zh-CN"/>
        </w:rPr>
        <w:t>方</w:t>
      </w:r>
      <w:r>
        <w:rPr>
          <w:rFonts w:hint="eastAsia" w:ascii="宋体" w:hAnsi="宋体" w:cs="宋体"/>
          <w:b/>
          <w:color w:val="auto"/>
          <w:sz w:val="24"/>
          <w:highlight w:val="none"/>
        </w:rPr>
        <w:t>可邀请相关质量监督部门或第三方检测单位对中标供应商所供货物进行验收及检测，检测费用由中标供应商负责，送检费需在24小时内支付，如超时则直接从货款中扣除。如验收或检测发现所供货物不合格，视为验收不合格，终止合同履行，履约保证金不予退还。</w:t>
      </w:r>
    </w:p>
    <w:p w14:paraId="4284281A">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bCs/>
          <w:color w:val="auto"/>
          <w:sz w:val="24"/>
          <w:highlight w:val="none"/>
        </w:rPr>
      </w:pPr>
      <w:r>
        <w:rPr>
          <w:rFonts w:hint="eastAsia" w:ascii="宋体" w:hAnsi="宋体" w:cs="宋体"/>
          <w:bCs/>
          <w:color w:val="auto"/>
          <w:sz w:val="24"/>
          <w:highlight w:val="none"/>
        </w:rPr>
        <w:t>1.2如供货方不能按时到达现场，又无函电通知时，采购方有权检验，并对缺件、质量损坏情况做出记录，供货方应认可并负责处理。</w:t>
      </w:r>
    </w:p>
    <w:p w14:paraId="1A68C822">
      <w:pPr>
        <w:keepNext w:val="0"/>
        <w:keepLines w:val="0"/>
        <w:pageBreakBefore w:val="0"/>
        <w:kinsoku/>
        <w:wordWrap/>
        <w:overflowPunct/>
        <w:topLinePunct w:val="0"/>
        <w:bidi w:val="0"/>
        <w:adjustRightInd w:val="0"/>
        <w:snapToGrid w:val="0"/>
        <w:spacing w:line="440" w:lineRule="exact"/>
        <w:ind w:firstLine="386" w:firstLineChars="161"/>
        <w:rPr>
          <w:rFonts w:hint="eastAsia" w:ascii="宋体" w:hAnsi="宋体" w:cs="宋体"/>
          <w:bCs/>
          <w:color w:val="auto"/>
          <w:sz w:val="24"/>
          <w:highlight w:val="none"/>
        </w:rPr>
      </w:pPr>
      <w:r>
        <w:rPr>
          <w:rFonts w:hint="eastAsia" w:ascii="宋体" w:hAnsi="宋体" w:cs="宋体"/>
          <w:bCs/>
          <w:color w:val="auto"/>
          <w:sz w:val="24"/>
          <w:highlight w:val="none"/>
        </w:rPr>
        <w:t>1.3验收标准按</w:t>
      </w:r>
      <w:r>
        <w:rPr>
          <w:rFonts w:hint="eastAsia" w:ascii="宋体" w:hAnsi="宋体" w:cs="宋体"/>
          <w:bCs/>
          <w:color w:val="auto"/>
          <w:sz w:val="24"/>
          <w:highlight w:val="none"/>
          <w:lang w:val="en-US" w:eastAsia="zh-CN"/>
        </w:rPr>
        <w:t>招标文件</w:t>
      </w:r>
      <w:r>
        <w:rPr>
          <w:rFonts w:hint="eastAsia" w:ascii="宋体" w:hAnsi="宋体" w:cs="宋体"/>
          <w:bCs/>
          <w:color w:val="auto"/>
          <w:sz w:val="24"/>
          <w:highlight w:val="none"/>
        </w:rPr>
        <w:t>进行，验收不合格的货物须在10日内免费更换。</w:t>
      </w:r>
    </w:p>
    <w:p w14:paraId="12A34BD1">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bCs/>
          <w:color w:val="auto"/>
          <w:sz w:val="24"/>
          <w:highlight w:val="none"/>
        </w:rPr>
      </w:pPr>
      <w:r>
        <w:rPr>
          <w:rFonts w:hint="eastAsia" w:ascii="宋体" w:hAnsi="宋体" w:cs="宋体"/>
          <w:bCs/>
          <w:color w:val="auto"/>
          <w:sz w:val="24"/>
          <w:highlight w:val="none"/>
        </w:rPr>
        <w:t>2.技术支持及售后服务：</w:t>
      </w:r>
    </w:p>
    <w:p w14:paraId="355DAB51">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2.1供货方必须向采购方承诺技术后援支持。供货方必须</w:t>
      </w:r>
      <w:r>
        <w:rPr>
          <w:rFonts w:hint="eastAsia" w:ascii="宋体" w:hAnsi="宋体" w:cs="宋体"/>
          <w:color w:val="auto"/>
          <w:sz w:val="24"/>
          <w:highlight w:val="none"/>
          <w:lang w:val="en-US" w:eastAsia="zh-CN"/>
        </w:rPr>
        <w:t>在</w:t>
      </w:r>
      <w:r>
        <w:rPr>
          <w:rFonts w:hint="eastAsia" w:ascii="宋体" w:hAnsi="宋体" w:cs="宋体"/>
          <w:color w:val="auto"/>
          <w:sz w:val="24"/>
          <w:highlight w:val="none"/>
        </w:rPr>
        <w:t>合约期及质保期内提供免费的技术支持，并对采购方人员进行培训。保修期满后供货方应继续提供相关技术服务。</w:t>
      </w:r>
    </w:p>
    <w:p w14:paraId="35A17C8B">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2.2供货方必须履行其投标书中的售后服务承诺。</w:t>
      </w:r>
    </w:p>
    <w:p w14:paraId="30B229DB">
      <w:pPr>
        <w:keepNext w:val="0"/>
        <w:keepLines w:val="0"/>
        <w:pageBreakBefore w:val="0"/>
        <w:kinsoku/>
        <w:wordWrap/>
        <w:overflowPunct/>
        <w:topLinePunct w:val="0"/>
        <w:bidi w:val="0"/>
        <w:adjustRightInd w:val="0"/>
        <w:snapToGrid w:val="0"/>
        <w:spacing w:line="440" w:lineRule="exact"/>
        <w:ind w:firstLine="386" w:firstLineChars="161"/>
        <w:rPr>
          <w:rFonts w:hint="eastAsia"/>
          <w:color w:val="auto"/>
          <w:highlight w:val="none"/>
        </w:rPr>
      </w:pPr>
      <w:r>
        <w:rPr>
          <w:rFonts w:hint="eastAsia" w:ascii="宋体" w:hAnsi="宋体" w:cs="宋体"/>
          <w:color w:val="auto"/>
          <w:sz w:val="24"/>
          <w:highlight w:val="none"/>
        </w:rPr>
        <w:t>2.</w:t>
      </w:r>
      <w:r>
        <w:rPr>
          <w:rFonts w:ascii="宋体" w:hAnsi="宋体" w:cs="宋体"/>
          <w:color w:val="auto"/>
          <w:sz w:val="24"/>
          <w:highlight w:val="none"/>
        </w:rPr>
        <w:t>3</w:t>
      </w:r>
      <w:r>
        <w:rPr>
          <w:rFonts w:hint="eastAsia" w:ascii="宋体" w:hAnsi="宋体" w:cs="宋体"/>
          <w:color w:val="auto"/>
          <w:sz w:val="24"/>
          <w:highlight w:val="none"/>
        </w:rPr>
        <w:t>售后服务包括但不限于产品维修、更换零件和技术支持。</w:t>
      </w:r>
    </w:p>
    <w:p w14:paraId="0E9BC6F5">
      <w:pPr>
        <w:keepNext w:val="0"/>
        <w:keepLines w:val="0"/>
        <w:pageBreakBefore w:val="0"/>
        <w:kinsoku/>
        <w:wordWrap/>
        <w:overflowPunct/>
        <w:topLinePunct w:val="0"/>
        <w:bidi w:val="0"/>
        <w:adjustRightInd w:val="0"/>
        <w:snapToGrid w:val="0"/>
        <w:spacing w:line="440" w:lineRule="exact"/>
        <w:ind w:firstLine="387" w:firstLineChars="161"/>
        <w:rPr>
          <w:rFonts w:ascii="宋体" w:hAnsi="宋体" w:cs="宋体"/>
          <w:b/>
          <w:color w:val="auto"/>
          <w:sz w:val="24"/>
          <w:highlight w:val="none"/>
        </w:rPr>
      </w:pPr>
      <w:r>
        <w:rPr>
          <w:rFonts w:hint="eastAsia" w:ascii="宋体" w:hAnsi="宋体" w:cs="宋体"/>
          <w:b/>
          <w:color w:val="auto"/>
          <w:sz w:val="24"/>
          <w:highlight w:val="none"/>
        </w:rPr>
        <w:t>三、合同生效及其它</w:t>
      </w:r>
    </w:p>
    <w:p w14:paraId="24652047">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供货期自合同签订之日起一年，</w:t>
      </w:r>
      <w:r>
        <w:rPr>
          <w:rFonts w:hint="eastAsia" w:ascii="宋体" w:hAnsi="宋体" w:cs="宋体"/>
          <w:bCs/>
          <w:color w:val="auto"/>
          <w:sz w:val="24"/>
          <w:highlight w:val="none"/>
        </w:rPr>
        <w:t>本合同有效期为</w:t>
      </w:r>
      <w:r>
        <w:rPr>
          <w:rFonts w:hint="eastAsia" w:ascii="宋体" w:hAnsi="宋体" w:cs="宋体"/>
          <w:bCs/>
          <w:color w:val="auto"/>
          <w:sz w:val="24"/>
          <w:highlight w:val="none"/>
          <w:lang w:val="en-US" w:eastAsia="zh-CN"/>
        </w:rPr>
        <w:t>合同签订之日起至质保期满为止</w:t>
      </w:r>
      <w:r>
        <w:rPr>
          <w:rFonts w:hint="eastAsia" w:ascii="宋体" w:hAnsi="宋体" w:cs="宋体"/>
          <w:bCs/>
          <w:color w:val="auto"/>
          <w:sz w:val="24"/>
          <w:highlight w:val="none"/>
        </w:rPr>
        <w:t>；</w:t>
      </w:r>
      <w:r>
        <w:rPr>
          <w:rFonts w:hint="eastAsia" w:ascii="宋体" w:hAnsi="宋体" w:cs="宋体"/>
          <w:color w:val="auto"/>
          <w:sz w:val="24"/>
          <w:highlight w:val="none"/>
        </w:rPr>
        <w:t>合同经双方代表签字并加盖单位公章后，即行生效。</w:t>
      </w:r>
    </w:p>
    <w:p w14:paraId="4370F509">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2.合同生效后，买卖双方都应严格履行合同，如出现问题双方应积极协商解决，协商不成则向采购方所在地法院提起诉讼。</w:t>
      </w:r>
    </w:p>
    <w:p w14:paraId="2BDB0378">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3.合同在执行过程中出现的未尽事宜，双方在不违背招标文件的原则下，协商解决。协商结果以“补充协议”方式作为合同的附件，与合同具有同等效力。</w:t>
      </w:r>
    </w:p>
    <w:p w14:paraId="26500B16">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4.招标文件、投标书和投标书附件、中标通知书均为合同不可分割部分。</w:t>
      </w:r>
    </w:p>
    <w:p w14:paraId="67B41155">
      <w:pPr>
        <w:keepNext w:val="0"/>
        <w:keepLines w:val="0"/>
        <w:pageBreakBefore w:val="0"/>
        <w:kinsoku/>
        <w:wordWrap/>
        <w:overflowPunct/>
        <w:topLinePunct w:val="0"/>
        <w:bidi w:val="0"/>
        <w:adjustRightInd w:val="0"/>
        <w:snapToGrid w:val="0"/>
        <w:spacing w:line="440" w:lineRule="exact"/>
        <w:ind w:firstLine="386" w:firstLineChars="161"/>
        <w:rPr>
          <w:rFonts w:ascii="宋体" w:hAnsi="宋体" w:cs="宋体"/>
          <w:color w:val="auto"/>
          <w:sz w:val="24"/>
          <w:highlight w:val="none"/>
        </w:rPr>
      </w:pPr>
      <w:r>
        <w:rPr>
          <w:rFonts w:hint="eastAsia" w:ascii="宋体" w:hAnsi="宋体" w:cs="宋体"/>
          <w:color w:val="auto"/>
          <w:sz w:val="24"/>
          <w:highlight w:val="none"/>
        </w:rPr>
        <w:t>5.本合同一式六份，买方四份，卖方两份，均具有同等法律效力。</w:t>
      </w:r>
    </w:p>
    <w:tbl>
      <w:tblPr>
        <w:tblStyle w:val="10"/>
        <w:tblpPr w:leftFromText="180" w:rightFromText="180" w:vertAnchor="text" w:horzAnchor="page" w:tblpXSpec="center" w:tblpY="321"/>
        <w:tblOverlap w:val="never"/>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gridCol w:w="4660"/>
      </w:tblGrid>
      <w:tr w14:paraId="768A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jc w:val="center"/>
        </w:trPr>
        <w:tc>
          <w:tcPr>
            <w:tcW w:w="4598" w:type="dxa"/>
            <w:noWrap/>
          </w:tcPr>
          <w:p w14:paraId="08C5852E">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采购方（章）：启东市自来水厂有限公司</w:t>
            </w:r>
          </w:p>
          <w:p w14:paraId="092E9B71">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地址：启东市汇龙镇金沙江路672号</w:t>
            </w:r>
          </w:p>
          <w:p w14:paraId="1AA4544D">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p w14:paraId="122BB424">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p w14:paraId="3C40DAF0">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64EA63E7">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税号：913206811388363458</w:t>
            </w:r>
          </w:p>
          <w:p w14:paraId="595BB09E">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开户银行：中国工商银行股份有限公司启东支行</w:t>
            </w:r>
          </w:p>
          <w:p w14:paraId="725E8425">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账号：1111629909000002058</w:t>
            </w:r>
          </w:p>
          <w:p w14:paraId="67D890E0">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电话：0513-83109995</w:t>
            </w:r>
          </w:p>
          <w:p w14:paraId="2481740E">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传真：0513-83109995</w:t>
            </w:r>
          </w:p>
        </w:tc>
        <w:tc>
          <w:tcPr>
            <w:tcW w:w="4660" w:type="dxa"/>
            <w:noWrap/>
          </w:tcPr>
          <w:p w14:paraId="39D67469">
            <w:pPr>
              <w:keepNext w:val="0"/>
              <w:keepLines w:val="0"/>
              <w:pageBreakBefore w:val="0"/>
              <w:kinsoku/>
              <w:wordWrap/>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供货方（章）：</w:t>
            </w:r>
          </w:p>
          <w:p w14:paraId="562FFAA9">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地址：</w:t>
            </w:r>
          </w:p>
          <w:p w14:paraId="759A42AA">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法定代表人： </w:t>
            </w:r>
          </w:p>
          <w:p w14:paraId="7F3D3DAD">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       </w:t>
            </w:r>
          </w:p>
          <w:p w14:paraId="59D3B74B">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40924CDF">
            <w:pPr>
              <w:keepNext w:val="0"/>
              <w:keepLines w:val="0"/>
              <w:pageBreakBefore w:val="0"/>
              <w:kinsoku/>
              <w:wordWrap/>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税号：</w:t>
            </w:r>
          </w:p>
          <w:p w14:paraId="19E961EB">
            <w:pPr>
              <w:keepNext w:val="0"/>
              <w:keepLines w:val="0"/>
              <w:pageBreakBefore w:val="0"/>
              <w:kinsoku/>
              <w:wordWrap/>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p w14:paraId="474A3F4F">
            <w:pPr>
              <w:keepNext w:val="0"/>
              <w:keepLines w:val="0"/>
              <w:pageBreakBefore w:val="0"/>
              <w:kinsoku/>
              <w:wordWrap/>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p w14:paraId="56DDF376">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电话：</w:t>
            </w:r>
          </w:p>
          <w:p w14:paraId="4EF4AE67">
            <w:pPr>
              <w:keepNext w:val="0"/>
              <w:keepLines w:val="0"/>
              <w:pageBreakBefore w:val="0"/>
              <w:kinsoku/>
              <w:wordWrap/>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传真：            </w:t>
            </w:r>
          </w:p>
        </w:tc>
      </w:tr>
    </w:tbl>
    <w:p w14:paraId="5842C07B">
      <w:pPr>
        <w:keepNext w:val="0"/>
        <w:keepLines w:val="0"/>
        <w:pageBreakBefore w:val="0"/>
        <w:kinsoku/>
        <w:wordWrap/>
        <w:overflowPunct/>
        <w:topLinePunct w:val="0"/>
        <w:bidi w:val="0"/>
        <w:rPr>
          <w:color w:val="auto"/>
          <w:highlight w:val="none"/>
        </w:rPr>
      </w:pPr>
    </w:p>
    <w:p w14:paraId="542938D7">
      <w:pPr>
        <w:keepNext w:val="0"/>
        <w:keepLines w:val="0"/>
        <w:pageBreakBefore w:val="0"/>
        <w:kinsoku/>
        <w:wordWrap/>
        <w:overflowPunct/>
        <w:topLinePunct w:val="0"/>
        <w:bidi w:val="0"/>
        <w:rPr>
          <w:color w:val="auto"/>
          <w:highlight w:val="none"/>
        </w:rPr>
      </w:pPr>
    </w:p>
    <w:p w14:paraId="6F3369A0">
      <w:pPr>
        <w:keepNext w:val="0"/>
        <w:keepLines w:val="0"/>
        <w:pageBreakBefore w:val="0"/>
        <w:widowControl/>
        <w:kinsoku/>
        <w:wordWrap/>
        <w:overflowPunct/>
        <w:topLinePunct w:val="0"/>
        <w:bidi w:val="0"/>
        <w:jc w:val="both"/>
        <w:rPr>
          <w:color w:val="auto"/>
          <w:highlight w:val="none"/>
          <w:lang w:val="en-US" w:eastAsia="en-US"/>
        </w:rPr>
      </w:pPr>
    </w:p>
    <w:sectPr>
      <w:headerReference r:id="rId16" w:type="default"/>
      <w:pgSz w:w="11916" w:h="16841"/>
      <w:pgMar w:top="1431" w:right="1417" w:bottom="1012" w:left="1596" w:header="0" w:footer="84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B4E2C2-0FBE-403C-BF25-C7459EBEC1C0}"/>
  </w:font>
  <w:font w:name="黑体">
    <w:panose1 w:val="02010609060101010101"/>
    <w:charset w:val="86"/>
    <w:family w:val="auto"/>
    <w:pitch w:val="default"/>
    <w:sig w:usb0="800002BF" w:usb1="38CF7CFA" w:usb2="00000016" w:usb3="00000000" w:csb0="00040001" w:csb1="00000000"/>
    <w:embedRegular r:id="rId2" w:fontKey="{342F1D33-6532-4BCB-B73C-7179A12516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0189B18-1CC2-42B1-A7FA-D369023A40D3}"/>
  </w:font>
  <w:font w:name="方正黑体_GBK">
    <w:panose1 w:val="02010600010101010101"/>
    <w:charset w:val="86"/>
    <w:family w:val="script"/>
    <w:pitch w:val="default"/>
    <w:sig w:usb0="00000001" w:usb1="080E0000" w:usb2="00000000" w:usb3="00000000" w:csb0="00040000" w:csb1="00000000"/>
    <w:embedRegular r:id="rId4" w:fontKey="{3A8C86BA-D896-4BF8-918B-4AD06D5076DE}"/>
  </w:font>
  <w:font w:name="仿宋_GB2312">
    <w:altName w:val="仿宋"/>
    <w:panose1 w:val="00000000000000000000"/>
    <w:charset w:val="86"/>
    <w:family w:val="modern"/>
    <w:pitch w:val="default"/>
    <w:sig w:usb0="00000000" w:usb1="00000000" w:usb2="00000000" w:usb3="00000000" w:csb0="00040000" w:csb1="00000000"/>
    <w:embedRegular r:id="rId5" w:fontKey="{5017F427-1E46-45CF-A58D-97348DBF603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BA27">
    <w:pPr>
      <w:spacing w:line="168" w:lineRule="auto"/>
      <w:ind w:left="458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F937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BF937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863B9">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F9229">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44F9229">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5012">
    <w:pPr>
      <w:spacing w:line="169" w:lineRule="auto"/>
      <w:ind w:left="4217"/>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03C8A">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403C8A">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CBDB">
    <w:pPr>
      <w:spacing w:line="168" w:lineRule="auto"/>
      <w:ind w:left="4412"/>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5D1B0">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605D1B0">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0BEA6">
    <w:pPr>
      <w:spacing w:line="169" w:lineRule="auto"/>
      <w:ind w:left="4406"/>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F7BB5">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3AF7BB5">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D921B">
    <w:pPr>
      <w:spacing w:line="169" w:lineRule="auto"/>
      <w:ind w:left="4407"/>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81755">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081755">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A818">
    <w:pPr>
      <w:spacing w:line="169" w:lineRule="auto"/>
      <w:ind w:left="4388"/>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BCBD7">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4BCBD7">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E95E">
    <w:pPr>
      <w:spacing w:line="169" w:lineRule="auto"/>
      <w:ind w:left="4407"/>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3464E">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C3464E">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1D6A">
    <w:pPr>
      <w:spacing w:line="169" w:lineRule="auto"/>
      <w:ind w:left="4406"/>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8E836">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1A8E836">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3EEC9">
    <w:pPr>
      <w:spacing w:line="169" w:lineRule="auto"/>
      <w:ind w:left="4592"/>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B0D54">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26B0D54">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78A2">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593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D3688"/>
    <w:multiLevelType w:val="singleLevel"/>
    <w:tmpl w:val="B6DD3688"/>
    <w:lvl w:ilvl="0" w:tentative="0">
      <w:start w:val="4"/>
      <w:numFmt w:val="decimal"/>
      <w:suff w:val="nothing"/>
      <w:lvlText w:val="%1、"/>
      <w:lvlJc w:val="left"/>
    </w:lvl>
  </w:abstractNum>
  <w:abstractNum w:abstractNumId="1">
    <w:nsid w:val="2FA365CF"/>
    <w:multiLevelType w:val="singleLevel"/>
    <w:tmpl w:val="2FA365C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0B6281"/>
    <w:rsid w:val="002410F1"/>
    <w:rsid w:val="004C0647"/>
    <w:rsid w:val="00771B68"/>
    <w:rsid w:val="01211AD4"/>
    <w:rsid w:val="01514167"/>
    <w:rsid w:val="017E0CD4"/>
    <w:rsid w:val="01981761"/>
    <w:rsid w:val="01E44FDB"/>
    <w:rsid w:val="01FD609D"/>
    <w:rsid w:val="021138F7"/>
    <w:rsid w:val="0233386D"/>
    <w:rsid w:val="02535CBD"/>
    <w:rsid w:val="02581525"/>
    <w:rsid w:val="02693733"/>
    <w:rsid w:val="026B1259"/>
    <w:rsid w:val="026C4FD1"/>
    <w:rsid w:val="0295277A"/>
    <w:rsid w:val="02B40E52"/>
    <w:rsid w:val="02C941D1"/>
    <w:rsid w:val="03123DCA"/>
    <w:rsid w:val="039B3DC0"/>
    <w:rsid w:val="03DB41BC"/>
    <w:rsid w:val="03E07A24"/>
    <w:rsid w:val="03E47515"/>
    <w:rsid w:val="043A5387"/>
    <w:rsid w:val="04657F2A"/>
    <w:rsid w:val="04695C6C"/>
    <w:rsid w:val="04714B20"/>
    <w:rsid w:val="04893C18"/>
    <w:rsid w:val="049A4077"/>
    <w:rsid w:val="049D76C3"/>
    <w:rsid w:val="04AE18D1"/>
    <w:rsid w:val="04CB2483"/>
    <w:rsid w:val="04DD5D12"/>
    <w:rsid w:val="04E946B7"/>
    <w:rsid w:val="04EF6A01"/>
    <w:rsid w:val="052878D5"/>
    <w:rsid w:val="058C1C12"/>
    <w:rsid w:val="059705B7"/>
    <w:rsid w:val="05B253F0"/>
    <w:rsid w:val="065B3392"/>
    <w:rsid w:val="069A3EBB"/>
    <w:rsid w:val="06B62CBE"/>
    <w:rsid w:val="06E17D3B"/>
    <w:rsid w:val="074B3407"/>
    <w:rsid w:val="074D5706"/>
    <w:rsid w:val="083420ED"/>
    <w:rsid w:val="08386081"/>
    <w:rsid w:val="083D71F3"/>
    <w:rsid w:val="085A5FF7"/>
    <w:rsid w:val="08CC67C9"/>
    <w:rsid w:val="08F17FDE"/>
    <w:rsid w:val="095D5673"/>
    <w:rsid w:val="099D20CA"/>
    <w:rsid w:val="09C120A6"/>
    <w:rsid w:val="09C37BCC"/>
    <w:rsid w:val="09CA0F5B"/>
    <w:rsid w:val="09CD4AA1"/>
    <w:rsid w:val="0A544CC8"/>
    <w:rsid w:val="0A6842D0"/>
    <w:rsid w:val="0A6D18E6"/>
    <w:rsid w:val="0A84735B"/>
    <w:rsid w:val="0A9450C5"/>
    <w:rsid w:val="0AC05EBA"/>
    <w:rsid w:val="0AD6392F"/>
    <w:rsid w:val="0AF85654"/>
    <w:rsid w:val="0B2B3C7B"/>
    <w:rsid w:val="0B76450E"/>
    <w:rsid w:val="0BC54352"/>
    <w:rsid w:val="0C2661F0"/>
    <w:rsid w:val="0C4A1EDF"/>
    <w:rsid w:val="0C4A717C"/>
    <w:rsid w:val="0D142033"/>
    <w:rsid w:val="0D660F9A"/>
    <w:rsid w:val="0D961154"/>
    <w:rsid w:val="0E342E47"/>
    <w:rsid w:val="0ED91C40"/>
    <w:rsid w:val="0EE303C9"/>
    <w:rsid w:val="0F073DDF"/>
    <w:rsid w:val="0F0E1BE1"/>
    <w:rsid w:val="0F346E76"/>
    <w:rsid w:val="0F4946D0"/>
    <w:rsid w:val="0F9242C9"/>
    <w:rsid w:val="0FBF4528"/>
    <w:rsid w:val="0FC63F72"/>
    <w:rsid w:val="100E2EAB"/>
    <w:rsid w:val="10166113"/>
    <w:rsid w:val="101A66A4"/>
    <w:rsid w:val="106D2640"/>
    <w:rsid w:val="107A6B0B"/>
    <w:rsid w:val="10FE14EA"/>
    <w:rsid w:val="11052878"/>
    <w:rsid w:val="11163ADF"/>
    <w:rsid w:val="117874EE"/>
    <w:rsid w:val="12086AC4"/>
    <w:rsid w:val="12217B86"/>
    <w:rsid w:val="12665599"/>
    <w:rsid w:val="12753A2E"/>
    <w:rsid w:val="128819B3"/>
    <w:rsid w:val="12CD2621"/>
    <w:rsid w:val="12CD5618"/>
    <w:rsid w:val="12F40DF6"/>
    <w:rsid w:val="130645D2"/>
    <w:rsid w:val="13426006"/>
    <w:rsid w:val="13433B2C"/>
    <w:rsid w:val="13936861"/>
    <w:rsid w:val="13AA5959"/>
    <w:rsid w:val="147246C9"/>
    <w:rsid w:val="14BF5434"/>
    <w:rsid w:val="14CF1B1B"/>
    <w:rsid w:val="14DE621D"/>
    <w:rsid w:val="14F74BCE"/>
    <w:rsid w:val="152D05F0"/>
    <w:rsid w:val="152F6116"/>
    <w:rsid w:val="153B40D2"/>
    <w:rsid w:val="157D1577"/>
    <w:rsid w:val="159D39C7"/>
    <w:rsid w:val="15A46B04"/>
    <w:rsid w:val="15B34F99"/>
    <w:rsid w:val="15D867AD"/>
    <w:rsid w:val="15E52C78"/>
    <w:rsid w:val="15F86E50"/>
    <w:rsid w:val="161A5018"/>
    <w:rsid w:val="16556050"/>
    <w:rsid w:val="169A3A63"/>
    <w:rsid w:val="16A94232"/>
    <w:rsid w:val="16AD1B1F"/>
    <w:rsid w:val="16B55AB3"/>
    <w:rsid w:val="16DF591A"/>
    <w:rsid w:val="16F413C5"/>
    <w:rsid w:val="174F6F43"/>
    <w:rsid w:val="17626C76"/>
    <w:rsid w:val="177249E0"/>
    <w:rsid w:val="177B16DD"/>
    <w:rsid w:val="17F04282"/>
    <w:rsid w:val="18090EA0"/>
    <w:rsid w:val="18363C5F"/>
    <w:rsid w:val="186B1B5B"/>
    <w:rsid w:val="188C7F11"/>
    <w:rsid w:val="18B54B84"/>
    <w:rsid w:val="18CB25F9"/>
    <w:rsid w:val="18DC0363"/>
    <w:rsid w:val="18F41B50"/>
    <w:rsid w:val="195720DF"/>
    <w:rsid w:val="19856C4C"/>
    <w:rsid w:val="198D7236"/>
    <w:rsid w:val="198F1879"/>
    <w:rsid w:val="19E80F89"/>
    <w:rsid w:val="19F65454"/>
    <w:rsid w:val="1A310B82"/>
    <w:rsid w:val="1A4B1C44"/>
    <w:rsid w:val="1A534654"/>
    <w:rsid w:val="1A7F5449"/>
    <w:rsid w:val="1AA50C28"/>
    <w:rsid w:val="1AD35795"/>
    <w:rsid w:val="1AE96D67"/>
    <w:rsid w:val="1AEC6857"/>
    <w:rsid w:val="1B0016FF"/>
    <w:rsid w:val="1B097409"/>
    <w:rsid w:val="1B506DE6"/>
    <w:rsid w:val="1B8D003A"/>
    <w:rsid w:val="1BDA1960"/>
    <w:rsid w:val="1C71170A"/>
    <w:rsid w:val="1C752FA8"/>
    <w:rsid w:val="1C901B90"/>
    <w:rsid w:val="1CB6711D"/>
    <w:rsid w:val="1CC47A8B"/>
    <w:rsid w:val="1D3A5FA0"/>
    <w:rsid w:val="1D6A0633"/>
    <w:rsid w:val="1D835251"/>
    <w:rsid w:val="1D884F5D"/>
    <w:rsid w:val="1D90796E"/>
    <w:rsid w:val="1DEA3522"/>
    <w:rsid w:val="1E470974"/>
    <w:rsid w:val="1E731769"/>
    <w:rsid w:val="1EEB7551"/>
    <w:rsid w:val="1EF06916"/>
    <w:rsid w:val="1EFD1033"/>
    <w:rsid w:val="1F02489B"/>
    <w:rsid w:val="1F647304"/>
    <w:rsid w:val="1FAA11BB"/>
    <w:rsid w:val="1FB75686"/>
    <w:rsid w:val="1FF00B97"/>
    <w:rsid w:val="1FFE32B4"/>
    <w:rsid w:val="20346CD6"/>
    <w:rsid w:val="206D3F96"/>
    <w:rsid w:val="208D63E6"/>
    <w:rsid w:val="20A756FA"/>
    <w:rsid w:val="210A714C"/>
    <w:rsid w:val="210C1A01"/>
    <w:rsid w:val="213351E0"/>
    <w:rsid w:val="215D400B"/>
    <w:rsid w:val="21C347B6"/>
    <w:rsid w:val="21DA38AD"/>
    <w:rsid w:val="21E40288"/>
    <w:rsid w:val="21E62252"/>
    <w:rsid w:val="21FA7AAB"/>
    <w:rsid w:val="221C5C74"/>
    <w:rsid w:val="22284619"/>
    <w:rsid w:val="223B259E"/>
    <w:rsid w:val="223C6316"/>
    <w:rsid w:val="22947F00"/>
    <w:rsid w:val="22B1460E"/>
    <w:rsid w:val="22D8603F"/>
    <w:rsid w:val="22E907EE"/>
    <w:rsid w:val="2318468D"/>
    <w:rsid w:val="23711FEF"/>
    <w:rsid w:val="238567AD"/>
    <w:rsid w:val="23A93537"/>
    <w:rsid w:val="23CC50E1"/>
    <w:rsid w:val="241430A6"/>
    <w:rsid w:val="243E45C7"/>
    <w:rsid w:val="24415E66"/>
    <w:rsid w:val="24455956"/>
    <w:rsid w:val="244B0A92"/>
    <w:rsid w:val="245060A9"/>
    <w:rsid w:val="2464432F"/>
    <w:rsid w:val="2479115B"/>
    <w:rsid w:val="24D9609E"/>
    <w:rsid w:val="25115838"/>
    <w:rsid w:val="25535E50"/>
    <w:rsid w:val="25836BCB"/>
    <w:rsid w:val="258458FE"/>
    <w:rsid w:val="25BC1449"/>
    <w:rsid w:val="262B191A"/>
    <w:rsid w:val="269009DE"/>
    <w:rsid w:val="26914E82"/>
    <w:rsid w:val="26A76454"/>
    <w:rsid w:val="26B648E9"/>
    <w:rsid w:val="26C2164D"/>
    <w:rsid w:val="26E474C3"/>
    <w:rsid w:val="26EA6341"/>
    <w:rsid w:val="26FC7E22"/>
    <w:rsid w:val="27856069"/>
    <w:rsid w:val="278B7B24"/>
    <w:rsid w:val="27AF30E6"/>
    <w:rsid w:val="282C4737"/>
    <w:rsid w:val="283006CB"/>
    <w:rsid w:val="28553C8E"/>
    <w:rsid w:val="285C326E"/>
    <w:rsid w:val="2890116A"/>
    <w:rsid w:val="28A569C3"/>
    <w:rsid w:val="28B5297E"/>
    <w:rsid w:val="28D472A8"/>
    <w:rsid w:val="28F40740"/>
    <w:rsid w:val="291853E7"/>
    <w:rsid w:val="29583A35"/>
    <w:rsid w:val="295B71C5"/>
    <w:rsid w:val="299802D6"/>
    <w:rsid w:val="299E3412"/>
    <w:rsid w:val="2A0531B5"/>
    <w:rsid w:val="2A272F9E"/>
    <w:rsid w:val="2A41271B"/>
    <w:rsid w:val="2A4D10C0"/>
    <w:rsid w:val="2A9C4169"/>
    <w:rsid w:val="2AA36F32"/>
    <w:rsid w:val="2AB0164F"/>
    <w:rsid w:val="2AC82E3D"/>
    <w:rsid w:val="2ACE1AD5"/>
    <w:rsid w:val="2AD96DF8"/>
    <w:rsid w:val="2BC2163A"/>
    <w:rsid w:val="2BC74EA2"/>
    <w:rsid w:val="2BD61589"/>
    <w:rsid w:val="2BF0264B"/>
    <w:rsid w:val="2BFA7026"/>
    <w:rsid w:val="2C3C763E"/>
    <w:rsid w:val="2C475FE3"/>
    <w:rsid w:val="2C6B3A80"/>
    <w:rsid w:val="2C6D49AA"/>
    <w:rsid w:val="2C792640"/>
    <w:rsid w:val="2C7D37B3"/>
    <w:rsid w:val="2CB01DDA"/>
    <w:rsid w:val="2CC15D95"/>
    <w:rsid w:val="2CC969F8"/>
    <w:rsid w:val="2D0839C4"/>
    <w:rsid w:val="2D1759B5"/>
    <w:rsid w:val="2D4A5D8B"/>
    <w:rsid w:val="2D4D13D7"/>
    <w:rsid w:val="2D850B71"/>
    <w:rsid w:val="2DD6761F"/>
    <w:rsid w:val="2E220AB6"/>
    <w:rsid w:val="2E731311"/>
    <w:rsid w:val="2E9A4AF0"/>
    <w:rsid w:val="2EE31FF3"/>
    <w:rsid w:val="2F1523C9"/>
    <w:rsid w:val="2F2443BA"/>
    <w:rsid w:val="2F2820FC"/>
    <w:rsid w:val="2F4B1946"/>
    <w:rsid w:val="2F5E5B1E"/>
    <w:rsid w:val="2F650C5A"/>
    <w:rsid w:val="2F6A2714"/>
    <w:rsid w:val="2F835584"/>
    <w:rsid w:val="2FA07EE4"/>
    <w:rsid w:val="2FBD0A96"/>
    <w:rsid w:val="2FC55B9D"/>
    <w:rsid w:val="2FE9188B"/>
    <w:rsid w:val="2FF7387C"/>
    <w:rsid w:val="30183F1E"/>
    <w:rsid w:val="301937F3"/>
    <w:rsid w:val="301D32E3"/>
    <w:rsid w:val="306F7BE3"/>
    <w:rsid w:val="308B2942"/>
    <w:rsid w:val="30A13F14"/>
    <w:rsid w:val="30C61BCC"/>
    <w:rsid w:val="30E16A06"/>
    <w:rsid w:val="30F57DBC"/>
    <w:rsid w:val="31215055"/>
    <w:rsid w:val="31321010"/>
    <w:rsid w:val="314A4554"/>
    <w:rsid w:val="314B20D2"/>
    <w:rsid w:val="31570A76"/>
    <w:rsid w:val="318F0210"/>
    <w:rsid w:val="318F7588"/>
    <w:rsid w:val="319C1E67"/>
    <w:rsid w:val="31DA524D"/>
    <w:rsid w:val="321150C9"/>
    <w:rsid w:val="321626E0"/>
    <w:rsid w:val="3216623C"/>
    <w:rsid w:val="32454D73"/>
    <w:rsid w:val="32696CB3"/>
    <w:rsid w:val="327613D0"/>
    <w:rsid w:val="329F4483"/>
    <w:rsid w:val="32BA306B"/>
    <w:rsid w:val="32D700C1"/>
    <w:rsid w:val="32F47227"/>
    <w:rsid w:val="33D24C23"/>
    <w:rsid w:val="33D453FD"/>
    <w:rsid w:val="33E35BA8"/>
    <w:rsid w:val="33FD1320"/>
    <w:rsid w:val="346975BE"/>
    <w:rsid w:val="348558FB"/>
    <w:rsid w:val="34CA0ED9"/>
    <w:rsid w:val="34F36D08"/>
    <w:rsid w:val="35170C48"/>
    <w:rsid w:val="356814A4"/>
    <w:rsid w:val="356D0868"/>
    <w:rsid w:val="359027A9"/>
    <w:rsid w:val="359A5F52"/>
    <w:rsid w:val="35E765EA"/>
    <w:rsid w:val="362F5B1E"/>
    <w:rsid w:val="36323860"/>
    <w:rsid w:val="36B129D7"/>
    <w:rsid w:val="36C546D4"/>
    <w:rsid w:val="36C721FA"/>
    <w:rsid w:val="36D3294D"/>
    <w:rsid w:val="36D6690A"/>
    <w:rsid w:val="36DE12F2"/>
    <w:rsid w:val="36E44B5A"/>
    <w:rsid w:val="370276D6"/>
    <w:rsid w:val="371F3DE4"/>
    <w:rsid w:val="37362EDC"/>
    <w:rsid w:val="37A147F9"/>
    <w:rsid w:val="37B9762D"/>
    <w:rsid w:val="37CC5185"/>
    <w:rsid w:val="37D270A9"/>
    <w:rsid w:val="37D3697D"/>
    <w:rsid w:val="38163439"/>
    <w:rsid w:val="38523D46"/>
    <w:rsid w:val="38591578"/>
    <w:rsid w:val="388B36C0"/>
    <w:rsid w:val="38DE1A7D"/>
    <w:rsid w:val="391536F1"/>
    <w:rsid w:val="39155068"/>
    <w:rsid w:val="396E2E01"/>
    <w:rsid w:val="39810D86"/>
    <w:rsid w:val="39934616"/>
    <w:rsid w:val="39963CB2"/>
    <w:rsid w:val="399F745E"/>
    <w:rsid w:val="39A20CCC"/>
    <w:rsid w:val="39A24859"/>
    <w:rsid w:val="39C649EB"/>
    <w:rsid w:val="39D52E80"/>
    <w:rsid w:val="39D709A6"/>
    <w:rsid w:val="39D864CC"/>
    <w:rsid w:val="39DE1D35"/>
    <w:rsid w:val="39F96B6F"/>
    <w:rsid w:val="3A0A0D7C"/>
    <w:rsid w:val="3A0E1EEE"/>
    <w:rsid w:val="3A1F40FB"/>
    <w:rsid w:val="3A59463F"/>
    <w:rsid w:val="3A5B15D7"/>
    <w:rsid w:val="3A7C154E"/>
    <w:rsid w:val="3ABD5DEE"/>
    <w:rsid w:val="3AD66EB0"/>
    <w:rsid w:val="3ADB2718"/>
    <w:rsid w:val="3AE72E6B"/>
    <w:rsid w:val="3AED1DA4"/>
    <w:rsid w:val="3B36794F"/>
    <w:rsid w:val="3B4C0F20"/>
    <w:rsid w:val="3B862684"/>
    <w:rsid w:val="3B893F22"/>
    <w:rsid w:val="3B9A7EDD"/>
    <w:rsid w:val="3BA448B8"/>
    <w:rsid w:val="3BAA5C47"/>
    <w:rsid w:val="3BAC1555"/>
    <w:rsid w:val="3BCB0097"/>
    <w:rsid w:val="3BDA29D0"/>
    <w:rsid w:val="3C355E58"/>
    <w:rsid w:val="3C9A5CBB"/>
    <w:rsid w:val="3CA2590C"/>
    <w:rsid w:val="3CE84C78"/>
    <w:rsid w:val="3CF655E7"/>
    <w:rsid w:val="3D0F69E6"/>
    <w:rsid w:val="3D393726"/>
    <w:rsid w:val="3D5D5666"/>
    <w:rsid w:val="3D6F0EF6"/>
    <w:rsid w:val="3DC01751"/>
    <w:rsid w:val="3E067AAC"/>
    <w:rsid w:val="3E157CEF"/>
    <w:rsid w:val="3E4B3711"/>
    <w:rsid w:val="3E8F1850"/>
    <w:rsid w:val="3EAD43CC"/>
    <w:rsid w:val="3ED5122D"/>
    <w:rsid w:val="3EDC6A5F"/>
    <w:rsid w:val="3EF43DA9"/>
    <w:rsid w:val="3F4B7F0F"/>
    <w:rsid w:val="3F5D21D7"/>
    <w:rsid w:val="3FDD483D"/>
    <w:rsid w:val="40022383"/>
    <w:rsid w:val="400E2C48"/>
    <w:rsid w:val="401D732F"/>
    <w:rsid w:val="404E587F"/>
    <w:rsid w:val="405F16F6"/>
    <w:rsid w:val="408B4299"/>
    <w:rsid w:val="409E221E"/>
    <w:rsid w:val="40B437EF"/>
    <w:rsid w:val="40D45C40"/>
    <w:rsid w:val="41197AF6"/>
    <w:rsid w:val="411E335F"/>
    <w:rsid w:val="413C4D93"/>
    <w:rsid w:val="417D0085"/>
    <w:rsid w:val="419E7FFC"/>
    <w:rsid w:val="425608D6"/>
    <w:rsid w:val="42997141"/>
    <w:rsid w:val="42E3660E"/>
    <w:rsid w:val="42E934F8"/>
    <w:rsid w:val="42F51E9D"/>
    <w:rsid w:val="430A3B9B"/>
    <w:rsid w:val="43762FDE"/>
    <w:rsid w:val="43993170"/>
    <w:rsid w:val="43A73A23"/>
    <w:rsid w:val="43F839F3"/>
    <w:rsid w:val="44823C05"/>
    <w:rsid w:val="449D1FC8"/>
    <w:rsid w:val="44B15770"/>
    <w:rsid w:val="44B518E4"/>
    <w:rsid w:val="44F763A1"/>
    <w:rsid w:val="44FE33C3"/>
    <w:rsid w:val="45C81AEB"/>
    <w:rsid w:val="45D16C06"/>
    <w:rsid w:val="460A5C60"/>
    <w:rsid w:val="462C5BD6"/>
    <w:rsid w:val="46D63D94"/>
    <w:rsid w:val="46ED1809"/>
    <w:rsid w:val="471A1ED2"/>
    <w:rsid w:val="47431429"/>
    <w:rsid w:val="475A2C17"/>
    <w:rsid w:val="475E6263"/>
    <w:rsid w:val="47C00CCC"/>
    <w:rsid w:val="47CC58C3"/>
    <w:rsid w:val="47DC362C"/>
    <w:rsid w:val="480C3F11"/>
    <w:rsid w:val="48592ECE"/>
    <w:rsid w:val="485F7486"/>
    <w:rsid w:val="48992953"/>
    <w:rsid w:val="48A15864"/>
    <w:rsid w:val="48BB1493"/>
    <w:rsid w:val="492434DC"/>
    <w:rsid w:val="49247038"/>
    <w:rsid w:val="49281B4A"/>
    <w:rsid w:val="493279A7"/>
    <w:rsid w:val="494D2A33"/>
    <w:rsid w:val="49521DF7"/>
    <w:rsid w:val="496658A3"/>
    <w:rsid w:val="497003A2"/>
    <w:rsid w:val="49843F7B"/>
    <w:rsid w:val="499C7517"/>
    <w:rsid w:val="49A32653"/>
    <w:rsid w:val="49D7054F"/>
    <w:rsid w:val="4A0F5F3A"/>
    <w:rsid w:val="4A286FFC"/>
    <w:rsid w:val="4A5B1180"/>
    <w:rsid w:val="4A712751"/>
    <w:rsid w:val="4A857FAB"/>
    <w:rsid w:val="4A930919"/>
    <w:rsid w:val="4AA05CD6"/>
    <w:rsid w:val="4AB34B18"/>
    <w:rsid w:val="4ACE54AE"/>
    <w:rsid w:val="4B1B26BD"/>
    <w:rsid w:val="4B426E30"/>
    <w:rsid w:val="4B490FD8"/>
    <w:rsid w:val="4BBF74EC"/>
    <w:rsid w:val="4BCB7C3F"/>
    <w:rsid w:val="4BDE5BC4"/>
    <w:rsid w:val="4BE87E41"/>
    <w:rsid w:val="4BFC429C"/>
    <w:rsid w:val="4C1B42D7"/>
    <w:rsid w:val="4C29271E"/>
    <w:rsid w:val="4C5639AD"/>
    <w:rsid w:val="4C681932"/>
    <w:rsid w:val="4C87000A"/>
    <w:rsid w:val="4C9170DB"/>
    <w:rsid w:val="4D225F85"/>
    <w:rsid w:val="4D267823"/>
    <w:rsid w:val="4D814A59"/>
    <w:rsid w:val="4D84279B"/>
    <w:rsid w:val="4DAF5517"/>
    <w:rsid w:val="4DBF37D4"/>
    <w:rsid w:val="4DC66910"/>
    <w:rsid w:val="4E2D4BE1"/>
    <w:rsid w:val="4EA2112B"/>
    <w:rsid w:val="4EB33338"/>
    <w:rsid w:val="4EDD03B5"/>
    <w:rsid w:val="4F4B17C3"/>
    <w:rsid w:val="4F626B0C"/>
    <w:rsid w:val="4F7E2395"/>
    <w:rsid w:val="4F806F93"/>
    <w:rsid w:val="4F8922EB"/>
    <w:rsid w:val="4FA2515B"/>
    <w:rsid w:val="4FA26F09"/>
    <w:rsid w:val="4FB8497E"/>
    <w:rsid w:val="4FD86DCF"/>
    <w:rsid w:val="4FDD43E5"/>
    <w:rsid w:val="513B13C3"/>
    <w:rsid w:val="514A7858"/>
    <w:rsid w:val="514F30C0"/>
    <w:rsid w:val="518C60C3"/>
    <w:rsid w:val="51A11B6E"/>
    <w:rsid w:val="51BF1FF4"/>
    <w:rsid w:val="51D75590"/>
    <w:rsid w:val="520B6FE7"/>
    <w:rsid w:val="523A78CD"/>
    <w:rsid w:val="523F5E7A"/>
    <w:rsid w:val="526B217C"/>
    <w:rsid w:val="52733715"/>
    <w:rsid w:val="52892D6A"/>
    <w:rsid w:val="52C04276"/>
    <w:rsid w:val="52E066C6"/>
    <w:rsid w:val="532A7941"/>
    <w:rsid w:val="533D58C6"/>
    <w:rsid w:val="53642E53"/>
    <w:rsid w:val="536A2433"/>
    <w:rsid w:val="536F35A6"/>
    <w:rsid w:val="537B1F4B"/>
    <w:rsid w:val="538928BA"/>
    <w:rsid w:val="53B86CFB"/>
    <w:rsid w:val="53D079E3"/>
    <w:rsid w:val="53FF2B7C"/>
    <w:rsid w:val="54016B1C"/>
    <w:rsid w:val="541008E5"/>
    <w:rsid w:val="541128AF"/>
    <w:rsid w:val="54125B38"/>
    <w:rsid w:val="54732FDB"/>
    <w:rsid w:val="54754BEC"/>
    <w:rsid w:val="549459BA"/>
    <w:rsid w:val="54A656ED"/>
    <w:rsid w:val="54DF435F"/>
    <w:rsid w:val="54F71AA5"/>
    <w:rsid w:val="5503044A"/>
    <w:rsid w:val="55197C6D"/>
    <w:rsid w:val="553B7BE4"/>
    <w:rsid w:val="55711857"/>
    <w:rsid w:val="559C45FD"/>
    <w:rsid w:val="55F47A7B"/>
    <w:rsid w:val="563034C0"/>
    <w:rsid w:val="56570A4D"/>
    <w:rsid w:val="565F5B54"/>
    <w:rsid w:val="566D0271"/>
    <w:rsid w:val="56764C4B"/>
    <w:rsid w:val="567E247E"/>
    <w:rsid w:val="56927CD7"/>
    <w:rsid w:val="56B45E9F"/>
    <w:rsid w:val="56C105BC"/>
    <w:rsid w:val="56C67981"/>
    <w:rsid w:val="56DD0123"/>
    <w:rsid w:val="56DF6C95"/>
    <w:rsid w:val="576176AA"/>
    <w:rsid w:val="577E64AD"/>
    <w:rsid w:val="579D6934"/>
    <w:rsid w:val="57A06424"/>
    <w:rsid w:val="57CA16F3"/>
    <w:rsid w:val="581666E6"/>
    <w:rsid w:val="581A61D6"/>
    <w:rsid w:val="583628E4"/>
    <w:rsid w:val="5862192B"/>
    <w:rsid w:val="586C6306"/>
    <w:rsid w:val="58773629"/>
    <w:rsid w:val="588E2720"/>
    <w:rsid w:val="58B57DDB"/>
    <w:rsid w:val="58D02D39"/>
    <w:rsid w:val="58F509F1"/>
    <w:rsid w:val="58F9403E"/>
    <w:rsid w:val="591A5BE0"/>
    <w:rsid w:val="592A069B"/>
    <w:rsid w:val="595219A0"/>
    <w:rsid w:val="596040BD"/>
    <w:rsid w:val="59BB12F3"/>
    <w:rsid w:val="59CA7788"/>
    <w:rsid w:val="5A0233C6"/>
    <w:rsid w:val="5A3D7F5A"/>
    <w:rsid w:val="5A8D5520"/>
    <w:rsid w:val="5A9C7376"/>
    <w:rsid w:val="5A9D6C4B"/>
    <w:rsid w:val="5AC02939"/>
    <w:rsid w:val="5ACC4024"/>
    <w:rsid w:val="5B044F1C"/>
    <w:rsid w:val="5B2E3D47"/>
    <w:rsid w:val="5B4041A6"/>
    <w:rsid w:val="5B413A7A"/>
    <w:rsid w:val="5B4B2B4A"/>
    <w:rsid w:val="5B61411C"/>
    <w:rsid w:val="5B773940"/>
    <w:rsid w:val="5B830946"/>
    <w:rsid w:val="5BA65FD3"/>
    <w:rsid w:val="5BC546AB"/>
    <w:rsid w:val="5BCA540D"/>
    <w:rsid w:val="5C0F5926"/>
    <w:rsid w:val="5C2A0D3A"/>
    <w:rsid w:val="5C2E04A2"/>
    <w:rsid w:val="5C675762"/>
    <w:rsid w:val="5CD01559"/>
    <w:rsid w:val="5CD64696"/>
    <w:rsid w:val="5CF50FC0"/>
    <w:rsid w:val="5D283143"/>
    <w:rsid w:val="5D30024A"/>
    <w:rsid w:val="5D4C3B50"/>
    <w:rsid w:val="5D5C2DED"/>
    <w:rsid w:val="5D6D6DA8"/>
    <w:rsid w:val="5D973E25"/>
    <w:rsid w:val="5D9B28C6"/>
    <w:rsid w:val="5D9C58DF"/>
    <w:rsid w:val="5DA21958"/>
    <w:rsid w:val="5DD961EC"/>
    <w:rsid w:val="5E145476"/>
    <w:rsid w:val="5E371164"/>
    <w:rsid w:val="5E3D49CC"/>
    <w:rsid w:val="5E68756F"/>
    <w:rsid w:val="5E8425FB"/>
    <w:rsid w:val="5E876089"/>
    <w:rsid w:val="5EBD2437"/>
    <w:rsid w:val="5EC24ED2"/>
    <w:rsid w:val="5F0C439F"/>
    <w:rsid w:val="5F1C0CF6"/>
    <w:rsid w:val="5F3A715E"/>
    <w:rsid w:val="5F4B136B"/>
    <w:rsid w:val="5F750196"/>
    <w:rsid w:val="5F8108E9"/>
    <w:rsid w:val="5FAD5B82"/>
    <w:rsid w:val="5FBB029F"/>
    <w:rsid w:val="5FF92B75"/>
    <w:rsid w:val="607E12CC"/>
    <w:rsid w:val="60B13450"/>
    <w:rsid w:val="60FE2972"/>
    <w:rsid w:val="614E0C9F"/>
    <w:rsid w:val="617701F5"/>
    <w:rsid w:val="617C3A5E"/>
    <w:rsid w:val="6186668A"/>
    <w:rsid w:val="61CD1C71"/>
    <w:rsid w:val="623B7475"/>
    <w:rsid w:val="6280757E"/>
    <w:rsid w:val="62976675"/>
    <w:rsid w:val="62B45479"/>
    <w:rsid w:val="62D41677"/>
    <w:rsid w:val="631B1054"/>
    <w:rsid w:val="631D6E2D"/>
    <w:rsid w:val="634630EF"/>
    <w:rsid w:val="635D3FBE"/>
    <w:rsid w:val="636649C5"/>
    <w:rsid w:val="63B34237"/>
    <w:rsid w:val="64013B5B"/>
    <w:rsid w:val="64025D70"/>
    <w:rsid w:val="64382184"/>
    <w:rsid w:val="64430863"/>
    <w:rsid w:val="6481138B"/>
    <w:rsid w:val="648D5F82"/>
    <w:rsid w:val="649317EA"/>
    <w:rsid w:val="64E831B8"/>
    <w:rsid w:val="64F97173"/>
    <w:rsid w:val="65257F68"/>
    <w:rsid w:val="65295CAB"/>
    <w:rsid w:val="654943D9"/>
    <w:rsid w:val="656D67BC"/>
    <w:rsid w:val="65791844"/>
    <w:rsid w:val="65DA51F7"/>
    <w:rsid w:val="65F77B57"/>
    <w:rsid w:val="662326FA"/>
    <w:rsid w:val="66383CCB"/>
    <w:rsid w:val="66405E90"/>
    <w:rsid w:val="666B0D20"/>
    <w:rsid w:val="6679056C"/>
    <w:rsid w:val="66B26720"/>
    <w:rsid w:val="66CB4B3F"/>
    <w:rsid w:val="66D6776C"/>
    <w:rsid w:val="66ED4AB6"/>
    <w:rsid w:val="673C3302"/>
    <w:rsid w:val="67B11F87"/>
    <w:rsid w:val="67BA52E0"/>
    <w:rsid w:val="67C15ECB"/>
    <w:rsid w:val="67D77C40"/>
    <w:rsid w:val="67D839B8"/>
    <w:rsid w:val="680447AD"/>
    <w:rsid w:val="685F7C35"/>
    <w:rsid w:val="689F0032"/>
    <w:rsid w:val="68D22427"/>
    <w:rsid w:val="69117181"/>
    <w:rsid w:val="691E7D96"/>
    <w:rsid w:val="69561038"/>
    <w:rsid w:val="695B21AB"/>
    <w:rsid w:val="69705E9C"/>
    <w:rsid w:val="69EC6E3D"/>
    <w:rsid w:val="6A171182"/>
    <w:rsid w:val="6A1D1B56"/>
    <w:rsid w:val="6AB44268"/>
    <w:rsid w:val="6AB9362D"/>
    <w:rsid w:val="6AD31DAB"/>
    <w:rsid w:val="6B054AC4"/>
    <w:rsid w:val="6B7B3CF2"/>
    <w:rsid w:val="6B7D28AC"/>
    <w:rsid w:val="6B8A6D77"/>
    <w:rsid w:val="6BDF5315"/>
    <w:rsid w:val="6C384A25"/>
    <w:rsid w:val="6C49369A"/>
    <w:rsid w:val="6C496C32"/>
    <w:rsid w:val="6C53185F"/>
    <w:rsid w:val="6C8C6B1F"/>
    <w:rsid w:val="6C910945"/>
    <w:rsid w:val="6C9A123C"/>
    <w:rsid w:val="6CA27752"/>
    <w:rsid w:val="6CAE6A95"/>
    <w:rsid w:val="6CB95B66"/>
    <w:rsid w:val="6CFB032A"/>
    <w:rsid w:val="6D194857"/>
    <w:rsid w:val="6D7B5387"/>
    <w:rsid w:val="6D8617C0"/>
    <w:rsid w:val="6DD861DA"/>
    <w:rsid w:val="6E027099"/>
    <w:rsid w:val="6E1A0886"/>
    <w:rsid w:val="6E846B68"/>
    <w:rsid w:val="6E860F64"/>
    <w:rsid w:val="6F651FD5"/>
    <w:rsid w:val="6F6F69B0"/>
    <w:rsid w:val="6FB940CF"/>
    <w:rsid w:val="6FD9207B"/>
    <w:rsid w:val="6FF9096F"/>
    <w:rsid w:val="70093638"/>
    <w:rsid w:val="705160B5"/>
    <w:rsid w:val="70C1148D"/>
    <w:rsid w:val="70C96594"/>
    <w:rsid w:val="7113780F"/>
    <w:rsid w:val="71265794"/>
    <w:rsid w:val="71665F96"/>
    <w:rsid w:val="71754026"/>
    <w:rsid w:val="717E2EDA"/>
    <w:rsid w:val="718524BB"/>
    <w:rsid w:val="72036B4E"/>
    <w:rsid w:val="722F2426"/>
    <w:rsid w:val="723932A5"/>
    <w:rsid w:val="72D74F98"/>
    <w:rsid w:val="72F22421"/>
    <w:rsid w:val="731743ED"/>
    <w:rsid w:val="73937D81"/>
    <w:rsid w:val="73C60B68"/>
    <w:rsid w:val="73DC038C"/>
    <w:rsid w:val="74082F2F"/>
    <w:rsid w:val="74123DAE"/>
    <w:rsid w:val="744B0CAC"/>
    <w:rsid w:val="74744A68"/>
    <w:rsid w:val="748719CF"/>
    <w:rsid w:val="74AB4CFC"/>
    <w:rsid w:val="74B66881"/>
    <w:rsid w:val="74C27582"/>
    <w:rsid w:val="74EC6556"/>
    <w:rsid w:val="75417E31"/>
    <w:rsid w:val="75706FDE"/>
    <w:rsid w:val="75784853"/>
    <w:rsid w:val="75A153E9"/>
    <w:rsid w:val="75C8506C"/>
    <w:rsid w:val="75CD2682"/>
    <w:rsid w:val="760320FA"/>
    <w:rsid w:val="761E4C8C"/>
    <w:rsid w:val="766823AB"/>
    <w:rsid w:val="768F28F0"/>
    <w:rsid w:val="76D11CFE"/>
    <w:rsid w:val="76E00193"/>
    <w:rsid w:val="770C71DA"/>
    <w:rsid w:val="77422BFC"/>
    <w:rsid w:val="775070C7"/>
    <w:rsid w:val="775841CD"/>
    <w:rsid w:val="77866F8C"/>
    <w:rsid w:val="77BA4E88"/>
    <w:rsid w:val="77D00208"/>
    <w:rsid w:val="77DF1FFC"/>
    <w:rsid w:val="789456D9"/>
    <w:rsid w:val="78A0407E"/>
    <w:rsid w:val="78A51694"/>
    <w:rsid w:val="78AC47D1"/>
    <w:rsid w:val="78DB3308"/>
    <w:rsid w:val="78E33F6B"/>
    <w:rsid w:val="78EA70A7"/>
    <w:rsid w:val="791B3704"/>
    <w:rsid w:val="792B34C8"/>
    <w:rsid w:val="794A5D98"/>
    <w:rsid w:val="796E1A86"/>
    <w:rsid w:val="7986195D"/>
    <w:rsid w:val="79892D64"/>
    <w:rsid w:val="799A6D1F"/>
    <w:rsid w:val="79E306C6"/>
    <w:rsid w:val="7A1C5986"/>
    <w:rsid w:val="7A2230A7"/>
    <w:rsid w:val="7A3E3B4E"/>
    <w:rsid w:val="7A666C01"/>
    <w:rsid w:val="7A7C4677"/>
    <w:rsid w:val="7A882894"/>
    <w:rsid w:val="7A903C7E"/>
    <w:rsid w:val="7A996FD7"/>
    <w:rsid w:val="7AE04C06"/>
    <w:rsid w:val="7AF75AAB"/>
    <w:rsid w:val="7AF83CFD"/>
    <w:rsid w:val="7B430CF1"/>
    <w:rsid w:val="7B4D45D2"/>
    <w:rsid w:val="7B845591"/>
    <w:rsid w:val="7B915F00"/>
    <w:rsid w:val="7B957442"/>
    <w:rsid w:val="7BA14395"/>
    <w:rsid w:val="7CA35EEB"/>
    <w:rsid w:val="7CAD1618"/>
    <w:rsid w:val="7CDB7433"/>
    <w:rsid w:val="7D020E63"/>
    <w:rsid w:val="7D0270B5"/>
    <w:rsid w:val="7D272678"/>
    <w:rsid w:val="7D5C044C"/>
    <w:rsid w:val="7D676F18"/>
    <w:rsid w:val="7D6C452F"/>
    <w:rsid w:val="7D853842"/>
    <w:rsid w:val="7DAF3A78"/>
    <w:rsid w:val="7DFF35F5"/>
    <w:rsid w:val="7E094473"/>
    <w:rsid w:val="7E326A3A"/>
    <w:rsid w:val="7E417769"/>
    <w:rsid w:val="7E584AB3"/>
    <w:rsid w:val="7E682F48"/>
    <w:rsid w:val="7EAB72D9"/>
    <w:rsid w:val="7F5B2AAD"/>
    <w:rsid w:val="7F7B6CAB"/>
    <w:rsid w:val="7F7D2A23"/>
    <w:rsid w:val="7F8F2756"/>
    <w:rsid w:val="7FE64A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Body Text Indent"/>
    <w:basedOn w:val="1"/>
    <w:next w:val="4"/>
    <w:qFormat/>
    <w:uiPriority w:val="0"/>
    <w:pPr>
      <w:ind w:left="480"/>
    </w:pPr>
    <w:rPr>
      <w:sz w:val="24"/>
    </w:r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8"/>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customStyle="1" w:styleId="8">
    <w:name w:val="*正文"/>
    <w:basedOn w:val="1"/>
    <w:autoRedefine/>
    <w:qFormat/>
    <w:uiPriority w:val="0"/>
    <w:rPr>
      <w:rFonts w:ascii="宋体" w:hAnsi="宋体"/>
      <w:kern w:val="0"/>
    </w:rPr>
  </w:style>
  <w:style w:type="paragraph" w:styleId="9">
    <w:name w:val="Body Text First Indent 2"/>
    <w:basedOn w:val="3"/>
    <w:qFormat/>
    <w:uiPriority w:val="0"/>
    <w:pPr>
      <w:spacing w:after="120"/>
      <w:ind w:firstLine="200" w:firstLineChars="20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8"/>
      <w:szCs w:val="28"/>
      <w:lang w:val="en-US" w:eastAsia="en-US" w:bidi="ar-SA"/>
    </w:rPr>
  </w:style>
  <w:style w:type="paragraph" w:customStyle="1" w:styleId="14">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2.xml"/><Relationship Id="rId15" Type="http://schemas.openxmlformats.org/officeDocument/2006/relationships/header" Target="header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14127</Words>
  <Characters>14870</Characters>
  <TotalTime>0</TotalTime>
  <ScaleCrop>false</ScaleCrop>
  <LinksUpToDate>false</LinksUpToDate>
  <CharactersWithSpaces>15447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2024-06-06T10:58:00Z</dcterms:created>
  <dc:creator>Administrator</dc:creator>
  <cp:lastModifiedBy>晨西</cp:lastModifiedBy>
  <cp:lastPrinted>2025-01-13T02:44:00Z</cp:lastPrinted>
  <dcterms:modified xsi:type="dcterms:W3CDTF">2026-06-03T08:53:06Z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2024-12-27T09:17:36Z</vt:filetime>
  </property>
  <property fmtid="{D5CDD505-2E9C-101B-9397-08002B2CF9AE}" pid="4" name="KSOProductBuildVer">
    <vt:lpwstr>2052-12.1.0.26375</vt:lpwstr>
  </property>
  <property fmtid="{D5CDD505-2E9C-101B-9397-08002B2CF9AE}" pid="5" name="ICV">
    <vt:lpwstr>3F42EA554B0D4953A7FDA4826802A269_12</vt:lpwstr>
  </property>
  <property fmtid="{D5CDD505-2E9C-101B-9397-08002B2CF9AE}" pid="6" name="KSOTemplateDocerSaveRecord">
    <vt:lpwstr>eyJoZGlkIjoiMzVkN2E3MzAyNjU0NjQ4ODE5YWUwZjJiN2U0MDhiMjAiLCJ1c2VySWQiOiI1MTkyNzEzMTgifQ==</vt:lpwstr>
  </property>
</Properties>
</file>