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EB2ED">
      <w:pPr>
        <w:ind w:firstLine="56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 xml:space="preserve"> </w:t>
      </w:r>
    </w:p>
    <w:p w14:paraId="71024C8C">
      <w:pPr>
        <w:pStyle w:val="10"/>
        <w:rPr>
          <w:rFonts w:hAnsi="宋体" w:cs="宋体"/>
          <w:highlight w:val="none"/>
        </w:rPr>
      </w:pPr>
    </w:p>
    <w:p w14:paraId="3ADE2995">
      <w:pPr>
        <w:pStyle w:val="10"/>
        <w:rPr>
          <w:rFonts w:hAnsi="宋体" w:cs="宋体"/>
          <w:highlight w:val="none"/>
        </w:rPr>
      </w:pPr>
    </w:p>
    <w:p w14:paraId="7E1974C6">
      <w:pPr>
        <w:autoSpaceDE w:val="0"/>
        <w:autoSpaceDN w:val="0"/>
        <w:adjustRightInd w:val="0"/>
        <w:spacing w:line="1000" w:lineRule="exact"/>
        <w:jc w:val="center"/>
        <w:rPr>
          <w:rFonts w:ascii="华文新魏" w:hAnsi="Arial Narrow" w:eastAsia="华文新魏"/>
          <w:b/>
          <w:bCs/>
          <w:sz w:val="100"/>
          <w:szCs w:val="100"/>
          <w:highlight w:val="none"/>
          <w:lang w:val="zh-CN"/>
        </w:rPr>
      </w:pPr>
      <w:r>
        <w:rPr>
          <w:rFonts w:hint="eastAsia" w:ascii="华文新魏" w:eastAsia="华文新魏"/>
          <w:b/>
          <w:bCs/>
          <w:sz w:val="100"/>
          <w:szCs w:val="100"/>
          <w:highlight w:val="none"/>
          <w:lang w:val="zh-CN"/>
        </w:rPr>
        <w:t>竞争性谈判</w:t>
      </w:r>
      <w:r>
        <w:rPr>
          <w:rFonts w:hint="eastAsia" w:ascii="华文新魏" w:hAnsi="Arial Narrow" w:eastAsia="华文新魏"/>
          <w:b/>
          <w:bCs/>
          <w:sz w:val="100"/>
          <w:szCs w:val="100"/>
          <w:highlight w:val="none"/>
          <w:lang w:val="zh-CN"/>
        </w:rPr>
        <w:t>文件</w:t>
      </w:r>
    </w:p>
    <w:p w14:paraId="7F3D749D">
      <w:pPr>
        <w:pStyle w:val="10"/>
        <w:rPr>
          <w:rFonts w:hAnsi="宋体" w:cs="宋体"/>
          <w:highlight w:val="none"/>
        </w:rPr>
      </w:pPr>
    </w:p>
    <w:p w14:paraId="3E3F254C">
      <w:pPr>
        <w:ind w:firstLine="560"/>
        <w:rPr>
          <w:rFonts w:ascii="宋体" w:hAnsi="宋体" w:eastAsia="宋体" w:cs="宋体"/>
          <w:highlight w:val="none"/>
        </w:rPr>
      </w:pPr>
    </w:p>
    <w:p w14:paraId="714B996A">
      <w:pPr>
        <w:pStyle w:val="2"/>
        <w:ind w:firstLine="480"/>
        <w:rPr>
          <w:rFonts w:ascii="宋体" w:hAnsi="宋体" w:eastAsia="宋体" w:cs="宋体"/>
          <w:highlight w:val="none"/>
        </w:rPr>
      </w:pPr>
    </w:p>
    <w:p w14:paraId="417BD3DC">
      <w:pPr>
        <w:ind w:firstLine="560"/>
        <w:rPr>
          <w:highlight w:val="none"/>
        </w:rPr>
      </w:pPr>
    </w:p>
    <w:p w14:paraId="565D9C7D">
      <w:pPr>
        <w:pStyle w:val="10"/>
        <w:rPr>
          <w:rFonts w:hAnsi="宋体" w:cs="宋体"/>
          <w:highlight w:val="none"/>
        </w:rPr>
      </w:pPr>
    </w:p>
    <w:p w14:paraId="2C67F7F8">
      <w:pPr>
        <w:pStyle w:val="10"/>
        <w:rPr>
          <w:rFonts w:hAnsi="宋体" w:cs="宋体"/>
          <w:highlight w:val="none"/>
        </w:rPr>
      </w:pPr>
    </w:p>
    <w:p w14:paraId="6E06682D">
      <w:pPr>
        <w:spacing w:line="500" w:lineRule="exact"/>
        <w:ind w:left="1557" w:hanging="1560" w:hangingChars="500"/>
        <w:jc w:val="center"/>
        <w:rPr>
          <w:rFonts w:hint="eastAsia" w:ascii="宋体" w:hAnsi="宋体" w:eastAsia="宋体" w:cs="宋体"/>
          <w:spacing w:val="-6"/>
          <w:w w:val="90"/>
          <w:sz w:val="36"/>
          <w:szCs w:val="36"/>
          <w:highlight w:val="none"/>
          <w:lang w:eastAsia="zh-CN"/>
        </w:rPr>
      </w:pPr>
      <w:r>
        <w:rPr>
          <w:rFonts w:hint="eastAsia" w:ascii="宋体" w:hAnsi="宋体" w:eastAsia="宋体" w:cs="宋体"/>
          <w:spacing w:val="-6"/>
          <w:w w:val="90"/>
          <w:sz w:val="36"/>
          <w:szCs w:val="36"/>
          <w:highlight w:val="none"/>
        </w:rPr>
        <w:t>项目名称：</w:t>
      </w:r>
      <w:r>
        <w:rPr>
          <w:rFonts w:hint="eastAsia" w:ascii="宋体" w:hAnsi="宋体" w:eastAsia="宋体" w:cs="宋体"/>
          <w:spacing w:val="-6"/>
          <w:w w:val="90"/>
          <w:sz w:val="36"/>
          <w:szCs w:val="36"/>
          <w:highlight w:val="none"/>
          <w:lang w:eastAsia="zh-CN"/>
        </w:rPr>
        <w:t>启东市2026年度查漏项目</w:t>
      </w:r>
    </w:p>
    <w:p w14:paraId="44C18373">
      <w:pPr>
        <w:pStyle w:val="10"/>
        <w:rPr>
          <w:rFonts w:hAnsi="宋体" w:cs="宋体"/>
          <w:highlight w:val="none"/>
        </w:rPr>
      </w:pPr>
    </w:p>
    <w:p w14:paraId="7CD8CCB1">
      <w:pPr>
        <w:ind w:firstLine="560"/>
        <w:rPr>
          <w:rFonts w:ascii="宋体" w:hAnsi="宋体" w:eastAsia="宋体" w:cs="宋体"/>
          <w:highlight w:val="none"/>
        </w:rPr>
      </w:pPr>
    </w:p>
    <w:p w14:paraId="2E9ED189">
      <w:pPr>
        <w:pStyle w:val="10"/>
        <w:rPr>
          <w:rFonts w:hAnsi="宋体" w:cs="宋体"/>
          <w:highlight w:val="none"/>
        </w:rPr>
      </w:pPr>
    </w:p>
    <w:p w14:paraId="700DF21F">
      <w:pPr>
        <w:ind w:firstLine="560"/>
        <w:rPr>
          <w:rFonts w:ascii="宋体" w:hAnsi="宋体" w:eastAsia="宋体" w:cs="宋体"/>
          <w:highlight w:val="none"/>
        </w:rPr>
      </w:pPr>
    </w:p>
    <w:p w14:paraId="1D2395DC">
      <w:pPr>
        <w:pStyle w:val="10"/>
        <w:rPr>
          <w:rFonts w:hAnsi="宋体" w:cs="宋体"/>
          <w:highlight w:val="none"/>
        </w:rPr>
      </w:pPr>
    </w:p>
    <w:p w14:paraId="77275111">
      <w:pPr>
        <w:ind w:firstLine="560"/>
        <w:rPr>
          <w:rFonts w:ascii="宋体" w:hAnsi="宋体" w:eastAsia="宋体" w:cs="宋体"/>
          <w:highlight w:val="none"/>
        </w:rPr>
      </w:pPr>
    </w:p>
    <w:p w14:paraId="4EADC9D1">
      <w:pPr>
        <w:pStyle w:val="10"/>
        <w:rPr>
          <w:rFonts w:hAnsi="宋体" w:cs="宋体"/>
          <w:highlight w:val="none"/>
        </w:rPr>
      </w:pPr>
    </w:p>
    <w:p w14:paraId="7DCC9F10">
      <w:pPr>
        <w:ind w:firstLine="560"/>
        <w:rPr>
          <w:rFonts w:ascii="宋体" w:hAnsi="宋体" w:eastAsia="宋体" w:cs="宋体"/>
          <w:highlight w:val="none"/>
        </w:rPr>
      </w:pPr>
    </w:p>
    <w:p w14:paraId="38025D27">
      <w:pPr>
        <w:pStyle w:val="10"/>
        <w:rPr>
          <w:rFonts w:hAnsi="宋体" w:cs="宋体"/>
          <w:highlight w:val="none"/>
        </w:rPr>
      </w:pPr>
    </w:p>
    <w:p w14:paraId="6CC4B262">
      <w:pPr>
        <w:ind w:firstLine="560"/>
        <w:rPr>
          <w:rFonts w:ascii="宋体" w:hAnsi="宋体" w:eastAsia="宋体" w:cs="宋体"/>
          <w:highlight w:val="none"/>
        </w:rPr>
      </w:pPr>
    </w:p>
    <w:p w14:paraId="02C47E5E">
      <w:pPr>
        <w:pStyle w:val="10"/>
        <w:rPr>
          <w:rFonts w:hAnsi="宋体" w:cs="宋体"/>
          <w:highlight w:val="none"/>
        </w:rPr>
      </w:pPr>
    </w:p>
    <w:p w14:paraId="5C38CD47">
      <w:pPr>
        <w:ind w:firstLine="560"/>
        <w:rPr>
          <w:rFonts w:ascii="宋体" w:hAnsi="宋体" w:eastAsia="宋体" w:cs="宋体"/>
          <w:highlight w:val="none"/>
        </w:rPr>
      </w:pPr>
    </w:p>
    <w:p w14:paraId="1FC362B9">
      <w:pPr>
        <w:ind w:firstLine="560"/>
        <w:rPr>
          <w:rFonts w:ascii="宋体" w:hAnsi="宋体" w:eastAsia="宋体" w:cs="宋体"/>
          <w:highlight w:val="none"/>
        </w:rPr>
      </w:pPr>
    </w:p>
    <w:p w14:paraId="03E9016A">
      <w:pPr>
        <w:ind w:firstLine="560"/>
        <w:rPr>
          <w:rFonts w:ascii="宋体" w:hAnsi="宋体" w:eastAsia="宋体" w:cs="宋体"/>
          <w:highlight w:val="none"/>
        </w:rPr>
      </w:pPr>
      <w:bookmarkStart w:id="0" w:name="_GoBack"/>
      <w:bookmarkEnd w:id="0"/>
    </w:p>
    <w:p w14:paraId="5D53F29D">
      <w:pPr>
        <w:pStyle w:val="10"/>
        <w:rPr>
          <w:rFonts w:hAnsi="宋体" w:cs="宋体"/>
          <w:highlight w:val="none"/>
        </w:rPr>
      </w:pPr>
    </w:p>
    <w:p w14:paraId="00E3DA2A">
      <w:pPr>
        <w:ind w:firstLine="560"/>
        <w:rPr>
          <w:rFonts w:ascii="宋体" w:hAnsi="宋体" w:eastAsia="宋体" w:cs="宋体"/>
          <w:highlight w:val="none"/>
        </w:rPr>
      </w:pPr>
    </w:p>
    <w:p w14:paraId="0CBD255B">
      <w:pPr>
        <w:ind w:firstLine="723"/>
        <w:jc w:val="center"/>
        <w:rPr>
          <w:rFonts w:ascii="宋体" w:hAnsi="宋体" w:eastAsia="宋体" w:cs="宋体"/>
          <w:b/>
          <w:sz w:val="36"/>
          <w:szCs w:val="36"/>
          <w:highlight w:val="none"/>
        </w:rPr>
      </w:pPr>
      <w:r>
        <w:rPr>
          <w:rFonts w:hint="eastAsia" w:ascii="宋体" w:hAnsi="宋体" w:eastAsia="宋体" w:cs="宋体"/>
          <w:b/>
          <w:sz w:val="36"/>
          <w:szCs w:val="36"/>
          <w:highlight w:val="none"/>
        </w:rPr>
        <w:t>启东市自来水厂有限公司</w:t>
      </w:r>
    </w:p>
    <w:p w14:paraId="439252ED">
      <w:pPr>
        <w:ind w:firstLine="723"/>
        <w:jc w:val="center"/>
        <w:rPr>
          <w:rFonts w:ascii="宋体" w:hAnsi="宋体" w:eastAsia="宋体" w:cs="宋体"/>
          <w:b/>
          <w:sz w:val="36"/>
          <w:szCs w:val="36"/>
          <w:highlight w:val="none"/>
        </w:rPr>
      </w:pPr>
      <w:r>
        <w:rPr>
          <w:rFonts w:hint="eastAsia" w:ascii="宋体" w:hAnsi="宋体" w:eastAsia="宋体" w:cs="宋体"/>
          <w:b/>
          <w:sz w:val="36"/>
          <w:szCs w:val="36"/>
          <w:highlight w:val="none"/>
        </w:rPr>
        <w:t>二○二</w:t>
      </w:r>
      <w:r>
        <w:rPr>
          <w:rFonts w:hint="eastAsia" w:ascii="宋体" w:hAnsi="宋体" w:eastAsia="宋体" w:cs="宋体"/>
          <w:b/>
          <w:sz w:val="36"/>
          <w:szCs w:val="36"/>
          <w:highlight w:val="none"/>
          <w:lang w:val="en-US" w:eastAsia="zh-CN"/>
        </w:rPr>
        <w:t>六</w:t>
      </w:r>
      <w:r>
        <w:rPr>
          <w:rFonts w:hint="eastAsia" w:ascii="宋体" w:hAnsi="宋体" w:eastAsia="宋体" w:cs="宋体"/>
          <w:b/>
          <w:sz w:val="36"/>
          <w:szCs w:val="36"/>
          <w:highlight w:val="none"/>
        </w:rPr>
        <w:t>年</w:t>
      </w:r>
      <w:r>
        <w:rPr>
          <w:rFonts w:hint="eastAsia" w:ascii="宋体" w:hAnsi="宋体" w:eastAsia="宋体" w:cs="宋体"/>
          <w:b/>
          <w:sz w:val="36"/>
          <w:szCs w:val="36"/>
          <w:highlight w:val="none"/>
          <w:lang w:val="en-US" w:eastAsia="zh-CN"/>
        </w:rPr>
        <w:t>七</w:t>
      </w:r>
      <w:r>
        <w:rPr>
          <w:rFonts w:hint="eastAsia" w:ascii="宋体" w:hAnsi="宋体" w:eastAsia="宋体" w:cs="宋体"/>
          <w:b/>
          <w:sz w:val="36"/>
          <w:szCs w:val="36"/>
          <w:highlight w:val="none"/>
        </w:rPr>
        <w:t>月</w:t>
      </w:r>
      <w:r>
        <w:rPr>
          <w:rFonts w:hint="eastAsia" w:ascii="宋体" w:hAnsi="宋体" w:eastAsia="宋体" w:cs="宋体"/>
          <w:b/>
          <w:sz w:val="36"/>
          <w:szCs w:val="36"/>
          <w:highlight w:val="none"/>
          <w:lang w:val="en-US" w:eastAsia="zh-CN"/>
        </w:rPr>
        <w:t>六</w:t>
      </w:r>
      <w:r>
        <w:rPr>
          <w:rFonts w:hint="eastAsia" w:ascii="宋体" w:hAnsi="宋体" w:eastAsia="宋体" w:cs="宋体"/>
          <w:b/>
          <w:sz w:val="36"/>
          <w:szCs w:val="36"/>
          <w:highlight w:val="none"/>
        </w:rPr>
        <w:t>日</w:t>
      </w:r>
    </w:p>
    <w:p w14:paraId="273A542A">
      <w:pPr>
        <w:ind w:firstLine="560"/>
        <w:rPr>
          <w:rFonts w:ascii="宋体" w:hAnsi="宋体" w:eastAsia="宋体" w:cs="宋体"/>
          <w:highlight w:val="none"/>
        </w:rPr>
      </w:pPr>
    </w:p>
    <w:p w14:paraId="65841912">
      <w:pPr>
        <w:adjustRightInd w:val="0"/>
        <w:snapToGrid w:val="0"/>
        <w:spacing w:afterLines="50" w:line="360" w:lineRule="auto"/>
        <w:ind w:left="-158" w:leftChars="-75" w:firstLine="482"/>
        <w:rPr>
          <w:rFonts w:ascii="宋体" w:hAnsi="宋体" w:eastAsia="宋体" w:cs="宋体"/>
          <w:b/>
          <w:snapToGrid w:val="0"/>
          <w:sz w:val="24"/>
          <w:szCs w:val="28"/>
          <w:highlight w:val="none"/>
        </w:rPr>
      </w:pPr>
    </w:p>
    <w:p w14:paraId="3A8308D9">
      <w:pPr>
        <w:adjustRightInd w:val="0"/>
        <w:snapToGrid w:val="0"/>
        <w:spacing w:afterLines="50" w:line="360" w:lineRule="auto"/>
        <w:ind w:left="-158" w:leftChars="-75" w:firstLine="482"/>
        <w:rPr>
          <w:rFonts w:ascii="宋体" w:hAnsi="宋体" w:eastAsia="宋体" w:cs="宋体"/>
          <w:b/>
          <w:snapToGrid w:val="0"/>
          <w:sz w:val="24"/>
          <w:szCs w:val="28"/>
          <w:highlight w:val="none"/>
        </w:rPr>
      </w:pPr>
    </w:p>
    <w:p w14:paraId="16EC79EA">
      <w:pPr>
        <w:adjustRightInd w:val="0"/>
        <w:snapToGrid w:val="0"/>
        <w:spacing w:afterLines="50" w:line="360" w:lineRule="auto"/>
        <w:ind w:left="-158" w:leftChars="-75" w:firstLine="482"/>
        <w:rPr>
          <w:rFonts w:ascii="宋体" w:hAnsi="宋体" w:eastAsia="宋体" w:cs="宋体"/>
          <w:b/>
          <w:snapToGrid w:val="0"/>
          <w:sz w:val="24"/>
          <w:szCs w:val="28"/>
          <w:highlight w:val="none"/>
        </w:rPr>
      </w:pPr>
    </w:p>
    <w:p w14:paraId="352DFC4E">
      <w:pPr>
        <w:widowControl/>
        <w:spacing w:line="500" w:lineRule="exact"/>
        <w:ind w:firstLine="883"/>
        <w:jc w:val="center"/>
        <w:rPr>
          <w:rFonts w:ascii="宋体" w:hAnsi="宋体" w:eastAsia="宋体" w:cs="宋体"/>
          <w:b/>
          <w:bCs/>
          <w:kern w:val="0"/>
          <w:sz w:val="44"/>
          <w:szCs w:val="44"/>
          <w:highlight w:val="none"/>
        </w:rPr>
      </w:pPr>
    </w:p>
    <w:p w14:paraId="09C9E067">
      <w:pPr>
        <w:pStyle w:val="2"/>
        <w:ind w:firstLine="480"/>
        <w:rPr>
          <w:highlight w:val="none"/>
        </w:rPr>
      </w:pPr>
    </w:p>
    <w:p w14:paraId="101B4DDA">
      <w:pPr>
        <w:widowControl/>
        <w:spacing w:line="500" w:lineRule="exact"/>
        <w:ind w:firstLine="883"/>
        <w:jc w:val="center"/>
        <w:rPr>
          <w:rFonts w:ascii="宋体" w:hAnsi="宋体" w:eastAsia="宋体" w:cs="宋体"/>
          <w:b/>
          <w:bCs/>
          <w:kern w:val="0"/>
          <w:sz w:val="44"/>
          <w:szCs w:val="44"/>
          <w:highlight w:val="none"/>
        </w:rPr>
      </w:pPr>
      <w:r>
        <w:rPr>
          <w:rFonts w:hint="eastAsia" w:ascii="宋体" w:hAnsi="宋体" w:eastAsia="宋体" w:cs="宋体"/>
          <w:b/>
          <w:bCs/>
          <w:kern w:val="0"/>
          <w:sz w:val="44"/>
          <w:szCs w:val="44"/>
          <w:highlight w:val="none"/>
        </w:rPr>
        <w:t>目   录</w:t>
      </w:r>
    </w:p>
    <w:p w14:paraId="7BA963B7">
      <w:pPr>
        <w:pStyle w:val="10"/>
        <w:rPr>
          <w:rFonts w:hAnsi="宋体" w:cs="宋体"/>
          <w:highlight w:val="none"/>
        </w:rPr>
      </w:pPr>
    </w:p>
    <w:p w14:paraId="0D733A2F">
      <w:pPr>
        <w:ind w:firstLine="560"/>
        <w:rPr>
          <w:rFonts w:ascii="宋体" w:hAnsi="宋体" w:eastAsia="宋体" w:cs="宋体"/>
          <w:highlight w:val="none"/>
        </w:rPr>
      </w:pPr>
    </w:p>
    <w:p w14:paraId="41407377">
      <w:pPr>
        <w:ind w:firstLine="560"/>
        <w:rPr>
          <w:rFonts w:ascii="宋体" w:hAnsi="宋体" w:eastAsia="宋体" w:cs="宋体"/>
          <w:highlight w:val="none"/>
        </w:rPr>
      </w:pPr>
    </w:p>
    <w:p w14:paraId="39C94A9E">
      <w:pPr>
        <w:widowControl/>
        <w:snapToGrid w:val="0"/>
        <w:spacing w:line="480" w:lineRule="auto"/>
        <w:ind w:firstLine="700" w:firstLineChars="250"/>
        <w:jc w:val="left"/>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第一部分  竞争性谈判公告</w:t>
      </w:r>
    </w:p>
    <w:p w14:paraId="5DF15CF5">
      <w:pPr>
        <w:widowControl/>
        <w:snapToGrid w:val="0"/>
        <w:spacing w:line="480" w:lineRule="auto"/>
        <w:ind w:firstLine="700" w:firstLineChars="250"/>
        <w:jc w:val="left"/>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第二部分  谈判须知</w:t>
      </w:r>
    </w:p>
    <w:p w14:paraId="189EE227">
      <w:pPr>
        <w:widowControl/>
        <w:snapToGrid w:val="0"/>
        <w:spacing w:line="480" w:lineRule="auto"/>
        <w:ind w:firstLine="700" w:firstLineChars="250"/>
        <w:jc w:val="left"/>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第三部分  项目需求</w:t>
      </w:r>
    </w:p>
    <w:p w14:paraId="0BB4EA05">
      <w:pPr>
        <w:widowControl/>
        <w:snapToGrid w:val="0"/>
        <w:spacing w:line="480" w:lineRule="auto"/>
        <w:ind w:firstLine="700" w:firstLineChars="250"/>
        <w:jc w:val="left"/>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第四部分  评审方法和评审标准</w:t>
      </w:r>
    </w:p>
    <w:p w14:paraId="17F449E1">
      <w:pPr>
        <w:widowControl/>
        <w:snapToGrid w:val="0"/>
        <w:spacing w:line="480" w:lineRule="auto"/>
        <w:ind w:firstLine="700" w:firstLineChars="250"/>
        <w:jc w:val="left"/>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第五部分  响应文件组成</w:t>
      </w:r>
    </w:p>
    <w:p w14:paraId="411A5480">
      <w:pPr>
        <w:widowControl/>
        <w:ind w:firstLine="562"/>
        <w:jc w:val="left"/>
        <w:rPr>
          <w:rFonts w:ascii="宋体" w:hAnsi="宋体" w:eastAsia="宋体" w:cs="宋体"/>
          <w:b/>
          <w:kern w:val="0"/>
          <w:sz w:val="28"/>
          <w:szCs w:val="28"/>
          <w:highlight w:val="none"/>
        </w:rPr>
      </w:pPr>
      <w:r>
        <w:rPr>
          <w:rFonts w:hint="eastAsia" w:ascii="宋体" w:hAnsi="宋体" w:eastAsia="宋体" w:cs="宋体"/>
          <w:b/>
          <w:kern w:val="0"/>
          <w:sz w:val="28"/>
          <w:szCs w:val="28"/>
          <w:highlight w:val="none"/>
        </w:rPr>
        <w:br w:type="page"/>
      </w:r>
    </w:p>
    <w:p w14:paraId="384B2127">
      <w:pPr>
        <w:widowControl/>
        <w:spacing w:line="500" w:lineRule="exact"/>
        <w:ind w:firstLine="562"/>
        <w:jc w:val="center"/>
        <w:rPr>
          <w:rFonts w:ascii="宋体" w:hAnsi="宋体" w:eastAsia="宋体" w:cs="宋体"/>
          <w:b/>
          <w:kern w:val="0"/>
          <w:sz w:val="28"/>
          <w:szCs w:val="28"/>
          <w:highlight w:val="none"/>
        </w:rPr>
      </w:pPr>
      <w:r>
        <w:rPr>
          <w:rFonts w:hint="eastAsia" w:ascii="宋体" w:hAnsi="宋体" w:eastAsia="宋体" w:cs="宋体"/>
          <w:b/>
          <w:kern w:val="0"/>
          <w:sz w:val="28"/>
          <w:szCs w:val="28"/>
          <w:highlight w:val="none"/>
        </w:rPr>
        <w:t>第一部分  竞争性谈判公告</w:t>
      </w:r>
    </w:p>
    <w:p w14:paraId="227AD307">
      <w:pPr>
        <w:snapToGrid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启东市自来水厂有限公司就</w:t>
      </w:r>
      <w:r>
        <w:rPr>
          <w:rFonts w:hint="eastAsia" w:ascii="宋体" w:hAnsi="宋体" w:eastAsia="宋体" w:cs="宋体"/>
          <w:sz w:val="28"/>
          <w:szCs w:val="28"/>
          <w:highlight w:val="none"/>
          <w:lang w:eastAsia="zh-CN"/>
        </w:rPr>
        <w:t>启东市2026年度查漏项目</w:t>
      </w:r>
      <w:r>
        <w:rPr>
          <w:rFonts w:hint="eastAsia" w:ascii="宋体" w:hAnsi="宋体" w:eastAsia="宋体" w:cs="宋体"/>
          <w:sz w:val="28"/>
          <w:szCs w:val="28"/>
          <w:highlight w:val="none"/>
        </w:rPr>
        <w:t>进行竞争性谈判采购，欢迎符合条件的供应商参加谈判。</w:t>
      </w:r>
    </w:p>
    <w:p w14:paraId="04E82384">
      <w:pPr>
        <w:snapToGrid w:val="0"/>
        <w:spacing w:line="460" w:lineRule="exact"/>
        <w:ind w:left="1405" w:hanging="1405" w:hangingChars="500"/>
        <w:rPr>
          <w:rFonts w:ascii="宋体" w:hAnsi="宋体" w:eastAsia="宋体" w:cs="宋体"/>
          <w:b/>
          <w:bCs/>
          <w:sz w:val="28"/>
          <w:szCs w:val="28"/>
          <w:highlight w:val="none"/>
          <w:shd w:val="clear" w:color="auto" w:fill="FFFFFF"/>
        </w:rPr>
      </w:pPr>
      <w:r>
        <w:rPr>
          <w:rFonts w:hint="eastAsia" w:ascii="宋体" w:hAnsi="宋体" w:eastAsia="宋体" w:cs="宋体"/>
          <w:b/>
          <w:bCs/>
          <w:sz w:val="28"/>
          <w:szCs w:val="28"/>
          <w:highlight w:val="none"/>
          <w:shd w:val="clear" w:color="auto" w:fill="FFFFFF"/>
        </w:rPr>
        <w:t>一、项目基本情况</w:t>
      </w:r>
    </w:p>
    <w:p w14:paraId="5576183E">
      <w:pPr>
        <w:snapToGrid w:val="0"/>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eastAsia="zh-CN"/>
        </w:rPr>
        <w:t>启东市2026年度查漏项目</w:t>
      </w:r>
    </w:p>
    <w:p w14:paraId="29E4ECAE">
      <w:pPr>
        <w:snapToGrid w:val="0"/>
        <w:spacing w:line="460" w:lineRule="exact"/>
        <w:ind w:left="1399" w:leftChars="266" w:hanging="840" w:hangingChars="300"/>
        <w:rPr>
          <w:rFonts w:ascii="宋体" w:hAnsi="宋体" w:eastAsia="宋体" w:cs="宋体"/>
          <w:bCs/>
          <w:sz w:val="28"/>
          <w:szCs w:val="28"/>
          <w:highlight w:val="none"/>
          <w:shd w:val="clear" w:color="auto" w:fill="FFFFFF"/>
        </w:rPr>
      </w:pPr>
      <w:r>
        <w:rPr>
          <w:rFonts w:hint="eastAsia" w:ascii="宋体" w:hAnsi="宋体" w:eastAsia="宋体" w:cs="宋体"/>
          <w:bCs/>
          <w:sz w:val="28"/>
          <w:szCs w:val="28"/>
          <w:highlight w:val="none"/>
          <w:shd w:val="clear" w:color="auto" w:fill="FFFFFF"/>
        </w:rPr>
        <w:t>项目类型：服务</w:t>
      </w:r>
    </w:p>
    <w:p w14:paraId="5AC515A9">
      <w:pPr>
        <w:snapToGrid w:val="0"/>
        <w:spacing w:line="460" w:lineRule="exact"/>
        <w:ind w:firstLine="560" w:firstLineChars="200"/>
        <w:rPr>
          <w:rFonts w:ascii="宋体" w:hAnsi="宋体" w:eastAsia="宋体" w:cs="宋体"/>
          <w:bCs/>
          <w:sz w:val="28"/>
          <w:szCs w:val="28"/>
          <w:highlight w:val="none"/>
          <w:shd w:val="clear" w:color="auto" w:fill="FFFFFF"/>
        </w:rPr>
      </w:pPr>
      <w:r>
        <w:rPr>
          <w:rFonts w:hint="eastAsia" w:ascii="宋体" w:hAnsi="宋体" w:eastAsia="宋体" w:cs="宋体"/>
          <w:bCs/>
          <w:sz w:val="28"/>
          <w:szCs w:val="28"/>
          <w:highlight w:val="none"/>
          <w:shd w:val="clear" w:color="auto" w:fill="FFFFFF"/>
        </w:rPr>
        <w:t>预算金额：20万元</w:t>
      </w:r>
    </w:p>
    <w:p w14:paraId="44F193BE">
      <w:pPr>
        <w:snapToGrid w:val="0"/>
        <w:spacing w:line="460" w:lineRule="exact"/>
        <w:ind w:firstLine="560" w:firstLineChars="200"/>
        <w:rPr>
          <w:rFonts w:ascii="宋体" w:hAnsi="宋体" w:eastAsia="宋体" w:cs="宋体"/>
          <w:bCs/>
          <w:sz w:val="28"/>
          <w:szCs w:val="28"/>
          <w:highlight w:val="none"/>
          <w:shd w:val="clear" w:color="auto" w:fill="FFFFFF"/>
        </w:rPr>
      </w:pPr>
      <w:r>
        <w:rPr>
          <w:rFonts w:hint="eastAsia" w:ascii="宋体" w:hAnsi="宋体" w:eastAsia="宋体" w:cs="宋体"/>
          <w:bCs/>
          <w:sz w:val="28"/>
          <w:szCs w:val="28"/>
          <w:highlight w:val="none"/>
          <w:shd w:val="clear" w:color="auto" w:fill="FFFFFF"/>
        </w:rPr>
        <w:t>最高限价：每小时漏量0.05</w:t>
      </w:r>
      <w:r>
        <w:rPr>
          <w:rFonts w:hint="eastAsia" w:ascii="宋体" w:hAnsi="宋体" w:eastAsia="宋体" w:cs="宋体"/>
          <w:bCs/>
          <w:sz w:val="28"/>
          <w:szCs w:val="28"/>
          <w:highlight w:val="none"/>
          <w:shd w:val="clear" w:color="auto" w:fill="FFFFFF"/>
          <w:lang w:val="en-US" w:eastAsia="zh-CN"/>
        </w:rPr>
        <w:t>5</w:t>
      </w:r>
      <w:r>
        <w:rPr>
          <w:rFonts w:hint="eastAsia" w:ascii="宋体" w:hAnsi="宋体" w:eastAsia="宋体" w:cs="宋体"/>
          <w:bCs/>
          <w:sz w:val="28"/>
          <w:szCs w:val="28"/>
          <w:highlight w:val="none"/>
          <w:shd w:val="clear" w:color="auto" w:fill="FFFFFF"/>
        </w:rPr>
        <w:t>元/吨，报价高于最高限价的为无效报价。报价精确到小数点后面三位。</w:t>
      </w:r>
    </w:p>
    <w:p w14:paraId="580B8223">
      <w:pPr>
        <w:snapToGrid w:val="0"/>
        <w:spacing w:line="460" w:lineRule="exact"/>
        <w:ind w:left="1399" w:leftChars="266" w:hanging="840" w:hangingChars="300"/>
        <w:rPr>
          <w:rFonts w:ascii="宋体" w:hAnsi="宋体" w:eastAsia="宋体" w:cs="宋体"/>
          <w:bCs/>
          <w:sz w:val="28"/>
          <w:szCs w:val="28"/>
          <w:highlight w:val="none"/>
          <w:shd w:val="clear" w:color="auto" w:fill="FFFFFF"/>
        </w:rPr>
      </w:pPr>
      <w:r>
        <w:rPr>
          <w:rFonts w:hint="eastAsia" w:ascii="宋体" w:hAnsi="宋体" w:eastAsia="宋体" w:cs="宋体"/>
          <w:bCs/>
          <w:sz w:val="28"/>
          <w:szCs w:val="28"/>
          <w:highlight w:val="none"/>
          <w:shd w:val="clear" w:color="auto" w:fill="FFFFFF"/>
        </w:rPr>
        <w:t>采购需求：详见谈判文件。</w:t>
      </w:r>
    </w:p>
    <w:p w14:paraId="5C59BFD3">
      <w:pPr>
        <w:snapToGrid w:val="0"/>
        <w:spacing w:line="460" w:lineRule="exact"/>
        <w:ind w:left="1399" w:leftChars="266" w:hanging="840" w:hangingChars="300"/>
        <w:rPr>
          <w:rFonts w:ascii="宋体" w:hAnsi="宋体" w:eastAsia="宋体" w:cs="宋体"/>
          <w:bCs/>
          <w:sz w:val="28"/>
          <w:szCs w:val="28"/>
          <w:highlight w:val="none"/>
          <w:shd w:val="clear" w:color="auto" w:fill="FFFFFF"/>
        </w:rPr>
      </w:pPr>
      <w:r>
        <w:rPr>
          <w:rFonts w:hint="eastAsia" w:ascii="宋体" w:hAnsi="宋体" w:eastAsia="宋体" w:cs="宋体"/>
          <w:bCs/>
          <w:sz w:val="28"/>
          <w:szCs w:val="28"/>
          <w:highlight w:val="none"/>
          <w:shd w:val="clear" w:color="auto" w:fill="FFFFFF"/>
        </w:rPr>
        <w:t>合同履行期限：详见谈判文件第三部分。</w:t>
      </w:r>
    </w:p>
    <w:p w14:paraId="3A9C32BA">
      <w:pPr>
        <w:snapToGrid w:val="0"/>
        <w:spacing w:line="460" w:lineRule="exact"/>
        <w:ind w:left="1399" w:leftChars="266" w:hanging="840" w:hangingChars="300"/>
        <w:rPr>
          <w:rFonts w:ascii="宋体" w:hAnsi="宋体" w:eastAsia="宋体" w:cs="宋体"/>
          <w:bCs/>
          <w:sz w:val="28"/>
          <w:szCs w:val="28"/>
          <w:highlight w:val="none"/>
          <w:shd w:val="clear" w:color="auto" w:fill="FFFFFF"/>
        </w:rPr>
      </w:pPr>
      <w:r>
        <w:rPr>
          <w:rFonts w:hint="eastAsia" w:ascii="宋体" w:hAnsi="宋体" w:eastAsia="宋体" w:cs="宋体"/>
          <w:bCs/>
          <w:sz w:val="28"/>
          <w:szCs w:val="28"/>
          <w:highlight w:val="none"/>
          <w:shd w:val="clear" w:color="auto" w:fill="FFFFFF"/>
        </w:rPr>
        <w:t>本项目是否接受联合体投标：否。</w:t>
      </w:r>
    </w:p>
    <w:p w14:paraId="5B1B503E">
      <w:pPr>
        <w:snapToGrid w:val="0"/>
        <w:spacing w:line="460" w:lineRule="exact"/>
        <w:ind w:left="1405" w:hanging="1405" w:hangingChars="500"/>
        <w:rPr>
          <w:rFonts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rPr>
        <w:t>二、供应商的资格要求</w:t>
      </w:r>
    </w:p>
    <w:p w14:paraId="163D02B3">
      <w:pPr>
        <w:widowControl/>
        <w:snapToGrid w:val="0"/>
        <w:spacing w:line="460" w:lineRule="exact"/>
        <w:ind w:firstLine="560"/>
        <w:jc w:val="left"/>
        <w:rPr>
          <w:rFonts w:hint="eastAsia" w:ascii="宋体" w:hAnsi="宋体" w:eastAsia="宋体" w:cs="宋体"/>
          <w:bCs/>
          <w:sz w:val="28"/>
          <w:szCs w:val="28"/>
          <w:highlight w:val="none"/>
          <w:shd w:val="clear" w:color="auto" w:fill="FFFFFF"/>
        </w:rPr>
      </w:pPr>
      <w:r>
        <w:rPr>
          <w:rFonts w:hint="eastAsia" w:ascii="宋体" w:hAnsi="宋体" w:eastAsia="宋体" w:cs="宋体"/>
          <w:bCs/>
          <w:sz w:val="28"/>
          <w:szCs w:val="28"/>
          <w:highlight w:val="none"/>
          <w:shd w:val="clear" w:color="auto" w:fill="FFFFFF"/>
        </w:rPr>
        <w:t>1、符合《中华人民共和国政府采购法》第二十二条规定；</w:t>
      </w:r>
    </w:p>
    <w:p w14:paraId="74CEF658">
      <w:pPr>
        <w:widowControl/>
        <w:snapToGrid w:val="0"/>
        <w:spacing w:line="460" w:lineRule="exact"/>
        <w:ind w:firstLine="560"/>
        <w:jc w:val="left"/>
        <w:rPr>
          <w:rFonts w:hint="eastAsia" w:ascii="宋体" w:hAnsi="宋体" w:eastAsia="宋体" w:cs="宋体"/>
          <w:bCs/>
          <w:sz w:val="28"/>
          <w:szCs w:val="28"/>
          <w:highlight w:val="none"/>
          <w:shd w:val="clear" w:color="auto" w:fill="FFFFFF"/>
          <w:lang w:eastAsia="zh-CN"/>
        </w:rPr>
      </w:pPr>
      <w:r>
        <w:rPr>
          <w:rFonts w:hint="eastAsia" w:ascii="宋体" w:hAnsi="宋体" w:eastAsia="宋体" w:cs="宋体"/>
          <w:bCs/>
          <w:sz w:val="28"/>
          <w:szCs w:val="28"/>
          <w:highlight w:val="none"/>
          <w:shd w:val="clear" w:color="auto" w:fill="FFFFFF"/>
        </w:rPr>
        <w:t>2、未被“信用中国”网站列入严重失信主体名单、重大税收违法失信主体名单、政府采购严重违法失信行为记录名单(提供网页截图加盖投标单位公章)</w:t>
      </w:r>
      <w:r>
        <w:rPr>
          <w:rFonts w:hint="eastAsia" w:ascii="宋体" w:hAnsi="宋体" w:eastAsia="宋体" w:cs="宋体"/>
          <w:bCs/>
          <w:sz w:val="28"/>
          <w:szCs w:val="28"/>
          <w:highlight w:val="none"/>
          <w:shd w:val="clear" w:color="auto" w:fill="FFFFFF"/>
          <w:lang w:eastAsia="zh-CN"/>
        </w:rPr>
        <w:t>；</w:t>
      </w:r>
    </w:p>
    <w:p w14:paraId="516AF199">
      <w:pPr>
        <w:widowControl/>
        <w:snapToGrid w:val="0"/>
        <w:spacing w:line="460" w:lineRule="exact"/>
        <w:ind w:firstLine="560"/>
        <w:jc w:val="left"/>
        <w:rPr>
          <w:rFonts w:hint="eastAsia" w:ascii="宋体" w:hAnsi="宋体" w:eastAsia="宋体" w:cs="宋体"/>
          <w:bCs/>
          <w:sz w:val="28"/>
          <w:szCs w:val="28"/>
          <w:highlight w:val="none"/>
          <w:shd w:val="clear" w:color="auto" w:fill="FFFFFF"/>
          <w:lang w:eastAsia="zh-CN"/>
        </w:rPr>
      </w:pPr>
      <w:r>
        <w:rPr>
          <w:rFonts w:hint="eastAsia" w:ascii="宋体" w:hAnsi="宋体" w:eastAsia="宋体" w:cs="宋体"/>
          <w:bCs/>
          <w:sz w:val="28"/>
          <w:szCs w:val="28"/>
          <w:highlight w:val="none"/>
          <w:shd w:val="clear" w:color="auto" w:fill="FFFFFF"/>
        </w:rPr>
        <w:t>3、投标供应商具有有效的营业执照复印件(加盖投标单位</w:t>
      </w:r>
      <w:r>
        <w:rPr>
          <w:rFonts w:hint="eastAsia" w:ascii="宋体" w:hAnsi="宋体" w:eastAsia="宋体" w:cs="宋体"/>
          <w:bCs/>
          <w:sz w:val="28"/>
          <w:szCs w:val="28"/>
          <w:highlight w:val="none"/>
          <w:shd w:val="clear" w:color="auto" w:fill="FFFFFF"/>
          <w:lang w:val="en-US" w:eastAsia="zh-CN"/>
        </w:rPr>
        <w:t>公章）</w:t>
      </w:r>
      <w:r>
        <w:rPr>
          <w:rFonts w:hint="eastAsia" w:ascii="宋体" w:hAnsi="宋体" w:eastAsia="宋体" w:cs="宋体"/>
          <w:bCs/>
          <w:sz w:val="28"/>
          <w:szCs w:val="28"/>
          <w:highlight w:val="none"/>
          <w:shd w:val="clear" w:color="auto" w:fill="FFFFFF"/>
          <w:lang w:eastAsia="zh-CN"/>
        </w:rPr>
        <w:t>；</w:t>
      </w:r>
    </w:p>
    <w:p w14:paraId="6C4720A4">
      <w:pPr>
        <w:widowControl/>
        <w:snapToGrid w:val="0"/>
        <w:spacing w:line="460" w:lineRule="exact"/>
        <w:ind w:firstLine="560"/>
        <w:jc w:val="left"/>
        <w:rPr>
          <w:rFonts w:hint="eastAsia" w:ascii="宋体" w:hAnsi="宋体" w:eastAsia="宋体" w:cs="宋体"/>
          <w:bCs/>
          <w:sz w:val="28"/>
          <w:szCs w:val="28"/>
          <w:highlight w:val="none"/>
          <w:shd w:val="clear" w:color="auto" w:fill="FFFFFF"/>
          <w:lang w:eastAsia="zh-CN"/>
        </w:rPr>
      </w:pPr>
      <w:r>
        <w:rPr>
          <w:rFonts w:hint="eastAsia" w:ascii="宋体" w:hAnsi="宋体" w:eastAsia="宋体" w:cs="宋体"/>
          <w:bCs/>
          <w:sz w:val="28"/>
          <w:szCs w:val="28"/>
          <w:highlight w:val="none"/>
          <w:shd w:val="clear" w:color="auto" w:fill="FFFFFF"/>
        </w:rPr>
        <w:t>4、投标供应商自2023年1月1日(以合同签订之日为准)至今具有类似业绩(提供合同、发票及中标通知书复印件，并加盖投标单位公章)</w:t>
      </w:r>
      <w:r>
        <w:rPr>
          <w:rFonts w:hint="eastAsia" w:ascii="宋体" w:hAnsi="宋体" w:eastAsia="宋体" w:cs="宋体"/>
          <w:bCs/>
          <w:sz w:val="28"/>
          <w:szCs w:val="28"/>
          <w:highlight w:val="none"/>
          <w:shd w:val="clear" w:color="auto" w:fill="FFFFFF"/>
          <w:lang w:eastAsia="zh-CN"/>
        </w:rPr>
        <w:t>；</w:t>
      </w:r>
    </w:p>
    <w:p w14:paraId="076104E2">
      <w:pPr>
        <w:widowControl/>
        <w:snapToGrid w:val="0"/>
        <w:spacing w:line="460" w:lineRule="exact"/>
        <w:ind w:firstLine="560"/>
        <w:jc w:val="left"/>
        <w:rPr>
          <w:rFonts w:ascii="宋体" w:hAnsi="宋体" w:eastAsia="宋体" w:cs="宋体"/>
          <w:bCs/>
          <w:sz w:val="28"/>
          <w:szCs w:val="28"/>
          <w:highlight w:val="none"/>
          <w:shd w:val="clear" w:color="auto" w:fill="FFFFFF"/>
        </w:rPr>
      </w:pPr>
      <w:r>
        <w:rPr>
          <w:rFonts w:hint="eastAsia" w:ascii="宋体" w:hAnsi="宋体" w:eastAsia="宋体" w:cs="宋体"/>
          <w:bCs/>
          <w:sz w:val="28"/>
          <w:szCs w:val="28"/>
          <w:highlight w:val="none"/>
          <w:shd w:val="clear" w:color="auto" w:fill="FFFFFF"/>
        </w:rPr>
        <w:t>5、本项目招标不接受联合体投标。</w:t>
      </w:r>
    </w:p>
    <w:p w14:paraId="51B1522A">
      <w:pPr>
        <w:keepNext w:val="0"/>
        <w:keepLines w:val="0"/>
        <w:pageBreakBefore w:val="0"/>
        <w:widowControl/>
        <w:kinsoku/>
        <w:wordWrap/>
        <w:overflowPunct/>
        <w:topLinePunct w:val="0"/>
        <w:autoSpaceDE/>
        <w:autoSpaceDN/>
        <w:bidi w:val="0"/>
        <w:adjustRightInd/>
        <w:snapToGrid w:val="0"/>
        <w:spacing w:line="460" w:lineRule="exact"/>
        <w:ind w:firstLine="562" w:firstLineChars="200"/>
        <w:jc w:val="left"/>
        <w:textAlignment w:val="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备注:已被列入启东城投集团有限公司供应商不良信誉库的公司并在不良信誉期限内的，不得参与启东城投集团有限公司及下属子公司任何项目投标。</w:t>
      </w:r>
    </w:p>
    <w:p w14:paraId="520E7AA8">
      <w:pPr>
        <w:widowControl/>
        <w:snapToGrid w:val="0"/>
        <w:spacing w:line="460" w:lineRule="exact"/>
        <w:ind w:firstLine="562"/>
        <w:jc w:val="left"/>
        <w:rPr>
          <w:rFonts w:ascii="宋体" w:hAnsi="宋体" w:eastAsia="宋体" w:cs="宋体"/>
          <w:b/>
          <w:kern w:val="0"/>
          <w:szCs w:val="21"/>
          <w:highlight w:val="none"/>
        </w:rPr>
      </w:pPr>
      <w:r>
        <w:rPr>
          <w:rFonts w:hint="eastAsia" w:ascii="宋体" w:hAnsi="宋体" w:eastAsia="宋体" w:cs="宋体"/>
          <w:b/>
          <w:kern w:val="0"/>
          <w:sz w:val="28"/>
          <w:szCs w:val="28"/>
          <w:highlight w:val="none"/>
        </w:rPr>
        <w:t>三、获取谈判文件</w:t>
      </w:r>
    </w:p>
    <w:p w14:paraId="28DA2EE5">
      <w:pPr>
        <w:widowControl/>
        <w:snapToGrid w:val="0"/>
        <w:spacing w:line="460" w:lineRule="exact"/>
        <w:ind w:firstLine="560"/>
        <w:jc w:val="left"/>
        <w:rPr>
          <w:rFonts w:ascii="宋体" w:hAnsi="宋体" w:eastAsia="宋体" w:cs="宋体"/>
          <w:kern w:val="0"/>
          <w:szCs w:val="21"/>
          <w:highlight w:val="none"/>
        </w:rPr>
      </w:pPr>
      <w:r>
        <w:rPr>
          <w:rFonts w:hint="eastAsia" w:ascii="宋体" w:hAnsi="宋体" w:eastAsia="宋体" w:cs="宋体"/>
          <w:kern w:val="0"/>
          <w:sz w:val="28"/>
          <w:szCs w:val="28"/>
          <w:highlight w:val="none"/>
        </w:rPr>
        <w:t>时间：</w:t>
      </w:r>
      <w:r>
        <w:rPr>
          <w:rFonts w:hint="eastAsia" w:ascii="宋体" w:hAnsi="宋体" w:eastAsia="宋体" w:cs="宋体"/>
          <w:kern w:val="0"/>
          <w:sz w:val="28"/>
          <w:szCs w:val="28"/>
          <w:highlight w:val="none"/>
        </w:rPr>
        <w:t>202</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日至202</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lang w:val="en-US" w:eastAsia="zh-CN"/>
        </w:rPr>
        <w:t>13</w:t>
      </w:r>
      <w:r>
        <w:rPr>
          <w:rFonts w:hint="eastAsia" w:ascii="宋体" w:hAnsi="宋体" w:eastAsia="宋体" w:cs="宋体"/>
          <w:kern w:val="0"/>
          <w:sz w:val="28"/>
          <w:szCs w:val="28"/>
          <w:highlight w:val="none"/>
        </w:rPr>
        <w:t>日</w:t>
      </w:r>
    </w:p>
    <w:p w14:paraId="4A76EE9B">
      <w:pPr>
        <w:widowControl/>
        <w:snapToGrid w:val="0"/>
        <w:spacing w:line="460" w:lineRule="exact"/>
        <w:ind w:firstLine="5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地点：“启东市自来水厂有限公司”官网</w:t>
      </w:r>
    </w:p>
    <w:p w14:paraId="48FEE564">
      <w:pPr>
        <w:widowControl/>
        <w:snapToGrid w:val="0"/>
        <w:spacing w:line="460" w:lineRule="exact"/>
        <w:ind w:firstLine="5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方式：凡有意参与谈判的供应商须自行从“启东市自来水厂有限公司”网站下载。</w:t>
      </w:r>
    </w:p>
    <w:p w14:paraId="2A0389A2">
      <w:pPr>
        <w:widowControl/>
        <w:snapToGrid w:val="0"/>
        <w:spacing w:line="460" w:lineRule="exact"/>
        <w:ind w:firstLine="562"/>
        <w:jc w:val="left"/>
        <w:rPr>
          <w:rFonts w:ascii="宋体" w:hAnsi="宋体" w:eastAsia="宋体" w:cs="宋体"/>
          <w:b/>
          <w:kern w:val="0"/>
          <w:szCs w:val="21"/>
          <w:highlight w:val="none"/>
        </w:rPr>
      </w:pPr>
      <w:r>
        <w:rPr>
          <w:rFonts w:hint="eastAsia" w:ascii="宋体" w:hAnsi="宋体" w:eastAsia="宋体" w:cs="宋体"/>
          <w:b/>
          <w:kern w:val="0"/>
          <w:sz w:val="28"/>
          <w:szCs w:val="28"/>
          <w:highlight w:val="none"/>
        </w:rPr>
        <w:t>四、递交响应文件截止时间、开标（谈判）时间和地点：</w:t>
      </w:r>
    </w:p>
    <w:p w14:paraId="2DDBE6D3">
      <w:pPr>
        <w:widowControl/>
        <w:snapToGrid w:val="0"/>
        <w:spacing w:line="460" w:lineRule="exact"/>
        <w:ind w:firstLine="5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递交时间：投标申请人应于</w:t>
      </w:r>
      <w:r>
        <w:rPr>
          <w:rFonts w:hint="eastAsia" w:ascii="宋体" w:hAnsi="宋体" w:eastAsia="宋体" w:cs="宋体"/>
          <w:kern w:val="0"/>
          <w:sz w:val="28"/>
          <w:szCs w:val="28"/>
          <w:highlight w:val="none"/>
        </w:rPr>
        <w:t>202</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lang w:val="en-US" w:eastAsia="zh-CN"/>
        </w:rPr>
        <w:t>13</w:t>
      </w:r>
      <w:r>
        <w:rPr>
          <w:rFonts w:hint="eastAsia" w:ascii="宋体" w:hAnsi="宋体" w:eastAsia="宋体" w:cs="宋体"/>
          <w:kern w:val="0"/>
          <w:sz w:val="28"/>
          <w:szCs w:val="28"/>
          <w:highlight w:val="none"/>
        </w:rPr>
        <w:t>日</w:t>
      </w:r>
      <w:r>
        <w:rPr>
          <w:rFonts w:hint="eastAsia" w:ascii="宋体" w:hAnsi="宋体" w:eastAsia="宋体" w:cs="宋体"/>
          <w:kern w:val="0"/>
          <w:sz w:val="28"/>
          <w:szCs w:val="28"/>
          <w:highlight w:val="none"/>
          <w:lang w:val="en-US" w:eastAsia="zh-CN"/>
        </w:rPr>
        <w:t>上</w:t>
      </w:r>
      <w:r>
        <w:rPr>
          <w:rFonts w:hint="eastAsia" w:ascii="宋体" w:hAnsi="宋体" w:eastAsia="宋体" w:cs="宋体"/>
          <w:kern w:val="0"/>
          <w:sz w:val="28"/>
          <w:szCs w:val="28"/>
          <w:highlight w:val="none"/>
        </w:rPr>
        <w:t>午</w:t>
      </w:r>
      <w:r>
        <w:rPr>
          <w:rFonts w:hint="eastAsia" w:ascii="宋体" w:hAnsi="宋体" w:eastAsia="宋体" w:cs="宋体"/>
          <w:kern w:val="0"/>
          <w:sz w:val="28"/>
          <w:szCs w:val="28"/>
          <w:highlight w:val="none"/>
          <w:lang w:val="en-US" w:eastAsia="zh-CN"/>
        </w:rPr>
        <w:t>9</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00</w:t>
      </w:r>
      <w:r>
        <w:rPr>
          <w:rFonts w:hint="eastAsia" w:ascii="宋体" w:hAnsi="宋体" w:eastAsia="宋体" w:cs="宋体"/>
          <w:kern w:val="0"/>
          <w:sz w:val="28"/>
          <w:szCs w:val="28"/>
          <w:highlight w:val="none"/>
          <w:lang w:val="en-US" w:eastAsia="zh-CN"/>
        </w:rPr>
        <w:t>前</w:t>
      </w:r>
      <w:r>
        <w:rPr>
          <w:rFonts w:hint="eastAsia" w:ascii="宋体" w:hAnsi="宋体" w:eastAsia="宋体" w:cs="宋体"/>
          <w:kern w:val="0"/>
          <w:sz w:val="28"/>
          <w:szCs w:val="28"/>
          <w:highlight w:val="none"/>
        </w:rPr>
        <w:t>送至</w:t>
      </w:r>
      <w:r>
        <w:rPr>
          <w:rFonts w:hint="eastAsia" w:ascii="宋体" w:hAnsi="宋体" w:cs="仿宋"/>
          <w:sz w:val="28"/>
          <w:highlight w:val="none"/>
        </w:rPr>
        <w:t>启东市汇龙镇金沙江路672号启东市城投公司二楼开标室</w:t>
      </w:r>
      <w:r>
        <w:rPr>
          <w:rFonts w:hint="eastAsia" w:ascii="宋体" w:hAnsi="宋体" w:eastAsia="宋体" w:cs="宋体"/>
          <w:kern w:val="0"/>
          <w:sz w:val="28"/>
          <w:szCs w:val="28"/>
          <w:highlight w:val="none"/>
        </w:rPr>
        <w:t>并登记（只接受直接送达），逾时则不予受理。</w:t>
      </w:r>
    </w:p>
    <w:p w14:paraId="7FDD701C">
      <w:pPr>
        <w:widowControl/>
        <w:snapToGrid w:val="0"/>
        <w:spacing w:line="460" w:lineRule="exact"/>
        <w:ind w:firstLine="560"/>
        <w:jc w:val="left"/>
        <w:rPr>
          <w:rFonts w:ascii="宋体" w:hAnsi="宋体" w:eastAsia="宋体" w:cs="宋体"/>
          <w:kern w:val="0"/>
          <w:szCs w:val="21"/>
          <w:highlight w:val="none"/>
        </w:rPr>
      </w:pPr>
      <w:r>
        <w:rPr>
          <w:rFonts w:hint="eastAsia" w:ascii="宋体" w:hAnsi="宋体" w:eastAsia="宋体" w:cs="宋体"/>
          <w:kern w:val="0"/>
          <w:sz w:val="28"/>
          <w:szCs w:val="28"/>
          <w:highlight w:val="none"/>
        </w:rPr>
        <w:t>开标（谈判）时间：</w:t>
      </w:r>
      <w:r>
        <w:rPr>
          <w:rFonts w:hint="eastAsia" w:ascii="宋体" w:hAnsi="宋体" w:eastAsia="宋体" w:cs="宋体"/>
          <w:kern w:val="0"/>
          <w:sz w:val="28"/>
          <w:szCs w:val="28"/>
          <w:highlight w:val="none"/>
        </w:rPr>
        <w:t>202</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lang w:val="en-US" w:eastAsia="zh-CN"/>
        </w:rPr>
        <w:t>13</w:t>
      </w:r>
      <w:r>
        <w:rPr>
          <w:rFonts w:hint="eastAsia" w:ascii="宋体" w:hAnsi="宋体" w:eastAsia="宋体" w:cs="宋体"/>
          <w:kern w:val="0"/>
          <w:sz w:val="28"/>
          <w:szCs w:val="28"/>
          <w:highlight w:val="none"/>
        </w:rPr>
        <w:t>日</w:t>
      </w:r>
      <w:r>
        <w:rPr>
          <w:rFonts w:hint="eastAsia" w:ascii="宋体" w:hAnsi="宋体" w:eastAsia="宋体" w:cs="宋体"/>
          <w:kern w:val="0"/>
          <w:sz w:val="28"/>
          <w:szCs w:val="28"/>
          <w:highlight w:val="none"/>
          <w:lang w:val="en-US" w:eastAsia="zh-CN"/>
        </w:rPr>
        <w:t>9</w:t>
      </w:r>
      <w:r>
        <w:rPr>
          <w:rFonts w:hint="eastAsia" w:ascii="宋体" w:hAnsi="宋体" w:eastAsia="宋体" w:cs="宋体"/>
          <w:kern w:val="0"/>
          <w:sz w:val="28"/>
          <w:szCs w:val="28"/>
          <w:highlight w:val="none"/>
        </w:rPr>
        <w:t>时</w:t>
      </w:r>
      <w:r>
        <w:rPr>
          <w:rFonts w:hint="eastAsia" w:ascii="宋体" w:hAnsi="宋体" w:eastAsia="宋体" w:cs="宋体"/>
          <w:kern w:val="0"/>
          <w:sz w:val="28"/>
          <w:szCs w:val="28"/>
          <w:highlight w:val="none"/>
          <w:lang w:val="en-US" w:eastAsia="zh-CN"/>
        </w:rPr>
        <w:t>00</w:t>
      </w:r>
      <w:r>
        <w:rPr>
          <w:rFonts w:hint="eastAsia" w:ascii="宋体" w:hAnsi="宋体" w:eastAsia="宋体" w:cs="宋体"/>
          <w:kern w:val="0"/>
          <w:sz w:val="28"/>
          <w:szCs w:val="28"/>
          <w:highlight w:val="none"/>
        </w:rPr>
        <w:t>分</w:t>
      </w:r>
      <w:r>
        <w:rPr>
          <w:rFonts w:hint="eastAsia" w:ascii="宋体" w:hAnsi="宋体" w:eastAsia="宋体" w:cs="宋体"/>
          <w:kern w:val="0"/>
          <w:sz w:val="28"/>
          <w:szCs w:val="28"/>
          <w:highlight w:val="none"/>
        </w:rPr>
        <w:t>（北京时间）</w:t>
      </w:r>
    </w:p>
    <w:p w14:paraId="0D15A740">
      <w:pPr>
        <w:snapToGrid w:val="0"/>
        <w:spacing w:line="460" w:lineRule="exact"/>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开标（谈判）地点：</w:t>
      </w:r>
      <w:r>
        <w:rPr>
          <w:rFonts w:hint="eastAsia" w:ascii="宋体" w:hAnsi="宋体" w:cs="仿宋"/>
          <w:sz w:val="28"/>
          <w:highlight w:val="none"/>
        </w:rPr>
        <w:t>启东市汇龙镇金沙江路672号启东市城投公司二楼开标室。</w:t>
      </w:r>
    </w:p>
    <w:p w14:paraId="3452C428">
      <w:pPr>
        <w:snapToGrid w:val="0"/>
        <w:spacing w:line="460" w:lineRule="exact"/>
        <w:ind w:firstLine="562" w:firstLineChars="200"/>
        <w:rPr>
          <w:rFonts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rPr>
        <w:t>五、公告期限</w:t>
      </w:r>
    </w:p>
    <w:p w14:paraId="6434FC44">
      <w:pPr>
        <w:snapToGrid w:val="0"/>
        <w:spacing w:line="460" w:lineRule="exact"/>
        <w:ind w:firstLine="560" w:firstLineChars="200"/>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自本公告发布之日起3个工作日。</w:t>
      </w:r>
    </w:p>
    <w:p w14:paraId="1EEFCCDF">
      <w:pPr>
        <w:snapToGrid w:val="0"/>
        <w:spacing w:line="460" w:lineRule="exact"/>
        <w:ind w:firstLine="562" w:firstLineChars="200"/>
        <w:rPr>
          <w:rFonts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rPr>
        <w:t>六、其他补充事宜</w:t>
      </w:r>
    </w:p>
    <w:p w14:paraId="35939FB1">
      <w:pPr>
        <w:snapToGrid w:val="0"/>
        <w:spacing w:line="460" w:lineRule="exact"/>
        <w:ind w:firstLine="560" w:firstLineChars="200"/>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1.投标保证金：本项目不收取投标保证金。</w:t>
      </w:r>
    </w:p>
    <w:p w14:paraId="7A1D57F5">
      <w:pPr>
        <w:snapToGrid w:val="0"/>
        <w:spacing w:line="460" w:lineRule="exact"/>
        <w:ind w:firstLine="560" w:firstLineChars="200"/>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2.对谈判文件的询问、质疑请以书面形式向采购人、采购代理机构提出。</w:t>
      </w:r>
    </w:p>
    <w:p w14:paraId="6858FD37">
      <w:pPr>
        <w:snapToGrid w:val="0"/>
        <w:spacing w:line="460" w:lineRule="exact"/>
        <w:ind w:firstLine="562" w:firstLineChars="200"/>
        <w:rPr>
          <w:rFonts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rPr>
        <w:t>七、凡对本次采购提出询问，请按以下方式联系</w:t>
      </w:r>
    </w:p>
    <w:p w14:paraId="2A448815">
      <w:pPr>
        <w:snapToGrid w:val="0"/>
        <w:spacing w:line="460" w:lineRule="exact"/>
        <w:ind w:firstLine="562" w:firstLineChars="200"/>
        <w:rPr>
          <w:rFonts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rPr>
        <w:t>1.采购人信息：</w:t>
      </w:r>
    </w:p>
    <w:p w14:paraId="2FCDFB2D">
      <w:pPr>
        <w:snapToGrid w:val="0"/>
        <w:spacing w:line="460" w:lineRule="exact"/>
        <w:ind w:firstLine="560" w:firstLineChars="200"/>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名称：启东市自来水厂有限公司</w:t>
      </w:r>
    </w:p>
    <w:p w14:paraId="3E12AFA3">
      <w:pPr>
        <w:snapToGrid w:val="0"/>
        <w:spacing w:line="460" w:lineRule="exact"/>
        <w:ind w:firstLine="560" w:firstLineChars="200"/>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地址：启东市汇龙镇公园中路802号</w:t>
      </w:r>
    </w:p>
    <w:p w14:paraId="04AB721C">
      <w:pPr>
        <w:snapToGrid w:val="0"/>
        <w:spacing w:line="460" w:lineRule="exact"/>
        <w:ind w:firstLine="560" w:firstLineChars="200"/>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联系人：杨茜英</w:t>
      </w:r>
    </w:p>
    <w:p w14:paraId="4B9CB6E0">
      <w:pPr>
        <w:snapToGrid w:val="0"/>
        <w:spacing w:line="460" w:lineRule="exact"/>
        <w:ind w:firstLine="560" w:firstLineChars="200"/>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电话：0513-83109995 </w:t>
      </w:r>
    </w:p>
    <w:p w14:paraId="014E9D91">
      <w:pPr>
        <w:snapToGrid w:val="0"/>
        <w:spacing w:line="460" w:lineRule="exact"/>
        <w:ind w:firstLine="562" w:firstLineChars="200"/>
        <w:rPr>
          <w:rFonts w:ascii="宋体" w:hAnsi="宋体" w:eastAsia="宋体" w:cs="宋体"/>
          <w:b/>
          <w:kern w:val="0"/>
          <w:sz w:val="28"/>
          <w:szCs w:val="28"/>
          <w:highlight w:val="none"/>
        </w:rPr>
      </w:pPr>
      <w:r>
        <w:rPr>
          <w:rFonts w:hint="eastAsia" w:ascii="宋体" w:hAnsi="宋体" w:eastAsia="宋体" w:cs="宋体"/>
          <w:b/>
          <w:kern w:val="0"/>
          <w:sz w:val="28"/>
          <w:szCs w:val="28"/>
          <w:highlight w:val="none"/>
        </w:rPr>
        <w:t>2.采购代理机构信息：</w:t>
      </w:r>
    </w:p>
    <w:p w14:paraId="3465A27B">
      <w:pPr>
        <w:snapToGrid w:val="0"/>
        <w:spacing w:line="460" w:lineRule="exact"/>
        <w:ind w:firstLine="56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名称：上海祥浦建设工程监理咨询有限责任公司</w:t>
      </w:r>
    </w:p>
    <w:p w14:paraId="42A38658">
      <w:pPr>
        <w:snapToGrid w:val="0"/>
        <w:spacing w:line="460" w:lineRule="exact"/>
        <w:ind w:firstLine="56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地址：启东市汇龙镇江海中路579号建都大厦2#3F</w:t>
      </w:r>
    </w:p>
    <w:p w14:paraId="04B4BF2F">
      <w:pPr>
        <w:snapToGrid w:val="0"/>
        <w:spacing w:line="460" w:lineRule="exact"/>
        <w:ind w:firstLine="56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联系人：俞女士</w:t>
      </w:r>
    </w:p>
    <w:p w14:paraId="1E695A5A">
      <w:pPr>
        <w:snapToGrid w:val="0"/>
        <w:spacing w:line="460" w:lineRule="exact"/>
        <w:ind w:firstLine="560"/>
        <w:jc w:val="left"/>
        <w:rPr>
          <w:rFonts w:ascii="宋体" w:hAnsi="宋体" w:eastAsia="宋体" w:cs="宋体"/>
          <w:sz w:val="28"/>
          <w:szCs w:val="28"/>
          <w:highlight w:val="none"/>
        </w:rPr>
      </w:pPr>
      <w:r>
        <w:rPr>
          <w:rFonts w:hint="eastAsia" w:ascii="宋体" w:hAnsi="宋体" w:eastAsia="宋体" w:cs="宋体"/>
          <w:sz w:val="28"/>
          <w:szCs w:val="28"/>
          <w:highlight w:val="none"/>
        </w:rPr>
        <w:t>联系方式：0513-83721688</w:t>
      </w:r>
    </w:p>
    <w:p w14:paraId="6AE83F39">
      <w:pPr>
        <w:pStyle w:val="10"/>
        <w:spacing w:line="460" w:lineRule="exact"/>
        <w:rPr>
          <w:rFonts w:hAnsi="宋体" w:cs="宋体"/>
          <w:highlight w:val="none"/>
        </w:rPr>
      </w:pPr>
    </w:p>
    <w:p w14:paraId="5F3EA2D4">
      <w:pPr>
        <w:snapToGrid w:val="0"/>
        <w:spacing w:line="460" w:lineRule="exact"/>
        <w:ind w:firstLine="2800" w:firstLineChars="1000"/>
        <w:jc w:val="right"/>
        <w:rPr>
          <w:rFonts w:ascii="宋体" w:hAnsi="宋体" w:eastAsia="宋体" w:cs="宋体"/>
          <w:sz w:val="28"/>
          <w:szCs w:val="28"/>
          <w:highlight w:val="none"/>
        </w:rPr>
      </w:pPr>
      <w:r>
        <w:rPr>
          <w:rFonts w:hint="eastAsia" w:ascii="宋体" w:hAnsi="宋体" w:cs="宋体"/>
          <w:sz w:val="28"/>
          <w:szCs w:val="28"/>
          <w:highlight w:val="none"/>
        </w:rPr>
        <w:t>启东市自来水厂有限公司</w:t>
      </w:r>
    </w:p>
    <w:p w14:paraId="2D2A3A90">
      <w:pPr>
        <w:snapToGrid w:val="0"/>
        <w:spacing w:line="460" w:lineRule="exact"/>
        <w:ind w:firstLine="560"/>
        <w:jc w:val="right"/>
        <w:rPr>
          <w:rFonts w:ascii="宋体" w:hAnsi="宋体" w:eastAsia="宋体" w:cs="宋体"/>
          <w:b/>
          <w:sz w:val="28"/>
          <w:szCs w:val="28"/>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color w:val="000000"/>
          <w:sz w:val="28"/>
          <w:szCs w:val="28"/>
          <w:highlight w:val="none"/>
          <w:lang w:val="en-US" w:eastAsia="zh-CN"/>
        </w:rPr>
        <w:t>7</w:t>
      </w:r>
      <w:r>
        <w:rPr>
          <w:rFonts w:hint="eastAsia" w:eastAsia="宋体"/>
          <w:color w:val="000000"/>
          <w:sz w:val="28"/>
          <w:szCs w:val="28"/>
          <w:highlight w:val="none"/>
        </w:rPr>
        <w:t>月</w:t>
      </w:r>
      <w:r>
        <w:rPr>
          <w:rFonts w:hint="eastAsia" w:eastAsia="宋体"/>
          <w:color w:val="000000"/>
          <w:sz w:val="28"/>
          <w:szCs w:val="28"/>
          <w:highlight w:val="none"/>
          <w:lang w:val="en-US" w:eastAsia="zh-CN"/>
        </w:rPr>
        <w:t>6</w:t>
      </w:r>
      <w:r>
        <w:rPr>
          <w:rFonts w:hint="eastAsia" w:eastAsia="宋体"/>
          <w:color w:val="000000"/>
          <w:sz w:val="28"/>
          <w:szCs w:val="28"/>
          <w:highlight w:val="none"/>
        </w:rPr>
        <w:t>日</w:t>
      </w:r>
    </w:p>
    <w:p w14:paraId="701E6248">
      <w:pPr>
        <w:snapToGrid w:val="0"/>
        <w:spacing w:line="460" w:lineRule="exact"/>
        <w:ind w:firstLine="562"/>
        <w:jc w:val="left"/>
        <w:rPr>
          <w:rFonts w:ascii="宋体" w:hAnsi="宋体" w:eastAsia="宋体" w:cs="宋体"/>
          <w:b/>
          <w:sz w:val="28"/>
          <w:szCs w:val="28"/>
          <w:highlight w:val="none"/>
        </w:rPr>
      </w:pPr>
    </w:p>
    <w:p w14:paraId="039D1448">
      <w:pPr>
        <w:spacing w:line="460" w:lineRule="exact"/>
        <w:ind w:firstLine="562"/>
        <w:rPr>
          <w:rFonts w:ascii="宋体" w:hAnsi="宋体" w:eastAsia="宋体" w:cs="宋体"/>
          <w:highlight w:val="none"/>
        </w:rPr>
      </w:pPr>
      <w:r>
        <w:rPr>
          <w:rFonts w:hint="eastAsia" w:ascii="宋体" w:hAnsi="宋体" w:eastAsia="宋体" w:cs="宋体"/>
          <w:b/>
          <w:sz w:val="28"/>
          <w:szCs w:val="28"/>
          <w:highlight w:val="none"/>
        </w:rPr>
        <w:t>附件：谈判文件</w:t>
      </w:r>
    </w:p>
    <w:p w14:paraId="18EF440D">
      <w:pPr>
        <w:pStyle w:val="10"/>
        <w:rPr>
          <w:rFonts w:hAnsi="宋体" w:cs="宋体"/>
          <w:highlight w:val="none"/>
        </w:rPr>
      </w:pPr>
    </w:p>
    <w:p w14:paraId="4641E853">
      <w:pPr>
        <w:ind w:firstLine="560"/>
        <w:rPr>
          <w:rFonts w:ascii="宋体" w:hAnsi="宋体" w:eastAsia="宋体" w:cs="宋体"/>
          <w:highlight w:val="none"/>
        </w:rPr>
      </w:pPr>
    </w:p>
    <w:p w14:paraId="224DF708">
      <w:pPr>
        <w:snapToGrid w:val="0"/>
        <w:spacing w:line="500" w:lineRule="exact"/>
        <w:ind w:firstLine="562"/>
        <w:jc w:val="center"/>
        <w:rPr>
          <w:rFonts w:ascii="宋体" w:hAnsi="宋体" w:eastAsia="宋体" w:cs="宋体"/>
          <w:b/>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14:paraId="6536BF20">
      <w:pPr>
        <w:snapToGrid w:val="0"/>
        <w:spacing w:line="500" w:lineRule="exact"/>
        <w:ind w:firstLine="562"/>
        <w:jc w:val="center"/>
        <w:rPr>
          <w:rFonts w:ascii="宋体" w:hAnsi="宋体" w:eastAsia="宋体" w:cs="宋体"/>
          <w:b/>
          <w:sz w:val="28"/>
          <w:szCs w:val="28"/>
          <w:highlight w:val="none"/>
        </w:rPr>
      </w:pPr>
      <w:r>
        <w:rPr>
          <w:rFonts w:hint="eastAsia" w:ascii="宋体" w:hAnsi="宋体" w:eastAsia="宋体" w:cs="宋体"/>
          <w:b/>
          <w:sz w:val="28"/>
          <w:szCs w:val="28"/>
          <w:highlight w:val="none"/>
        </w:rPr>
        <w:t>第二部分  谈判须知</w:t>
      </w:r>
    </w:p>
    <w:p w14:paraId="5AD344A0">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一、总则</w:t>
      </w:r>
    </w:p>
    <w:p w14:paraId="7AAD74B3">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1.采购方式</w:t>
      </w:r>
    </w:p>
    <w:p w14:paraId="6110A681">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1.1本次采取竞争性谈判方式，本谈判文件仅适用于谈判公告中所述项目。</w:t>
      </w:r>
    </w:p>
    <w:p w14:paraId="3B7496AE">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2.合格的谈判供应商</w:t>
      </w:r>
    </w:p>
    <w:p w14:paraId="33517E28">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2.1满足谈判公告中供应商的资格要求的规定。</w:t>
      </w:r>
    </w:p>
    <w:p w14:paraId="0563067E">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2.2满足本谈判文件实质性条款的规定。</w:t>
      </w:r>
    </w:p>
    <w:p w14:paraId="2BC7C71B">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3.适用法律</w:t>
      </w:r>
    </w:p>
    <w:p w14:paraId="07A313B5">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3.1本次采购及由此产生的合同受中华人民共和国有关的法律法规制约和保护。</w:t>
      </w:r>
    </w:p>
    <w:p w14:paraId="76F8C651">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4.谈判费用</w:t>
      </w:r>
    </w:p>
    <w:p w14:paraId="35755C7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4.1参加谈判的供应商应自行承担所有与参加谈判有关的费用，无论谈判过程中的做法和结果如何，采购人、采购代理机构在任何情况下均无义务和责任承担这些费用。</w:t>
      </w:r>
    </w:p>
    <w:p w14:paraId="3E783B5F">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5.谈判文件的约束力</w:t>
      </w:r>
    </w:p>
    <w:p w14:paraId="1A654D1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5.1供应商一旦参加本项目采购活动，即被认为接受了本谈判文件的规定和约束。</w:t>
      </w:r>
    </w:p>
    <w:p w14:paraId="0FF3E5EF">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6.谈判文件的解释</w:t>
      </w:r>
    </w:p>
    <w:p w14:paraId="26B98A03">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6.1谈判文件由采购人解释。</w:t>
      </w:r>
    </w:p>
    <w:p w14:paraId="4A88244A">
      <w:pPr>
        <w:snapToGrid w:val="0"/>
        <w:spacing w:line="500" w:lineRule="exact"/>
        <w:ind w:firstLine="562" w:firstLineChars="200"/>
        <w:rPr>
          <w:rFonts w:ascii="宋体" w:hAnsi="宋体" w:eastAsia="宋体" w:cs="宋体"/>
          <w:b/>
          <w:sz w:val="28"/>
          <w:szCs w:val="28"/>
          <w:highlight w:val="none"/>
        </w:rPr>
      </w:pPr>
      <w:r>
        <w:rPr>
          <w:rFonts w:hint="eastAsia" w:ascii="宋体" w:hAnsi="宋体" w:eastAsia="宋体" w:cs="宋体"/>
          <w:b/>
          <w:sz w:val="28"/>
          <w:szCs w:val="28"/>
          <w:highlight w:val="none"/>
        </w:rPr>
        <w:t>二、谈判文件</w:t>
      </w:r>
    </w:p>
    <w:p w14:paraId="14B747CF">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1.谈判文件构成</w:t>
      </w:r>
    </w:p>
    <w:p w14:paraId="5727C6F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1.1谈判文件由以下部分组成：</w:t>
      </w:r>
    </w:p>
    <w:p w14:paraId="5E141F3C">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（1）竞争性谈判公告</w:t>
      </w:r>
    </w:p>
    <w:p w14:paraId="2A72938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（2）谈判须知</w:t>
      </w:r>
    </w:p>
    <w:p w14:paraId="4B6842D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（3）项目需求</w:t>
      </w:r>
    </w:p>
    <w:p w14:paraId="01151BC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（4）评审方法和评审标准</w:t>
      </w:r>
    </w:p>
    <w:p w14:paraId="31303CDB">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（5）响应文件组成</w:t>
      </w:r>
    </w:p>
    <w:p w14:paraId="498B0B54">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（6）附件</w:t>
      </w:r>
    </w:p>
    <w:p w14:paraId="7EEBB969">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请仔细检查谈判文件是否齐全，如有缺漏请立即与采购代理机构联系解决。</w:t>
      </w:r>
    </w:p>
    <w:p w14:paraId="1C21C03E">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1.2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6F98DF93">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2.谈判文件的澄清</w:t>
      </w:r>
    </w:p>
    <w:p w14:paraId="67C5BB7B">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2.1任何要求对谈判文件进行澄清的供应商，应在提交首次谈判响应文件截止时间二日前以书面形式递交给采购人、采购代理机构。采购人有权对发出的谈判文件进行必要的澄清或修改。</w:t>
      </w:r>
    </w:p>
    <w:p w14:paraId="765BD687">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2.2采购人视情组织答疑会</w:t>
      </w:r>
    </w:p>
    <w:p w14:paraId="0FE3CD2D">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3.谈判文件的修改</w:t>
      </w:r>
    </w:p>
    <w:p w14:paraId="4B2B76DB">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3.1在谈判响应文件递交截止时间前，采购人可以对谈判文件进行修改。</w:t>
      </w:r>
    </w:p>
    <w:p w14:paraId="2E098A4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3.2采购人有权按照法定的要求推迟响应文件递交截止日期和谈判日期。</w:t>
      </w:r>
    </w:p>
    <w:p w14:paraId="5D34C907">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3.3谈判文件的修改将在“启东市自来水厂有限公司”网站公布，补充文件将作为谈判文件的组成部分，并对供应商具有约束力。</w:t>
      </w:r>
    </w:p>
    <w:p w14:paraId="7CF440F6">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三、响应文件的编制</w:t>
      </w:r>
    </w:p>
    <w:p w14:paraId="36BB1A13">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1.响应文件的语言及度量衡单位</w:t>
      </w:r>
    </w:p>
    <w:p w14:paraId="29DBAF5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1.1供应商递交的响应文件以及供应商与采购人就有关谈判的所有来往通知、函件和文件均应使用简体中文。</w:t>
      </w:r>
    </w:p>
    <w:p w14:paraId="1B671A5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1.2除技术性能另有规定外，响应文件所使用的度量衡单位，均须采用国家法定计量单位。</w:t>
      </w:r>
    </w:p>
    <w:p w14:paraId="29076A06">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2.响应文件构成</w:t>
      </w:r>
    </w:p>
    <w:p w14:paraId="1A1CA795">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2.1供应商编写的响应文件应包括资格审查文件、价格标文件。供应商按“第五部分响应文件组成”要求编写响应文件。</w:t>
      </w:r>
    </w:p>
    <w:p w14:paraId="23894117">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3.谈判响应有效期</w:t>
      </w:r>
    </w:p>
    <w:p w14:paraId="08243D29">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3.1谈判响应有效期为本项目响应文件递交截止时间后60天。谈判响应有效期小于60天将被视为非实质性响应而予以拒绝。</w:t>
      </w:r>
    </w:p>
    <w:p w14:paraId="3EFAA175">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4.谈判响应有效期的延长</w:t>
      </w:r>
    </w:p>
    <w:p w14:paraId="5C180E75">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4.1在特殊情况下，采购人于原谈判响应有效期满之前，可向谈判供应商提出延长谈判响应有效期的要求。这种要求与答复均应采用书面形式。供应商可以拒绝采购人的这一要求而放弃谈判响应，同意延长谈判响应有效期的供应商既不能要求也不允许修改其响应文件。受谈判响应有效期约束的所有权利与义务均延长至新的有效期。</w:t>
      </w:r>
    </w:p>
    <w:p w14:paraId="604C4605">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四、响应文件的递交</w:t>
      </w:r>
    </w:p>
    <w:p w14:paraId="55B41837">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1.响应文件的盖章要求</w:t>
      </w:r>
    </w:p>
    <w:p w14:paraId="1A1C2635">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1.1响应文件必须加盖骑缝章或每页盖章。</w:t>
      </w:r>
    </w:p>
    <w:p w14:paraId="658EC5A4">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1.2响应文件如有修改、行间内插字和增删，修改处应由供应商加盖供应商的印章。</w:t>
      </w:r>
    </w:p>
    <w:p w14:paraId="0AF73DC2">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2.响应文件的递交</w:t>
      </w:r>
    </w:p>
    <w:p w14:paraId="383F34C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2.1响应文件必须提供1份正本2份副本。</w:t>
      </w:r>
    </w:p>
    <w:p w14:paraId="0C03BB78">
      <w:pPr>
        <w:widowControl/>
        <w:spacing w:line="460" w:lineRule="exact"/>
        <w:ind w:firstLine="560"/>
        <w:jc w:val="left"/>
        <w:rPr>
          <w:rFonts w:ascii="宋体" w:hAnsi="宋体" w:eastAsia="宋体" w:cs="宋体"/>
          <w:sz w:val="28"/>
          <w:szCs w:val="28"/>
          <w:highlight w:val="none"/>
        </w:rPr>
      </w:pPr>
      <w:r>
        <w:rPr>
          <w:rFonts w:hint="eastAsia" w:ascii="宋体" w:hAnsi="宋体" w:eastAsia="宋体" w:cs="宋体"/>
          <w:sz w:val="28"/>
          <w:szCs w:val="28"/>
          <w:highlight w:val="none"/>
        </w:rPr>
        <w:t>2.2响应文件由供应商现场递交。</w:t>
      </w:r>
    </w:p>
    <w:p w14:paraId="1DCCD789">
      <w:pPr>
        <w:widowControl/>
        <w:spacing w:line="460" w:lineRule="exact"/>
        <w:ind w:firstLine="560"/>
        <w:jc w:val="left"/>
        <w:rPr>
          <w:rFonts w:ascii="宋体" w:hAnsi="宋体" w:eastAsia="宋体" w:cs="宋体"/>
          <w:sz w:val="28"/>
          <w:szCs w:val="28"/>
          <w:highlight w:val="none"/>
        </w:rPr>
      </w:pPr>
      <w:r>
        <w:rPr>
          <w:rFonts w:hint="eastAsia" w:ascii="宋体" w:hAnsi="宋体" w:eastAsia="宋体" w:cs="宋体"/>
          <w:sz w:val="28"/>
          <w:szCs w:val="28"/>
          <w:highlight w:val="none"/>
        </w:rPr>
        <w:t>2.3响应文件均需采用A4纸（图纸等除外）打印并装订成册，不允许使用活页夹、拉杆夹、文件夹、塑料方便式书脊（插入式或穿孔式）装订，并应在谈判响应文件封面的右上角清楚地注明“正本”或“副本”。正本和副本如有不一致之处，以正本为准。</w:t>
      </w:r>
    </w:p>
    <w:p w14:paraId="2625DDBB">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2.4响应文件分二包密封，一包资格审查文件、一包价格标（每包内含相应文件正副本）。</w:t>
      </w:r>
    </w:p>
    <w:p w14:paraId="55434B8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2.5供应商应在响应文件密封袋上标明：采购人名称、项目名称、供应商名称、响应文件名称（如：“资格审查文件”、“价格标”）。</w:t>
      </w:r>
    </w:p>
    <w:p w14:paraId="09D22C9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2.6所有响应文件密封袋的封口处均应加盖供应商印章。</w:t>
      </w:r>
    </w:p>
    <w:p w14:paraId="1555E281">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2.7如果供应商未按上述要求密封及加写标记，将作无效响应文件处理。</w:t>
      </w:r>
    </w:p>
    <w:p w14:paraId="5FECC2B5">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2.8如有要求提供原件核查的材料，供应商应将原件单独整理在一个封袋内，在响应文件递交截止时间前随响应文件一并递交至采购人。</w:t>
      </w:r>
    </w:p>
    <w:p w14:paraId="0D4D444E">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3.响应文件截止日期</w:t>
      </w:r>
    </w:p>
    <w:p w14:paraId="5D38E9FC">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3.1供应商应将响应文件在响应文件递交截止时间前送至指定地点。供应商应充分考虑各种风险因素，如因供应商原因造成没有在递交截止时间前送达，由供应商自行承担全部责任。</w:t>
      </w:r>
    </w:p>
    <w:p w14:paraId="680F9EC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3.2采购人可以按照规定，通过修改响应文件酌情延长响应文件递交截止日期，在此情况下，供应商的所有权利和义务以及供应商受制的截止日期均应以延长后新的截止日期为准。</w:t>
      </w:r>
    </w:p>
    <w:p w14:paraId="375147EA">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4.响应文件的拒收</w:t>
      </w:r>
    </w:p>
    <w:p w14:paraId="6AE3315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4.1采购人拒绝接收在其规定的响应文件递交截止时间后送达的任何响应文件。</w:t>
      </w:r>
    </w:p>
    <w:p w14:paraId="44B60507">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5.响应文件的撤回和修改</w:t>
      </w:r>
    </w:p>
    <w:p w14:paraId="6925EA49">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5.1响应文件的撤回</w:t>
      </w:r>
    </w:p>
    <w:p w14:paraId="47FA8933">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5.1.1供应商可在响应文件递交截止时间前，撤回其响应文件。</w:t>
      </w:r>
    </w:p>
    <w:p w14:paraId="7098D4E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5.1.2供应商撤回响应文件，则认为其不再参与本项目谈判活动。</w:t>
      </w:r>
    </w:p>
    <w:p w14:paraId="3026B4EC">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5.2响应文件的修改</w:t>
      </w:r>
    </w:p>
    <w:p w14:paraId="3D6CA6E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5.2.1供应商可在响应文件递交截止时间前，对其响应文件进行补充、修改，供应商必须将修改响应文件的书面材料并密封后提交给采购人或采购代理机构，同时在封套上标明“修改响应文件”和“开标时启封”字样。采购人或采购代理机构可以予以接收，但不退还响应文件。补充、修改的内容应当按照谈判文件要求签署、盖章、密封后，作为响应文件的组成部分。</w:t>
      </w:r>
    </w:p>
    <w:p w14:paraId="058E886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5.3在响应文件递交截止时间之后，供应商不得对其响应文件作任何修改。</w:t>
      </w:r>
    </w:p>
    <w:p w14:paraId="5654DBA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5.4在响应文件截止时间至响应文件中规定的谈判响应有效期满之间的这段时间内，供应商不得撤回其响应文件。</w:t>
      </w:r>
    </w:p>
    <w:p w14:paraId="68013D6E">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五、谈判与评审</w:t>
      </w:r>
    </w:p>
    <w:p w14:paraId="04CF0E39">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1.谈判仪式</w:t>
      </w:r>
    </w:p>
    <w:p w14:paraId="5DF269E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1.1采购人将在谈判公告中规定的时间和地点组织谈判开始仪式。</w:t>
      </w:r>
    </w:p>
    <w:p w14:paraId="71B359B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1.2采购人在谈判结束后公布各供应商的最后报价。</w:t>
      </w:r>
    </w:p>
    <w:p w14:paraId="313E726B">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2.竞争性谈判小组</w:t>
      </w:r>
    </w:p>
    <w:p w14:paraId="304BAC0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2.1谈判开始仪式结束后，采购人将立即组织竞争性谈判小组进行评审。</w:t>
      </w:r>
    </w:p>
    <w:p w14:paraId="1F48C7E5">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2.2竞争性谈判小组由3人</w:t>
      </w:r>
      <w:r>
        <w:rPr>
          <w:rFonts w:hint="eastAsia" w:asciiTheme="minorEastAsia" w:hAnsiTheme="minorEastAsia"/>
          <w:sz w:val="28"/>
          <w:szCs w:val="28"/>
          <w:highlight w:val="none"/>
        </w:rPr>
        <w:t>及</w:t>
      </w:r>
      <w:r>
        <w:rPr>
          <w:rFonts w:hint="eastAsia" w:ascii="宋体" w:hAnsi="宋体" w:eastAsia="宋体" w:cs="宋体"/>
          <w:sz w:val="28"/>
          <w:szCs w:val="28"/>
          <w:highlight w:val="none"/>
        </w:rPr>
        <w:t>以上单数组成。</w:t>
      </w:r>
    </w:p>
    <w:p w14:paraId="72699E7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2.3达到公开招标限额标准的货物或服务采购项目，竞争性谈判小组应当由5人以上单数组成。</w:t>
      </w:r>
    </w:p>
    <w:p w14:paraId="0600BFC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2.4谈判小组独立工作，负责评审所有响应文件并确定成交候选人。</w:t>
      </w:r>
    </w:p>
    <w:p w14:paraId="1D385CFC">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3.谈判评审过程的保密与公正</w:t>
      </w:r>
    </w:p>
    <w:p w14:paraId="7BC8B88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3.1谈判小组、采购人、采购代理机构、相关监督人员等与评审工作有关的人员，对评审情况以及在评审过程中获悉的国家秘密、商业秘密负有保密责任。</w:t>
      </w:r>
    </w:p>
    <w:p w14:paraId="0FD94E1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3.2在谈判评审过程中，谈判供应商不得以任何行为影响谈判评审过程，否则其响应文件将被作为无效响应文件。</w:t>
      </w:r>
    </w:p>
    <w:p w14:paraId="3F721BE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0D3DFF8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3.4评审开始后，直至向成交供应商授予合同时止，凡是与审查、澄清、评价和比较响应的有关资料以及授标建议等，采购人、谈判小组、采购代理机构均不得向供应商或与评审无关的其他人员透露。</w:t>
      </w:r>
    </w:p>
    <w:p w14:paraId="67EE3FF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3.5采购人、采购代理机构和评审小组不向未成交的供应商解释未成交原因，也不公布评审过程中的相关细节。</w:t>
      </w:r>
    </w:p>
    <w:p w14:paraId="10456711">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4.评审过程的澄清</w:t>
      </w:r>
    </w:p>
    <w:p w14:paraId="7CFE0AB3">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4.1评审期间，为有助于对响应文件的审查、评价和比较，谈判小组有权以书面形式要求响应人对其响应文件进行澄清，但并非对每个供应商都作澄清要求。</w:t>
      </w:r>
    </w:p>
    <w:p w14:paraId="20A87CB7">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4.2接到谈判小组澄清要求的供应商应按谈判小组规定的时间和格式做出书面澄清，澄清的内容作为响应文件的补充部分，但实质性的内容不得做任何更改。</w:t>
      </w:r>
    </w:p>
    <w:p w14:paraId="4F9CDD7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4.3接到谈判小组澄清要求的供应商如未按规定做出澄清，其风险由供应商自行承担。</w:t>
      </w:r>
    </w:p>
    <w:p w14:paraId="0BDA74B3">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5.对响应文件的初审</w:t>
      </w:r>
    </w:p>
    <w:p w14:paraId="3A4D7C8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5.1响应文件初审分为资格性审查和符合性审查。</w:t>
      </w:r>
    </w:p>
    <w:p w14:paraId="6C584A08">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5.1.1资格性审查：依据法律法规和谈判文件的规定，谈判小组对响应文件中的资格审查证明材料进行审查，以确定供应商是否具备参加谈判的资格。</w:t>
      </w:r>
    </w:p>
    <w:p w14:paraId="0703FBEE">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注：在“信用中国”网站有不良信用记录的供应商将被取消参加谈判的资格。接受联合体的项目，两个以上的自然人、法人或者其他组织组成一个联合体，以一个供应商的身份共同参加政府采购活动的,联合体成员中任何一方存在不良信用记录的，视同联合体存在不良应用记录。</w:t>
      </w:r>
    </w:p>
    <w:p w14:paraId="4E88CC7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5.1.2符合性审查：依据谈判文件的规定，由谈判小组从响应文件的有效性、完整性和对谈判文件的响应程度进行审查，以确定是否对谈判文件的实质性要求作出响应。</w:t>
      </w:r>
    </w:p>
    <w:p w14:paraId="11C3742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5.1.3未通过资格审查或符合性审查的供应商，采购代理机构将现场告知未通过资格审查或符合性审查的原因，评审结束后，采购代理机构将不再告知未通过资格审查或符合性审查的原因。</w:t>
      </w:r>
    </w:p>
    <w:p w14:paraId="194C8063">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5.2在正式谈判前，谈判小组将首先审查每份响应文件是否实质性响应了谈判文件的要求。实质性响应的响应文件应该是与谈判文件要求的全部条款、条件和规格相符，没有重大负偏离或保留。</w:t>
      </w:r>
    </w:p>
    <w:p w14:paraId="01D150F8">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6A818CC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5.3如果响应文件实质上没有响应谈判文件的要求，谈判小组将予以拒绝，供应商不得通过修改或撤销不合要求的偏离或保留而使其响应文件成为实质性响应文件。</w:t>
      </w:r>
    </w:p>
    <w:p w14:paraId="700025A8">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5.4谈判小组将对确定为实质性响应的文件进行进一步审核，看其是否有计算上或累加上的算术错误，修正错误的原则如下：</w:t>
      </w:r>
    </w:p>
    <w:p w14:paraId="3024A764">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（1）响应文件中谈判报价总表内容与响应文件中相应内容不一致的，以谈判报价总表为准。</w:t>
      </w:r>
    </w:p>
    <w:p w14:paraId="0D132308">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（2）大写金额和小写金额不一致的，以大写金额为准。</w:t>
      </w:r>
    </w:p>
    <w:p w14:paraId="4C3ADE0C">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（3）单价金额小数点或者百分比有明显错位的，以谈判报价总表的总价为准，并修改单价。</w:t>
      </w:r>
    </w:p>
    <w:p w14:paraId="2D394BF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（4）总价金额与按单价汇总金额不一致的，以单价金额计算结果为准。</w:t>
      </w:r>
    </w:p>
    <w:p w14:paraId="7237FAF1">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同时出现两种以上错误的，按照前款规定的顺序修正。</w:t>
      </w:r>
    </w:p>
    <w:p w14:paraId="60A40729">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5.5谈判小组将按上述修正错误的方法调整响应文件中的报价，并现场告知供应商，调整后的价格应对供应商具有约束力。如果供应商不接受修正后的价格，则其谈判活动将被拒绝。</w:t>
      </w:r>
    </w:p>
    <w:p w14:paraId="3961C1D3">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5.6谈判小组将允许修正响应文件中不构成重大偏离的、微小的、非正规的、不一致的或不规则的地方，但这些修改不能影响任何供应商相应的名次排列。</w:t>
      </w:r>
    </w:p>
    <w:p w14:paraId="3E05E2D1">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5.7同一项目（项目未分包）或同一分包（项目有不同分包），如出现同一品牌同一型号的产品有多个供应商参加谈判时，谈判中在其他条件合格的前提下，选取报价最低的供应商参加谈判最后报价，其他供应商作为无效响应处理。</w:t>
      </w:r>
    </w:p>
    <w:p w14:paraId="68DD9218">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5.8提供相同品牌产品的不同供应商参加同一合同项下谈判的，以其中通过资格审查、符合性审查且报价最低的参加谈判；报价相同的，由谈判小组按照随机抽取的方式确定一个参加谈判的供应商，其他供应商作为无效响应处理。</w:t>
      </w:r>
    </w:p>
    <w:p w14:paraId="36DA1553">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非单一产品采购项目，谈判文件中将载明其中的核心产品。多家供应商提供的核心产品品牌相同的，按前款规定处理。</w:t>
      </w:r>
    </w:p>
    <w:p w14:paraId="55679F88">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6.被认定为未实质性响应谈判文件的响应文件的情形</w:t>
      </w:r>
    </w:p>
    <w:p w14:paraId="2E92FE67">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6.1出现下列情形之一的，作无效响应处理。</w:t>
      </w:r>
    </w:p>
    <w:p w14:paraId="2F1B756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6.1.1响应文件未按照谈判文件的要求进行制作或密封的。</w:t>
      </w:r>
    </w:p>
    <w:p w14:paraId="6261347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6.1.2响应文件未按规定加盖供应商印章，投标报价部分未盖章的。</w:t>
      </w:r>
    </w:p>
    <w:p w14:paraId="3CDBCB1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6.1.3响应文件的关键内容字迹模糊，无法辨认的。</w:t>
      </w:r>
    </w:p>
    <w:p w14:paraId="28574AE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6.1.4供应商不具备谈判文件中规定的资格要求的。</w:t>
      </w:r>
    </w:p>
    <w:p w14:paraId="3770D918">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6.1.5响应文件与谈判文件有重大偏离的或未能实质性响应谈判文件要求的。</w:t>
      </w:r>
    </w:p>
    <w:p w14:paraId="5EE9915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6.1.6供应商属于投标禁止情形的。</w:t>
      </w:r>
    </w:p>
    <w:p w14:paraId="0FBD9E7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6.1.7响应文件除价格标外出现报价的。</w:t>
      </w:r>
    </w:p>
    <w:p w14:paraId="7FFAFC39">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6.1.8响应报价超过或等于最高限价的。</w:t>
      </w:r>
    </w:p>
    <w:p w14:paraId="7FB80014">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6.1.9同一供应商提交两个（含两个）以上不同的响应报价的。</w:t>
      </w:r>
    </w:p>
    <w:p w14:paraId="605ED77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6.1.10未通过符合性检查的。</w:t>
      </w:r>
    </w:p>
    <w:p w14:paraId="717F465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6.1.11不符合法律、法规和谈判文件中规定的其他实质性要求的。</w:t>
      </w:r>
    </w:p>
    <w:p w14:paraId="1A8E695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6.1.12供应商被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327E127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6.1.13响应文件含有采购人不能接受的附加条件的。</w:t>
      </w:r>
    </w:p>
    <w:p w14:paraId="417F25C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6.1.14谈判小组认为供应商的报价明显低于其他通过符合性审查供应商的报价，有可能影响产品质量或者不能诚信履约的，将现场要求其在合理的时间内提供说明，必要时提交相关证明材料；供应商不能证明其报价合理性的，谈判小组应当将其作为无效响应处理。</w:t>
      </w:r>
    </w:p>
    <w:p w14:paraId="5B77686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6.1.15其他法律、法规及本谈判文件规定的属无效响应的情形。</w:t>
      </w:r>
    </w:p>
    <w:p w14:paraId="195F389C">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6.2出现下列情形之一的，谈判失败</w:t>
      </w:r>
    </w:p>
    <w:p w14:paraId="1DEB231E">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14:paraId="116ECC28">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6.2.2出现影响采购公正的违法违规行为的。</w:t>
      </w:r>
    </w:p>
    <w:p w14:paraId="3EEF0E7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6.2.3因重大变故，采购任务取消的。</w:t>
      </w:r>
    </w:p>
    <w:p w14:paraId="12B77EA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6.2.4谈判小组认定谈判文件存在歧义、重大缺陷导致评审工作无法进行。</w:t>
      </w:r>
    </w:p>
    <w:p w14:paraId="3786041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6.3响应文件递交截止时间结束后参加谈判的供应商不足三家的处理：</w:t>
      </w:r>
    </w:p>
    <w:p w14:paraId="2D81A61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6.3.1如出现响应文件提交截止时间结束后参加谈判的供应商或者在评审期间对谈判文件做出实质响应的供应商不足三家情况，按政府采购相关规定执行。</w:t>
      </w:r>
    </w:p>
    <w:p w14:paraId="430DB28E">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六、成交</w:t>
      </w:r>
    </w:p>
    <w:p w14:paraId="306F3916">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1.确定成交单位</w:t>
      </w:r>
    </w:p>
    <w:p w14:paraId="577440CB">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1.1成交候选供应商的选取原则和数量见谈判文件第四部分规定。</w:t>
      </w:r>
    </w:p>
    <w:p w14:paraId="38FBBFE3">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1.2采购人授权谈判小组在成交候选供应商中直接确定成交供应商。</w:t>
      </w:r>
    </w:p>
    <w:p w14:paraId="7FD21EF5">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1.3采购人将在“启东市自来水厂有限公司”网站发布成交结果公告，公告期限为1个工作日。</w:t>
      </w:r>
    </w:p>
    <w:p w14:paraId="3BDECFF3">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1.4若有充分证据证明，成交供应商出现下列情况之一的，一经查实，将被取消成交资格：</w:t>
      </w:r>
    </w:p>
    <w:p w14:paraId="3338AA2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1.4.1提供虚假材料谋取成交的。</w:t>
      </w:r>
    </w:p>
    <w:p w14:paraId="0C8E5148">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1.4.2向采购人、采购代理机构行贿或者评审专家提供其他不正当利益的。</w:t>
      </w:r>
    </w:p>
    <w:p w14:paraId="3872993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1.4.3恶意竞争，最终总报价明显低于其自身合理成本且又无法提供证明的。</w:t>
      </w:r>
    </w:p>
    <w:p w14:paraId="242D430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1.4.4属于本文件规定的无效条件，但在评审过程中又未被谈判小组发现的。</w:t>
      </w:r>
    </w:p>
    <w:p w14:paraId="7121E457">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1.4.5与采购人或者其他供应商恶意串通的。</w:t>
      </w:r>
    </w:p>
    <w:p w14:paraId="280C196C">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1.4.6采取不正当手段诋毁、排挤其他供应商的。</w:t>
      </w:r>
    </w:p>
    <w:p w14:paraId="79E7962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1.5有下列情形之一的，视为供应商串通参与谈判，响应无效：</w:t>
      </w:r>
    </w:p>
    <w:p w14:paraId="561BA0C7">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1.5.1不同供应商的响应文件由同一单位或者个人编制。</w:t>
      </w:r>
    </w:p>
    <w:p w14:paraId="1D5F950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1.5.2不同供应商委托同一单位或者个人办理谈判事宜。</w:t>
      </w:r>
    </w:p>
    <w:p w14:paraId="1F1B571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1.5.3不同供应商的响应文件载明的项目管理成员或者联系人员为同一人。</w:t>
      </w:r>
    </w:p>
    <w:p w14:paraId="66EE566B">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1.5.4不同供应商的响应文件异常一致或者响应报价呈规律性差异。</w:t>
      </w:r>
    </w:p>
    <w:p w14:paraId="447B01AC">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2.质疑处理</w:t>
      </w:r>
    </w:p>
    <w:p w14:paraId="593EA2EE">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2.1提出质疑的供应商应当是参与所质疑项目采购活动的供应商。潜在供应商依法获取其可质疑的谈判文件的，可以对谈判文件提出质疑。</w:t>
      </w:r>
    </w:p>
    <w:p w14:paraId="1565050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供应商认为谈判文件、采购过程和采购结果使自己的权益受到损害的，可以在知道或者应知其权益受到损害之日起七个工作日内，以书面形式向采购人或采购代理机构提出质疑。上述应知其权益受到损害之日，是指：</w:t>
      </w:r>
    </w:p>
    <w:p w14:paraId="6088937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2.2.1对可以质疑的谈判文件提出质疑的，为收到谈判文件之日或者谈判文件公告期限届满之日。</w:t>
      </w:r>
    </w:p>
    <w:p w14:paraId="2837F51E">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2.2.2对采购过程提出质疑的，为各采购程序环节结束之日。</w:t>
      </w:r>
    </w:p>
    <w:p w14:paraId="42652ACA">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2.2.3对成交结果提出质疑的，为成交结果公告期限届满之日。</w:t>
      </w:r>
    </w:p>
    <w:p w14:paraId="4B32321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供应商应当在法定质疑期内一次性提出针对同一采购程序环节的质疑。</w:t>
      </w:r>
    </w:p>
    <w:p w14:paraId="1D9036D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2.3质疑函必须按照本谈判文件中《质疑函范本》要求的格式和内容进行填写。供应商如组成联合体参加谈判，则《质疑函范本》中要求签字、盖章、加盖公章之处，联合体各方均须按要求签字、盖章、加盖公章。</w:t>
      </w:r>
    </w:p>
    <w:p w14:paraId="715CC96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2.4对采购方式、谈判文件、谈判结果等的质疑请向采购人或采购代理机构提出。供应商于法定期限内提起质疑，向采购人或采购代理机构以书面形式提交质疑函。</w:t>
      </w:r>
    </w:p>
    <w:p w14:paraId="757A429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2.5以下情形的质疑不予受理</w:t>
      </w:r>
    </w:p>
    <w:p w14:paraId="3B41C151">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2.5.1内容不符合《政府采购质疑和投诉办法》第十二条规定的质疑。</w:t>
      </w:r>
    </w:p>
    <w:p w14:paraId="65EED5C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2.5.2超出政府采购法定期限的质疑。</w:t>
      </w:r>
    </w:p>
    <w:p w14:paraId="5974F25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2.5.3未参加谈判活动的供应商或在谈判活动中自身权益未受到损害的供应商所提出的质疑。</w:t>
      </w:r>
    </w:p>
    <w:p w14:paraId="03B6C3F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2.5.4供应商组成联合体参加谈判，联合体中任何一方或多方未按要求签字、盖章、加盖公章的质疑。</w:t>
      </w:r>
    </w:p>
    <w:p w14:paraId="1844ED3B">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03D7166">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3.成交通知书</w:t>
      </w:r>
    </w:p>
    <w:p w14:paraId="2BE7256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3.1成交结果确定后，采购人将向成交供应商发出成交通知书。</w:t>
      </w:r>
    </w:p>
    <w:p w14:paraId="268E3884">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3.2成交通知书将是合同的一个组成部分。对采购人和成交供应商均具有法律效力。成交通知书发出后，采购人改变成交结果的，或者成交供应商放弃谈判项目的，应当依法承担法律责任。</w:t>
      </w:r>
    </w:p>
    <w:p w14:paraId="1ACB5349">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七、授予合同</w:t>
      </w:r>
    </w:p>
    <w:p w14:paraId="5DBBF47E">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1.签订合同</w:t>
      </w:r>
    </w:p>
    <w:p w14:paraId="299BBE1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1.1成交供应商应当在成交通知书发出之日起三十日内，按照谈判文件确定的事项与采购人签订采购合同。</w:t>
      </w:r>
    </w:p>
    <w:p w14:paraId="0388B77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1.2谈判文件、成交供应商的响应文件及谈判过程中有关澄清、承诺文件均应作为合同附件。</w:t>
      </w:r>
    </w:p>
    <w:p w14:paraId="4A823394">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1.3签订合同后，成交供应商不得将货物（含其他相关服务）或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14:paraId="21D243E1">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2.货物和服务的追加、减少和添购</w:t>
      </w:r>
    </w:p>
    <w:p w14:paraId="4DF00F4D">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2.1采购合同履行中，采购人需追加与合同标的相同的货物和服务的，在不改变合同其他条款的前提下，可以与成交供应商协商签订补充合同，但所有补充合同的采购金额不超过原合同金额10%。</w:t>
      </w:r>
    </w:p>
    <w:p w14:paraId="6AE4AF8E">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2.2采购结束后，采购人若由于各种客观原因，必须对采购项目所牵涉的货物和服务进行适当的减少时，在双方协商一致的前提下，可以按照采购时的价格水平做相应的调减，并据此签订补充合同。</w:t>
      </w:r>
    </w:p>
    <w:p w14:paraId="6F5D022C">
      <w:pPr>
        <w:widowControl/>
        <w:snapToGrid w:val="0"/>
        <w:spacing w:line="500" w:lineRule="exact"/>
        <w:ind w:firstLine="643" w:firstLineChars="200"/>
        <w:jc w:val="center"/>
        <w:rPr>
          <w:rFonts w:ascii="宋体" w:hAnsi="宋体" w:eastAsia="宋体" w:cs="宋体"/>
          <w:b/>
          <w:sz w:val="32"/>
          <w:szCs w:val="32"/>
          <w:highlight w:val="none"/>
        </w:rPr>
      </w:pPr>
    </w:p>
    <w:p w14:paraId="0EB303AE">
      <w:pPr>
        <w:widowControl/>
        <w:snapToGrid w:val="0"/>
        <w:spacing w:line="500" w:lineRule="exact"/>
        <w:ind w:firstLine="643" w:firstLineChars="200"/>
        <w:jc w:val="center"/>
        <w:rPr>
          <w:rFonts w:ascii="宋体" w:hAnsi="宋体" w:eastAsia="宋体" w:cs="宋体"/>
          <w:b/>
          <w:sz w:val="32"/>
          <w:szCs w:val="32"/>
          <w:highlight w:val="none"/>
        </w:rPr>
      </w:pPr>
      <w:r>
        <w:rPr>
          <w:rFonts w:hint="eastAsia" w:ascii="宋体" w:hAnsi="宋体" w:eastAsia="宋体" w:cs="宋体"/>
          <w:b/>
          <w:sz w:val="32"/>
          <w:szCs w:val="32"/>
          <w:highlight w:val="none"/>
        </w:rPr>
        <w:t>第三部分  项目需求</w:t>
      </w:r>
    </w:p>
    <w:p w14:paraId="0819CEFF">
      <w:pPr>
        <w:snapToGrid w:val="0"/>
        <w:spacing w:line="500" w:lineRule="exact"/>
        <w:ind w:firstLine="562" w:firstLineChars="200"/>
        <w:rPr>
          <w:rFonts w:ascii="宋体" w:hAnsi="宋体" w:eastAsia="宋体" w:cs="宋体"/>
          <w:sz w:val="28"/>
          <w:szCs w:val="28"/>
          <w:highlight w:val="none"/>
        </w:rPr>
      </w:pPr>
      <w:r>
        <w:rPr>
          <w:rFonts w:hint="eastAsia" w:ascii="宋体" w:hAnsi="宋体" w:eastAsia="宋体" w:cs="宋体"/>
          <w:b/>
          <w:sz w:val="28"/>
          <w:szCs w:val="28"/>
          <w:highlight w:val="none"/>
        </w:rPr>
        <w:t>请供应商在制作响应文件时仔细研究项目需求说明。</w:t>
      </w:r>
    </w:p>
    <w:p w14:paraId="46E70075">
      <w:pPr>
        <w:snapToGrid w:val="0"/>
        <w:spacing w:line="500" w:lineRule="exact"/>
        <w:ind w:firstLine="562" w:firstLineChars="200"/>
        <w:rPr>
          <w:rFonts w:ascii="宋体" w:hAnsi="宋体" w:eastAsia="宋体" w:cs="宋体"/>
          <w:bCs/>
          <w:color w:val="000000" w:themeColor="text1"/>
          <w:sz w:val="28"/>
          <w:szCs w:val="28"/>
          <w:highlight w:val="none"/>
        </w:rPr>
      </w:pPr>
      <w:r>
        <w:rPr>
          <w:rFonts w:hint="eastAsia" w:ascii="宋体" w:hAnsi="宋体" w:eastAsia="宋体" w:cs="宋体"/>
          <w:b/>
          <w:color w:val="000000" w:themeColor="text1"/>
          <w:sz w:val="28"/>
          <w:szCs w:val="28"/>
          <w:highlight w:val="none"/>
        </w:rPr>
        <w:t>一、</w:t>
      </w:r>
      <w:r>
        <w:rPr>
          <w:rFonts w:hint="eastAsia" w:ascii="宋体" w:hAnsi="宋体" w:eastAsia="宋体" w:cs="宋体"/>
          <w:b/>
          <w:sz w:val="28"/>
          <w:szCs w:val="28"/>
          <w:highlight w:val="none"/>
        </w:rPr>
        <w:t>采购内容及服务要求</w:t>
      </w:r>
    </w:p>
    <w:p w14:paraId="4EAF3066">
      <w:pPr>
        <w:snapToGrid w:val="0"/>
        <w:spacing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（一）技术服务内容：</w:t>
      </w:r>
    </w:p>
    <w:p w14:paraId="6A10AE8A">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1.为了控制管网漏损率，对全市管网进行漏水详查（阀栓听音、路面听音、相关检测等）。</w:t>
      </w:r>
    </w:p>
    <w:p w14:paraId="4E3F16D2">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2.漏水点定位：准确率≥95%，定位精度≤1.0m。准确率与计价挂钩综合评测。以暗漏点实地标注点为圆心，1米半径以内视为定位准确。成交供应商定位准确率必须达到95%。超出定位准确率的定位点成交供应商需承担开挖回填费用混泥土地面800元/处，绿化自然土路面300元/处。准确率根据管顶覆土1米为基准，1米以内按上述标准进行考核，1米（不含）以上埋深增加部分相对应的叠加计算入考核标准。</w:t>
      </w:r>
    </w:p>
    <w:p w14:paraId="49C6417B">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3、DN300及以下管道漏点定位误差半径≤1米，按全价计算；1米＜误差半径≤2米的，按半价计算；误差半径＞2米的，不计价。DN300（不含）以上管道漏点定位误差半径≤1米，按全价计算；1米＜误差半径≤2.5米的，按半价计算；误差半径﹥2.5米的，不计价。</w:t>
      </w:r>
    </w:p>
    <w:p w14:paraId="48B98B88">
      <w:pPr>
        <w:snapToGrid w:val="0"/>
        <w:spacing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遇地下电缆、燃气管道等特殊情况，无法钻孔准确定位，且乙方已事先向甲方说明了情况的，则漏点定位误差不作要求，但计费按检漏量单价的70%计算。</w:t>
      </w:r>
    </w:p>
    <w:p w14:paraId="0E664C20">
      <w:pPr>
        <w:snapToGrid w:val="0"/>
        <w:spacing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（二）技术服务期限、地点：</w:t>
      </w:r>
    </w:p>
    <w:p w14:paraId="1EB16176">
      <w:pPr>
        <w:snapToGrid w:val="0"/>
        <w:spacing w:line="500" w:lineRule="exact"/>
        <w:ind w:firstLine="560" w:firstLineChars="200"/>
        <w:rPr>
          <w:rFonts w:hint="eastAsia" w:ascii="宋体" w:hAnsi="宋体" w:eastAsia="宋体" w:cs="宋体"/>
          <w:bCs/>
          <w:color w:val="000000" w:themeColor="text1"/>
          <w:sz w:val="28"/>
          <w:szCs w:val="28"/>
          <w:highlight w:val="none"/>
        </w:rPr>
      </w:pPr>
      <w:r>
        <w:rPr>
          <w:rFonts w:hint="eastAsia" w:ascii="宋体" w:hAnsi="宋体" w:eastAsia="宋体" w:cs="宋体"/>
          <w:bCs/>
          <w:color w:val="000000" w:themeColor="text1"/>
          <w:sz w:val="28"/>
          <w:szCs w:val="28"/>
          <w:highlight w:val="none"/>
        </w:rPr>
        <w:t>1.服务期限：一年(自合同签订之日起一年)，全市覆盖一轮（不包含启东市吕四自来水厂有限公司服务范围）。</w:t>
      </w:r>
    </w:p>
    <w:p w14:paraId="74EC21E7">
      <w:pPr>
        <w:snapToGrid w:val="0"/>
        <w:spacing w:line="500" w:lineRule="exact"/>
        <w:ind w:firstLine="560" w:firstLineChars="200"/>
        <w:rPr>
          <w:rFonts w:ascii="宋体" w:hAnsi="宋体" w:eastAsia="宋体" w:cs="宋体"/>
          <w:bCs/>
          <w:color w:val="000000" w:themeColor="text1"/>
          <w:sz w:val="28"/>
          <w:szCs w:val="28"/>
          <w:highlight w:val="none"/>
        </w:rPr>
      </w:pPr>
      <w:r>
        <w:rPr>
          <w:rFonts w:hint="eastAsia" w:ascii="宋体" w:hAnsi="宋体" w:eastAsia="宋体" w:cs="宋体"/>
          <w:bCs/>
          <w:color w:val="000000" w:themeColor="text1"/>
          <w:sz w:val="28"/>
          <w:szCs w:val="28"/>
          <w:highlight w:val="none"/>
        </w:rPr>
        <w:t>2.服务地点：启东市自来水厂有限公司供水服务范围内及区域供水管网。具体以业务部门通知的地点为准。</w:t>
      </w:r>
    </w:p>
    <w:p w14:paraId="778375EE">
      <w:pPr>
        <w:snapToGrid w:val="0"/>
        <w:spacing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（三）验收标准及方法：</w:t>
      </w:r>
    </w:p>
    <w:p w14:paraId="7DC4AFD6">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1.质量要求：合格，安全规范文明施工，达到相关国标和行业标准。</w:t>
      </w:r>
    </w:p>
    <w:p w14:paraId="4CD2DA80">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2验收标准：成交供应商提供完整的查漏资料，并按招标文件中有关技术要求施工。</w:t>
      </w:r>
    </w:p>
    <w:p w14:paraId="5853660C">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3.验收方法：</w:t>
      </w:r>
    </w:p>
    <w:p w14:paraId="0CFF849B">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（1）由采购单位组织相关人员及时对成交供应商探漏数据进行核准，查出的漏点及时开挖修复。</w:t>
      </w:r>
    </w:p>
    <w:p w14:paraId="63146D44">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（2）填写漏量记录认定单及漏点说明（附定位水印照片，由成交供应商提供）；</w:t>
      </w:r>
    </w:p>
    <w:p w14:paraId="75329977">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（3）每个漏点由采购单位相关人员签字认定（详细的描述出漏点所在位置，所漏部位，口径，漏水量（查到漏水点总漏量吨/小时）等参数）。</w:t>
      </w:r>
    </w:p>
    <w:p w14:paraId="70034977">
      <w:pPr>
        <w:snapToGrid w:val="0"/>
        <w:spacing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（4）成交供应商检查出的漏水量必须经采购单位相关部门签字确认，方可作为结算依据。</w:t>
      </w:r>
    </w:p>
    <w:p w14:paraId="0D353310">
      <w:pPr>
        <w:snapToGrid w:val="0"/>
        <w:spacing w:line="500" w:lineRule="exact"/>
        <w:ind w:firstLine="562" w:firstLineChars="200"/>
        <w:rPr>
          <w:rFonts w:ascii="宋体" w:hAnsi="宋体" w:eastAsia="宋体" w:cs="宋体"/>
          <w:b/>
          <w:sz w:val="28"/>
          <w:szCs w:val="28"/>
          <w:highlight w:val="none"/>
        </w:rPr>
      </w:pPr>
      <w:r>
        <w:rPr>
          <w:rFonts w:hint="eastAsia" w:ascii="宋体" w:hAnsi="宋体" w:eastAsia="宋体" w:cs="宋体"/>
          <w:b/>
          <w:sz w:val="28"/>
          <w:szCs w:val="28"/>
          <w:highlight w:val="none"/>
        </w:rPr>
        <w:t>三、投标报价要求</w:t>
      </w:r>
    </w:p>
    <w:p w14:paraId="2EAF7F79">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1.供应商应仔细阅读谈判文件的所有内容，按谈判文件的要求提供谈判响应文件，并保证所提供的全部资料的真实性，以使其投标对谈判文件作出实质性响应。</w:t>
      </w:r>
    </w:p>
    <w:p w14:paraId="51CCBAFB">
      <w:pPr>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本项目报价采用固定单价报价，应包括但不限于完成管道查漏项目的现场调查勘测、人工费、机械费、检测费、交通差旅费、交通费、验收、相关辅助材料费、管理费、利润、措施费、规范以及应由供应商支付的规费及税金等一切费用，项目实施过程中不再支付其它任何费用。</w:t>
      </w:r>
    </w:p>
    <w:p w14:paraId="788829FB">
      <w:pPr>
        <w:snapToGrid w:val="0"/>
        <w:spacing w:line="50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本次探漏计费方式：</w:t>
      </w:r>
    </w:p>
    <w:p w14:paraId="6ECB29A8">
      <w:pPr>
        <w:snapToGrid w:val="0"/>
        <w:spacing w:line="50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查到漏水点总漏量（吨/小时）×24×365×（中标价）元/吨·小时，作为结算价。如该漏水点发现漏水量结算价小于200元的，以每个点200元作为最低计费标准。</w:t>
      </w:r>
    </w:p>
    <w:p w14:paraId="56A2B1E8">
      <w:pPr>
        <w:snapToGrid w:val="0"/>
        <w:spacing w:line="500" w:lineRule="exact"/>
        <w:ind w:firstLine="562" w:firstLineChars="200"/>
        <w:rPr>
          <w:rFonts w:ascii="宋体" w:hAnsi="宋体" w:eastAsia="宋体" w:cs="宋体"/>
          <w:b/>
          <w:sz w:val="28"/>
          <w:szCs w:val="28"/>
          <w:highlight w:val="none"/>
        </w:rPr>
      </w:pPr>
      <w:r>
        <w:rPr>
          <w:rFonts w:hint="eastAsia" w:ascii="宋体" w:hAnsi="宋体" w:eastAsia="宋体" w:cs="宋体"/>
          <w:b/>
          <w:sz w:val="28"/>
          <w:szCs w:val="28"/>
          <w:highlight w:val="none"/>
        </w:rPr>
        <w:t>最终结算以业务部门提供的相关证明材料（最终漏水流量）为准。</w:t>
      </w:r>
    </w:p>
    <w:p w14:paraId="620D4483">
      <w:pPr>
        <w:adjustRightInd w:val="0"/>
        <w:snapToGrid w:val="0"/>
        <w:spacing w:line="460" w:lineRule="exact"/>
        <w:ind w:firstLine="560" w:firstLineChars="200"/>
        <w:rPr>
          <w:rFonts w:ascii="宋体" w:hAnsi="宋体" w:eastAsia="宋体" w:cs="宋体"/>
          <w:sz w:val="28"/>
          <w:szCs w:val="28"/>
          <w:highlight w:val="none"/>
          <w:lang w:val="en-GB"/>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GB"/>
        </w:rPr>
        <w:t>投标供应商应对招标文件内所要采购的全部内容进行报价，只投其中部分内容者，其投标书将被拒绝。</w:t>
      </w:r>
    </w:p>
    <w:p w14:paraId="6F83B73C">
      <w:pPr>
        <w:adjustRightInd w:val="0"/>
        <w:snapToGrid w:val="0"/>
        <w:spacing w:line="46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4</w:t>
      </w:r>
      <w:r>
        <w:rPr>
          <w:rFonts w:hint="eastAsia" w:ascii="宋体" w:hAnsi="宋体" w:eastAsia="宋体" w:cs="宋体"/>
          <w:spacing w:val="-11"/>
          <w:sz w:val="28"/>
          <w:szCs w:val="28"/>
          <w:highlight w:val="none"/>
        </w:rPr>
        <w:t>.</w:t>
      </w:r>
      <w:r>
        <w:rPr>
          <w:rFonts w:hint="eastAsia" w:ascii="宋体" w:hAnsi="宋体" w:eastAsia="宋体" w:cs="宋体"/>
          <w:bCs/>
          <w:sz w:val="28"/>
          <w:szCs w:val="28"/>
          <w:highlight w:val="none"/>
        </w:rPr>
        <w:t>投标报价中的计价一律采用人民币。大写与小写不一致，以大写为准。</w:t>
      </w:r>
    </w:p>
    <w:p w14:paraId="0721F467">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bCs/>
          <w:sz w:val="28"/>
          <w:szCs w:val="28"/>
          <w:highlight w:val="none"/>
        </w:rPr>
        <w:t>5</w:t>
      </w:r>
      <w:r>
        <w:rPr>
          <w:rFonts w:hint="eastAsia" w:ascii="宋体" w:hAnsi="宋体" w:eastAsia="宋体" w:cs="宋体"/>
          <w:spacing w:val="-11"/>
          <w:sz w:val="28"/>
          <w:szCs w:val="28"/>
          <w:highlight w:val="none"/>
        </w:rPr>
        <w:t>.</w:t>
      </w:r>
      <w:r>
        <w:rPr>
          <w:rFonts w:hint="eastAsia" w:ascii="宋体" w:hAnsi="宋体" w:eastAsia="宋体" w:cs="宋体"/>
          <w:bCs/>
          <w:sz w:val="28"/>
          <w:szCs w:val="28"/>
          <w:highlight w:val="none"/>
        </w:rPr>
        <w:t>投标报价超过最高限价的为无效报价。</w:t>
      </w:r>
    </w:p>
    <w:p w14:paraId="44D16E82">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三、付款方式</w:t>
      </w:r>
    </w:p>
    <w:p w14:paraId="492076F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按实际检测到的漏水量进行年度结算，成交供应商必须提供经采购单位相关人员签字的漏水量相关资料，无质量问题后付清。</w:t>
      </w:r>
    </w:p>
    <w:p w14:paraId="61C35C1C">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宋体" w:hAnsi="宋体" w:eastAsia="宋体" w:cs="宋体"/>
          <w:sz w:val="28"/>
          <w:szCs w:val="28"/>
          <w:highlight w:val="none"/>
        </w:rPr>
      </w:pPr>
      <w:r>
        <w:rPr>
          <w:rFonts w:hint="eastAsia" w:ascii="宋体" w:hAnsi="宋体" w:eastAsia="宋体" w:cs="宋体"/>
          <w:b/>
          <w:bCs/>
          <w:sz w:val="28"/>
          <w:szCs w:val="28"/>
          <w:highlight w:val="none"/>
        </w:rPr>
        <w:t>注:供货方申请付款的程序应符合采购方的财务规定。</w:t>
      </w:r>
    </w:p>
    <w:p w14:paraId="400A8145">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四、履约保证金</w:t>
      </w:r>
    </w:p>
    <w:p w14:paraId="6B5EBE9F">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(1)本项目中标后的履约保证金为2万元，中标供应商的履约保证金须在成交通知书发出之日起30日内至合同签订前汇入采购单位账户(应当以现金、数字人民币、银行转账、网银、电汇、支票、本票、汇票、银行保函、保险保函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14:paraId="50321935">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(2)履约保证金在合同期满且保质保量的完成服务任务后一次性退还。</w:t>
      </w:r>
    </w:p>
    <w:p w14:paraId="1180C92A">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(3)发生以下情况的，履约保证金不予退还或部分退还:</w:t>
      </w:r>
    </w:p>
    <w:p w14:paraId="1B4123F1">
      <w:pPr>
        <w:snapToGrid w:val="0"/>
        <w:spacing w:line="50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a.签订合同后，中标供应商不履行合同义务的，采购单位有权全额扣除履约保证金，全额不予退还，同时采购单位亦有权终止合同，中标供应商还须承担相应的法律赔偿责任。</w:t>
      </w:r>
    </w:p>
    <w:p w14:paraId="77205E41">
      <w:pPr>
        <w:snapToGrid w:val="0"/>
        <w:spacing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b.中标供应商在履约过程中发生违约行为，给采购单位造成损失的，采购单位有权在中标供应商缴纳的履约保证金中予以扣款，以弥补采购单位经济损失，不足的部分中标供应商另外补齐。</w:t>
      </w:r>
    </w:p>
    <w:p w14:paraId="1EB01B8E">
      <w:pPr>
        <w:spacing w:line="500" w:lineRule="exact"/>
        <w:ind w:firstLine="562"/>
        <w:jc w:val="center"/>
        <w:rPr>
          <w:rFonts w:ascii="宋体" w:hAnsi="宋体" w:eastAsia="宋体" w:cs="宋体"/>
          <w:b/>
          <w:sz w:val="28"/>
          <w:szCs w:val="28"/>
          <w:highlight w:val="none"/>
        </w:rPr>
        <w:sectPr>
          <w:pgSz w:w="11906" w:h="16838"/>
          <w:pgMar w:top="1440" w:right="1800" w:bottom="1440" w:left="1800" w:header="851" w:footer="992" w:gutter="0"/>
          <w:cols w:space="425" w:num="1"/>
          <w:docGrid w:type="lines" w:linePitch="312" w:charSpace="0"/>
        </w:sectPr>
      </w:pPr>
    </w:p>
    <w:p w14:paraId="179B76FF">
      <w:pPr>
        <w:spacing w:line="500" w:lineRule="exact"/>
        <w:ind w:firstLine="562"/>
        <w:jc w:val="center"/>
        <w:rPr>
          <w:rFonts w:ascii="宋体" w:hAnsi="宋体" w:eastAsia="宋体" w:cs="宋体"/>
          <w:b/>
          <w:sz w:val="24"/>
          <w:szCs w:val="24"/>
          <w:highlight w:val="none"/>
        </w:rPr>
      </w:pPr>
      <w:r>
        <w:rPr>
          <w:rFonts w:hint="eastAsia" w:ascii="宋体" w:hAnsi="宋体" w:eastAsia="宋体" w:cs="宋体"/>
          <w:b/>
          <w:sz w:val="28"/>
          <w:szCs w:val="28"/>
          <w:highlight w:val="none"/>
        </w:rPr>
        <w:t>第四部分  评审方法和评审标准</w:t>
      </w:r>
    </w:p>
    <w:p w14:paraId="2EFA9485">
      <w:pPr>
        <w:snapToGrid w:val="0"/>
        <w:spacing w:line="500" w:lineRule="exact"/>
        <w:ind w:firstLine="562" w:firstLineChars="200"/>
        <w:rPr>
          <w:rFonts w:ascii="宋体" w:hAnsi="宋体" w:eastAsia="宋体" w:cs="宋体"/>
          <w:b/>
          <w:sz w:val="28"/>
          <w:szCs w:val="28"/>
          <w:highlight w:val="none"/>
        </w:rPr>
      </w:pPr>
      <w:r>
        <w:rPr>
          <w:rFonts w:hint="eastAsia" w:ascii="宋体" w:hAnsi="宋体" w:eastAsia="宋体" w:cs="宋体"/>
          <w:b/>
          <w:sz w:val="28"/>
          <w:szCs w:val="28"/>
          <w:highlight w:val="none"/>
        </w:rPr>
        <w:t>一、谈判方式</w:t>
      </w:r>
    </w:p>
    <w:p w14:paraId="6C156F95">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现场谈判模式，供应商应安排本项目授权委托人参加本次谈判活动。</w:t>
      </w:r>
    </w:p>
    <w:p w14:paraId="22E02D87">
      <w:pPr>
        <w:snapToGrid w:val="0"/>
        <w:spacing w:line="500" w:lineRule="exact"/>
        <w:ind w:firstLine="562" w:firstLineChars="200"/>
        <w:rPr>
          <w:rFonts w:ascii="宋体" w:hAnsi="宋体" w:eastAsia="宋体" w:cs="宋体"/>
          <w:b/>
          <w:sz w:val="28"/>
          <w:szCs w:val="28"/>
          <w:highlight w:val="none"/>
        </w:rPr>
      </w:pPr>
      <w:r>
        <w:rPr>
          <w:rFonts w:hint="eastAsia" w:ascii="宋体" w:hAnsi="宋体" w:eastAsia="宋体" w:cs="宋体"/>
          <w:b/>
          <w:sz w:val="28"/>
          <w:szCs w:val="28"/>
          <w:highlight w:val="none"/>
        </w:rPr>
        <w:t>二、谈判程序及评审方法和标准</w:t>
      </w:r>
    </w:p>
    <w:p w14:paraId="4D02C865">
      <w:pPr>
        <w:snapToGrid w:val="0"/>
        <w:spacing w:line="50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采购代理机构现场打开供应商的响应文件，谈判小组对供应商的资格性、符合性进行审查，通过审查的供应商接受谈判小组的谈判，在质量和服务相等的前提下，最后报价最低者为成交供应商。</w:t>
      </w:r>
    </w:p>
    <w:p w14:paraId="461DE0EC">
      <w:pPr>
        <w:snapToGrid w:val="0"/>
        <w:spacing w:line="50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资格性、符合性审查结束后进入最后报价环节，最后报价将作为评审价。所有的响应供应商须在20分钟内填写完毕并递交最后报价，未在规定时间内递交最后报价的，视作无效响应处理。</w:t>
      </w:r>
    </w:p>
    <w:p w14:paraId="189AA7B0">
      <w:pPr>
        <w:snapToGrid w:val="0"/>
        <w:spacing w:line="50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最后报价是供应商响应文件的有效组成部分，递交最后报价的供应商不得少于3家；只有符合《政府采购非招标采购方式管理暂行办法》第二十七条第二款规定情形的，递交最后报价的供应商可以为2家。</w:t>
      </w:r>
    </w:p>
    <w:p w14:paraId="644B2E5D">
      <w:pPr>
        <w:snapToGrid w:val="0"/>
        <w:spacing w:line="50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各供应商最后报价结束后,如谈判小组认为最后报价最低的供应商的报价明显低于其自身成本，涉嫌恶意竞争，有可能影响服务质量和不能诚信履约的，则有权要求其在合理的时间内现场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5A63CB40">
      <w:pPr>
        <w:snapToGrid w:val="0"/>
        <w:spacing w:line="500" w:lineRule="exact"/>
        <w:ind w:firstLine="560"/>
        <w:rPr>
          <w:rFonts w:ascii="宋体" w:hAnsi="宋体" w:eastAsia="宋体" w:cs="宋体"/>
          <w:sz w:val="28"/>
          <w:szCs w:val="28"/>
          <w:highlight w:val="none"/>
        </w:rPr>
      </w:pPr>
      <w:r>
        <w:rPr>
          <w:rFonts w:hint="eastAsia" w:ascii="宋体" w:hAnsi="宋体" w:eastAsia="宋体" w:cs="宋体"/>
          <w:sz w:val="28"/>
          <w:szCs w:val="28"/>
          <w:highlight w:val="none"/>
        </w:rPr>
        <w:t>评委在认真审阅响应文件的基础上，根据各响应文件的响应程度独立评判。</w:t>
      </w:r>
    </w:p>
    <w:p w14:paraId="32BDAD7B">
      <w:pPr>
        <w:snapToGrid w:val="0"/>
        <w:spacing w:line="500" w:lineRule="exact"/>
        <w:ind w:firstLine="562" w:firstLineChars="200"/>
        <w:rPr>
          <w:rFonts w:ascii="宋体" w:hAnsi="宋体" w:eastAsia="宋体" w:cs="宋体"/>
          <w:b/>
          <w:sz w:val="28"/>
          <w:szCs w:val="28"/>
          <w:highlight w:val="none"/>
        </w:rPr>
      </w:pPr>
      <w:r>
        <w:rPr>
          <w:rFonts w:hint="eastAsia" w:ascii="宋体" w:hAnsi="宋体" w:eastAsia="宋体" w:cs="宋体"/>
          <w:b/>
          <w:sz w:val="28"/>
          <w:szCs w:val="28"/>
          <w:highlight w:val="none"/>
        </w:rPr>
        <w:t>（一）谈判小组对供应商资格进行审查</w:t>
      </w:r>
    </w:p>
    <w:p w14:paraId="062DB3FB">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供应商资格不合格的，其响应文件判定为无效响应文件。</w:t>
      </w:r>
    </w:p>
    <w:p w14:paraId="714D6719">
      <w:pPr>
        <w:snapToGrid w:val="0"/>
        <w:spacing w:line="500" w:lineRule="exact"/>
        <w:ind w:firstLine="551" w:firstLineChars="196"/>
        <w:rPr>
          <w:rFonts w:ascii="宋体" w:hAnsi="宋体" w:eastAsia="宋体" w:cs="宋体"/>
          <w:b/>
          <w:sz w:val="28"/>
          <w:szCs w:val="28"/>
          <w:highlight w:val="none"/>
        </w:rPr>
      </w:pPr>
      <w:r>
        <w:rPr>
          <w:rFonts w:hint="eastAsia" w:ascii="宋体" w:hAnsi="宋体" w:eastAsia="宋体" w:cs="宋体"/>
          <w:b/>
          <w:sz w:val="28"/>
          <w:szCs w:val="28"/>
          <w:highlight w:val="none"/>
        </w:rPr>
        <w:t>（二）谈判小组对符合资格要求的供应商的响应文件进行符合性审查</w:t>
      </w:r>
    </w:p>
    <w:p w14:paraId="78B8B447">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未通过符合性审查的响应文件，将被判为不满足谈判文件实质性要求。</w:t>
      </w:r>
    </w:p>
    <w:p w14:paraId="5B55D969">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（三）成交供应商的确定</w:t>
      </w:r>
    </w:p>
    <w:p w14:paraId="75653966">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1.谈判小组在提交最后报价的供应商中，根据质量和服务均能满足采购文件实质性响应要求且最后报价最低的原则确定成交供应商，并编写评审报告。若最后报价有相同时，则通过抽签方式确定成交供应商。</w:t>
      </w:r>
    </w:p>
    <w:p w14:paraId="278BDCE0">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2.当第一中标候选人放弃中标、因不可抗力不能履行合同、不按照招标文件要求提交履约保证金，或者被查实存在影响中标结果的违法行为等情形，不符合中标条件的，采购人依法重新招标。</w:t>
      </w:r>
    </w:p>
    <w:p w14:paraId="57820BBD">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（四）采购代理机构宣布评审结果</w:t>
      </w:r>
    </w:p>
    <w:p w14:paraId="7F81A7A5">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（五）公告成交结果</w:t>
      </w:r>
    </w:p>
    <w:p w14:paraId="4E5A39CF">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自确定成交供应商之日起2个工作日内，在“启东市自来水厂有限公司”网站公告成交结果，公告期限为1个工作日。</w:t>
      </w:r>
    </w:p>
    <w:p w14:paraId="19F5E1F5">
      <w:pPr>
        <w:snapToGrid w:val="0"/>
        <w:spacing w:line="500" w:lineRule="exact"/>
        <w:ind w:firstLine="562"/>
        <w:rPr>
          <w:rFonts w:ascii="宋体" w:hAnsi="宋体" w:eastAsia="宋体" w:cs="宋体"/>
          <w:b/>
          <w:sz w:val="28"/>
          <w:szCs w:val="28"/>
          <w:highlight w:val="none"/>
        </w:rPr>
      </w:pPr>
      <w:r>
        <w:rPr>
          <w:rFonts w:hint="eastAsia" w:ascii="宋体" w:hAnsi="宋体" w:eastAsia="宋体" w:cs="宋体"/>
          <w:b/>
          <w:sz w:val="28"/>
          <w:szCs w:val="28"/>
          <w:highlight w:val="none"/>
        </w:rPr>
        <w:t>（六）发放成交通知书</w:t>
      </w:r>
    </w:p>
    <w:p w14:paraId="53D7416C">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公告成交结果的同时，采购人</w:t>
      </w:r>
      <w:r>
        <w:rPr>
          <w:rFonts w:hint="eastAsia" w:ascii="宋体" w:hAnsi="宋体" w:eastAsia="宋体" w:cs="宋体"/>
          <w:bCs/>
          <w:sz w:val="28"/>
          <w:szCs w:val="28"/>
          <w:highlight w:val="none"/>
        </w:rPr>
        <w:t>向成交供应商发放成交通知书</w:t>
      </w:r>
      <w:r>
        <w:rPr>
          <w:rFonts w:hint="eastAsia" w:ascii="宋体" w:hAnsi="宋体" w:eastAsia="宋体" w:cs="宋体"/>
          <w:sz w:val="28"/>
          <w:szCs w:val="28"/>
          <w:highlight w:val="none"/>
        </w:rPr>
        <w:t>。</w:t>
      </w:r>
    </w:p>
    <w:p w14:paraId="62FED672">
      <w:pPr>
        <w:snapToGrid w:val="0"/>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成交通知书发出后，采购人不得违法改变成交结果，成交供应商无正当理由不得放弃成交。</w:t>
      </w:r>
    </w:p>
    <w:p w14:paraId="7105DA09">
      <w:pPr>
        <w:snapToGrid w:val="0"/>
        <w:spacing w:line="500" w:lineRule="exact"/>
        <w:ind w:firstLine="420" w:firstLineChars="150"/>
        <w:jc w:val="center"/>
        <w:rPr>
          <w:rFonts w:ascii="宋体" w:hAnsi="宋体" w:eastAsia="宋体" w:cs="宋体"/>
          <w:sz w:val="28"/>
          <w:szCs w:val="28"/>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highlight w:val="none"/>
        </w:rPr>
        <w:t> </w:t>
      </w:r>
    </w:p>
    <w:p w14:paraId="2FD2AB4E">
      <w:pPr>
        <w:snapToGrid w:val="0"/>
        <w:spacing w:line="500" w:lineRule="exact"/>
        <w:ind w:firstLine="422" w:firstLineChars="150"/>
        <w:jc w:val="center"/>
        <w:rPr>
          <w:rFonts w:ascii="宋体" w:hAnsi="宋体" w:eastAsia="宋体" w:cs="宋体"/>
          <w:b/>
          <w:sz w:val="28"/>
          <w:szCs w:val="28"/>
          <w:highlight w:val="none"/>
        </w:rPr>
      </w:pPr>
      <w:r>
        <w:rPr>
          <w:rFonts w:hint="eastAsia" w:ascii="宋体" w:hAnsi="宋体" w:eastAsia="宋体" w:cs="宋体"/>
          <w:b/>
          <w:sz w:val="28"/>
          <w:szCs w:val="28"/>
          <w:highlight w:val="none"/>
        </w:rPr>
        <w:t>第五部分  响应文件组成</w:t>
      </w:r>
    </w:p>
    <w:p w14:paraId="6E0B8D6A">
      <w:pPr>
        <w:snapToGrid w:val="0"/>
        <w:spacing w:line="500" w:lineRule="exact"/>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响应文件由资格审查证明材料、价格标二部分组成。</w:t>
      </w:r>
    </w:p>
    <w:p w14:paraId="685CABF4">
      <w:pPr>
        <w:snapToGrid w:val="0"/>
        <w:spacing w:line="500" w:lineRule="exact"/>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一、资格审查证明材料（不能出现价格文件）</w:t>
      </w:r>
    </w:p>
    <w:p w14:paraId="3940A0C5">
      <w:pPr>
        <w:snapToGrid w:val="0"/>
        <w:spacing w:line="5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1.响应人符合《中华人民共和国政府采购法》第二十二条规定条件的声明函（格式见附件</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）（如分公司参加响应的，另需提供总公司的授权证明）</w:t>
      </w:r>
      <w:r>
        <w:rPr>
          <w:rFonts w:ascii="宋体" w:hAnsi="宋体" w:eastAsia="宋体" w:cs="Times New Roman"/>
          <w:kern w:val="0"/>
          <w:sz w:val="28"/>
          <w:szCs w:val="28"/>
          <w:highlight w:val="none"/>
          <w:lang w:val="zh-CN"/>
        </w:rPr>
        <w:t>；</w:t>
      </w:r>
    </w:p>
    <w:p w14:paraId="68CFCF76">
      <w:pPr>
        <w:snapToGrid w:val="0"/>
        <w:spacing w:line="5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2.法定代表人参加谈判的提供法定代表人身份证明书（格式见附件2）；非法定代表人参加谈判的提供法定代表人授权委托书原件（格式见附件3）；</w:t>
      </w:r>
    </w:p>
    <w:p w14:paraId="4C07BF40">
      <w:pPr>
        <w:snapToGrid w:val="0"/>
        <w:spacing w:line="5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.投标供应商具有有效的营业执照复印件(加盖投标单位公章）；</w:t>
      </w:r>
    </w:p>
    <w:p w14:paraId="7EE8E4DF">
      <w:pPr>
        <w:snapToGrid w:val="0"/>
        <w:spacing w:line="500" w:lineRule="exact"/>
        <w:ind w:firstLine="560" w:firstLineChars="20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4.供应商信用承诺书（格式见附件4）；</w:t>
      </w:r>
    </w:p>
    <w:p w14:paraId="0A199E00">
      <w:pPr>
        <w:snapToGrid w:val="0"/>
        <w:spacing w:line="500" w:lineRule="exact"/>
        <w:ind w:firstLine="560" w:firstLineChars="20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5.谈判响应函（格式见附件5）；</w:t>
      </w:r>
    </w:p>
    <w:p w14:paraId="584927A4">
      <w:pPr>
        <w:snapToGrid w:val="0"/>
        <w:spacing w:line="5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.投标供应商自2023年1月1日(以合同签订之日为准)至今具有类似业绩(提供合同、发票及中标通知书复印件，并加盖投标单位公章)；</w:t>
      </w:r>
    </w:p>
    <w:p w14:paraId="6A60592E">
      <w:pPr>
        <w:snapToGrid w:val="0"/>
        <w:spacing w:line="500" w:lineRule="exact"/>
        <w:ind w:firstLine="560" w:firstLineChars="20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.未被“信用中国”网站列入严重失信主体名单、重大税收违法失信主体名单、政府采购严重违法失信行为记录名单(提供网页截图加盖投标单位公章)</w:t>
      </w:r>
      <w:r>
        <w:rPr>
          <w:rFonts w:hint="eastAsia" w:ascii="宋体" w:hAnsi="宋体" w:eastAsia="宋体" w:cs="宋体"/>
          <w:sz w:val="28"/>
          <w:szCs w:val="28"/>
          <w:highlight w:val="none"/>
          <w:lang w:eastAsia="zh-CN"/>
        </w:rPr>
        <w:t>；</w:t>
      </w:r>
    </w:p>
    <w:p w14:paraId="5136121D">
      <w:pPr>
        <w:snapToGrid w:val="0"/>
        <w:spacing w:line="500" w:lineRule="exact"/>
        <w:ind w:firstLine="560" w:firstLineChars="200"/>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8.其他证明材料（如有）。</w:t>
      </w:r>
    </w:p>
    <w:p w14:paraId="698177A1">
      <w:pPr>
        <w:snapToGrid w:val="0"/>
        <w:spacing w:line="500" w:lineRule="exact"/>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注意：上述要求提供复印件的均需加盖单位公章，否则资格审查不通过。</w:t>
      </w:r>
    </w:p>
    <w:p w14:paraId="156A46E3">
      <w:pPr>
        <w:snapToGrid w:val="0"/>
        <w:spacing w:line="500" w:lineRule="exact"/>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二、价格标</w:t>
      </w:r>
    </w:p>
    <w:p w14:paraId="75BBDEF7">
      <w:pPr>
        <w:snapToGrid w:val="0"/>
        <w:spacing w:line="5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1.投标报价表（按照附件</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格式填写）；</w:t>
      </w:r>
    </w:p>
    <w:p w14:paraId="4468B227">
      <w:pPr>
        <w:snapToGrid w:val="0"/>
        <w:spacing w:line="5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2.最后报价一览表（按照附件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格式填写）供应商须提前签字（或盖章）并加盖单位公章，供最后报价时使用。</w:t>
      </w:r>
    </w:p>
    <w:p w14:paraId="05E2BA8E">
      <w:pPr>
        <w:snapToGrid w:val="0"/>
        <w:spacing w:line="500" w:lineRule="exact"/>
        <w:ind w:firstLine="560"/>
        <w:rPr>
          <w:rFonts w:ascii="宋体" w:hAnsi="宋体" w:eastAsia="宋体" w:cs="宋体"/>
          <w:sz w:val="28"/>
          <w:szCs w:val="28"/>
          <w:highlight w:val="none"/>
        </w:rPr>
      </w:pPr>
    </w:p>
    <w:p w14:paraId="0CA0D6DF">
      <w:pPr>
        <w:pStyle w:val="10"/>
        <w:rPr>
          <w:rFonts w:hAnsi="宋体" w:cs="宋体"/>
          <w:highlight w:val="none"/>
        </w:rPr>
      </w:pPr>
    </w:p>
    <w:p w14:paraId="5A468EB9">
      <w:pPr>
        <w:spacing w:line="500" w:lineRule="exact"/>
        <w:ind w:firstLine="560"/>
        <w:rPr>
          <w:rFonts w:ascii="宋体" w:hAnsi="宋体" w:eastAsia="宋体" w:cs="宋体"/>
          <w:sz w:val="28"/>
          <w:szCs w:val="28"/>
          <w:highlight w:val="none"/>
        </w:rPr>
        <w:sectPr>
          <w:pgSz w:w="11906" w:h="16838"/>
          <w:pgMar w:top="1440" w:right="1800" w:bottom="1440" w:left="1800" w:header="851" w:footer="992" w:gutter="0"/>
          <w:cols w:space="425" w:num="1"/>
          <w:docGrid w:type="lines" w:linePitch="312" w:charSpace="0"/>
        </w:sectPr>
      </w:pPr>
    </w:p>
    <w:p w14:paraId="4FA7963F">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p>
    <w:p w14:paraId="24EDE660">
      <w:pPr>
        <w:jc w:val="center"/>
        <w:rPr>
          <w:rFonts w:hint="eastAsia" w:ascii="方正小标宋简体" w:hAnsi="方正小标宋简体" w:eastAsia="方正小标宋简体" w:cs="方正小标宋简体"/>
          <w:bCs/>
          <w:color w:val="000000"/>
          <w:sz w:val="30"/>
          <w:szCs w:val="30"/>
          <w:highlight w:val="none"/>
        </w:rPr>
      </w:pPr>
    </w:p>
    <w:p w14:paraId="4D53F5B4">
      <w:pPr>
        <w:jc w:val="center"/>
        <w:rPr>
          <w:rFonts w:ascii="方正小标宋简体" w:hAnsi="方正小标宋简体" w:eastAsia="方正小标宋简体" w:cs="方正小标宋简体"/>
          <w:bCs/>
          <w:color w:val="000000"/>
          <w:sz w:val="30"/>
          <w:szCs w:val="30"/>
          <w:highlight w:val="none"/>
        </w:rPr>
      </w:pPr>
      <w:r>
        <w:rPr>
          <w:rFonts w:hint="eastAsia" w:ascii="方正小标宋简体" w:hAnsi="方正小标宋简体" w:eastAsia="方正小标宋简体" w:cs="方正小标宋简体"/>
          <w:bCs/>
          <w:color w:val="000000"/>
          <w:sz w:val="30"/>
          <w:szCs w:val="30"/>
          <w:highlight w:val="none"/>
        </w:rPr>
        <w:t>响应人符合</w:t>
      </w:r>
      <w:r>
        <w:rPr>
          <w:rFonts w:eastAsia="方正小标宋简体"/>
          <w:bCs/>
          <w:color w:val="000000"/>
          <w:sz w:val="30"/>
          <w:szCs w:val="30"/>
          <w:highlight w:val="none"/>
        </w:rPr>
        <w:t>《</w:t>
      </w:r>
      <w:r>
        <w:rPr>
          <w:rFonts w:hint="eastAsia" w:ascii="方正小标宋简体" w:hAnsi="方正小标宋简体" w:eastAsia="方正小标宋简体" w:cs="方正小标宋简体"/>
          <w:bCs/>
          <w:color w:val="000000"/>
          <w:sz w:val="30"/>
          <w:szCs w:val="30"/>
          <w:highlight w:val="none"/>
        </w:rPr>
        <w:t>中华人民共和国政府采购法》第二十二条规定条件的声明函</w:t>
      </w:r>
    </w:p>
    <w:p w14:paraId="2905DFB2">
      <w:pPr>
        <w:spacing w:line="520" w:lineRule="exact"/>
        <w:ind w:firstLine="482" w:firstLineChars="200"/>
        <w:rPr>
          <w:rFonts w:ascii="宋体" w:hAnsi="宋体"/>
          <w:b/>
          <w:bCs/>
          <w:color w:val="000000"/>
          <w:sz w:val="24"/>
          <w:szCs w:val="21"/>
          <w:highlight w:val="none"/>
        </w:rPr>
      </w:pPr>
    </w:p>
    <w:p w14:paraId="61637951">
      <w:pPr>
        <w:spacing w:line="520" w:lineRule="exact"/>
        <w:rPr>
          <w:rFonts w:eastAsia="仿宋"/>
          <w:b/>
          <w:bCs/>
          <w:color w:val="000000"/>
          <w:sz w:val="28"/>
          <w:szCs w:val="28"/>
          <w:highlight w:val="none"/>
        </w:rPr>
      </w:pPr>
      <w:r>
        <w:rPr>
          <w:rFonts w:eastAsia="仿宋"/>
          <w:bCs/>
          <w:color w:val="000000"/>
          <w:sz w:val="28"/>
          <w:szCs w:val="28"/>
          <w:highlight w:val="none"/>
        </w:rPr>
        <w:t>我单位参加</w:t>
      </w:r>
      <w:r>
        <w:rPr>
          <w:rFonts w:eastAsia="仿宋"/>
          <w:sz w:val="28"/>
          <w:szCs w:val="28"/>
          <w:highlight w:val="none"/>
          <w:u w:val="single"/>
        </w:rPr>
        <w:t xml:space="preserve">               </w:t>
      </w:r>
      <w:r>
        <w:rPr>
          <w:rFonts w:hint="eastAsia" w:eastAsia="仿宋"/>
          <w:sz w:val="28"/>
          <w:szCs w:val="28"/>
          <w:highlight w:val="none"/>
          <w:u w:val="single"/>
        </w:rPr>
        <w:t xml:space="preserve">          </w:t>
      </w:r>
      <w:r>
        <w:rPr>
          <w:rFonts w:eastAsia="仿宋"/>
          <w:sz w:val="28"/>
          <w:szCs w:val="28"/>
          <w:highlight w:val="none"/>
          <w:u w:val="single"/>
        </w:rPr>
        <w:t xml:space="preserve">                 </w:t>
      </w:r>
      <w:r>
        <w:rPr>
          <w:rFonts w:eastAsia="仿宋"/>
          <w:bCs/>
          <w:color w:val="000000"/>
          <w:sz w:val="28"/>
          <w:szCs w:val="28"/>
          <w:highlight w:val="none"/>
        </w:rPr>
        <w:t>（项目名称）</w:t>
      </w:r>
      <w:r>
        <w:rPr>
          <w:rFonts w:hint="eastAsia" w:ascii="仿宋" w:hAnsi="仿宋" w:eastAsia="仿宋" w:cs="仿宋"/>
          <w:sz w:val="28"/>
          <w:szCs w:val="28"/>
          <w:highlight w:val="none"/>
        </w:rPr>
        <w:t>响应</w:t>
      </w:r>
      <w:r>
        <w:rPr>
          <w:rFonts w:eastAsia="仿宋"/>
          <w:bCs/>
          <w:color w:val="000000"/>
          <w:sz w:val="28"/>
          <w:szCs w:val="28"/>
          <w:highlight w:val="none"/>
        </w:rPr>
        <w:t>活动。针对《中华人民共和国政府采购法》第二十二条规定做出如下声明：</w:t>
      </w:r>
    </w:p>
    <w:p w14:paraId="40320778">
      <w:pPr>
        <w:spacing w:line="520" w:lineRule="exact"/>
        <w:ind w:firstLine="482"/>
        <w:rPr>
          <w:rFonts w:eastAsia="仿宋"/>
          <w:color w:val="000000"/>
          <w:sz w:val="28"/>
          <w:szCs w:val="28"/>
          <w:highlight w:val="none"/>
        </w:rPr>
      </w:pPr>
      <w:r>
        <w:rPr>
          <w:rFonts w:eastAsia="仿宋"/>
          <w:bCs/>
          <w:color w:val="000000"/>
          <w:sz w:val="28"/>
          <w:szCs w:val="28"/>
          <w:highlight w:val="none"/>
        </w:rPr>
        <w:t>1.我单位具有独立承担民事责任的能力；</w:t>
      </w:r>
    </w:p>
    <w:p w14:paraId="5A5567C6">
      <w:pPr>
        <w:spacing w:line="520" w:lineRule="exact"/>
        <w:ind w:firstLine="482"/>
        <w:rPr>
          <w:rFonts w:eastAsia="仿宋"/>
          <w:color w:val="000000"/>
          <w:sz w:val="28"/>
          <w:szCs w:val="28"/>
          <w:highlight w:val="none"/>
        </w:rPr>
      </w:pPr>
      <w:r>
        <w:rPr>
          <w:rFonts w:eastAsia="仿宋"/>
          <w:color w:val="000000"/>
          <w:sz w:val="28"/>
          <w:szCs w:val="28"/>
          <w:highlight w:val="none"/>
        </w:rPr>
        <w:t>2.我单位具有良好的商业信誉和健全的财务会计制度；</w:t>
      </w:r>
    </w:p>
    <w:p w14:paraId="197B0753">
      <w:pPr>
        <w:spacing w:line="520" w:lineRule="exact"/>
        <w:ind w:firstLine="482"/>
        <w:rPr>
          <w:rFonts w:eastAsia="仿宋"/>
          <w:color w:val="000000"/>
          <w:sz w:val="28"/>
          <w:szCs w:val="28"/>
          <w:highlight w:val="none"/>
        </w:rPr>
      </w:pPr>
      <w:r>
        <w:rPr>
          <w:rFonts w:eastAsia="仿宋"/>
          <w:color w:val="000000"/>
          <w:sz w:val="28"/>
          <w:szCs w:val="28"/>
          <w:highlight w:val="none"/>
        </w:rPr>
        <w:t>3.我单位具有履行合同所必需的设备和专业技术能力；</w:t>
      </w:r>
    </w:p>
    <w:p w14:paraId="1FD4C050">
      <w:pPr>
        <w:spacing w:line="520" w:lineRule="exact"/>
        <w:ind w:firstLine="482"/>
        <w:rPr>
          <w:rFonts w:eastAsia="仿宋"/>
          <w:color w:val="000000"/>
          <w:sz w:val="28"/>
          <w:szCs w:val="28"/>
          <w:highlight w:val="none"/>
        </w:rPr>
      </w:pPr>
      <w:r>
        <w:rPr>
          <w:rFonts w:eastAsia="仿宋"/>
          <w:color w:val="000000"/>
          <w:sz w:val="28"/>
          <w:szCs w:val="28"/>
          <w:highlight w:val="none"/>
        </w:rPr>
        <w:t>4.我单位有依法缴纳税收和社会保障资金的良好记录；</w:t>
      </w:r>
    </w:p>
    <w:p w14:paraId="3FE289A4">
      <w:pPr>
        <w:spacing w:line="520" w:lineRule="exact"/>
        <w:ind w:firstLine="482"/>
        <w:rPr>
          <w:rFonts w:eastAsia="仿宋"/>
          <w:color w:val="000000"/>
          <w:sz w:val="28"/>
          <w:szCs w:val="28"/>
          <w:highlight w:val="none"/>
        </w:rPr>
      </w:pPr>
      <w:r>
        <w:rPr>
          <w:rFonts w:eastAsia="仿宋"/>
          <w:color w:val="000000"/>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0C7247A">
      <w:pPr>
        <w:spacing w:line="520" w:lineRule="exact"/>
        <w:ind w:firstLine="482"/>
        <w:rPr>
          <w:rFonts w:eastAsia="仿宋"/>
          <w:color w:val="000000"/>
          <w:sz w:val="28"/>
          <w:szCs w:val="28"/>
          <w:highlight w:val="none"/>
        </w:rPr>
      </w:pPr>
      <w:r>
        <w:rPr>
          <w:rFonts w:eastAsia="仿宋"/>
          <w:color w:val="000000"/>
          <w:sz w:val="28"/>
          <w:szCs w:val="28"/>
          <w:highlight w:val="none"/>
        </w:rPr>
        <w:t>6.我单位满足法律、行政法规规定的其他条件。</w:t>
      </w:r>
    </w:p>
    <w:p w14:paraId="22CF5C9A">
      <w:pPr>
        <w:spacing w:line="500" w:lineRule="exact"/>
        <w:rPr>
          <w:rFonts w:eastAsia="仿宋"/>
          <w:bCs/>
          <w:color w:val="000000"/>
          <w:sz w:val="28"/>
          <w:szCs w:val="28"/>
          <w:highlight w:val="none"/>
        </w:rPr>
      </w:pPr>
    </w:p>
    <w:p w14:paraId="0820323A">
      <w:pPr>
        <w:spacing w:line="500" w:lineRule="exact"/>
        <w:rPr>
          <w:rFonts w:eastAsia="仿宋"/>
          <w:bCs/>
          <w:color w:val="000000"/>
          <w:sz w:val="28"/>
          <w:szCs w:val="28"/>
          <w:highlight w:val="none"/>
        </w:rPr>
      </w:pPr>
    </w:p>
    <w:p w14:paraId="563389F9">
      <w:pPr>
        <w:spacing w:line="460" w:lineRule="exact"/>
        <w:jc w:val="center"/>
        <w:rPr>
          <w:rFonts w:eastAsia="仿宋"/>
          <w:bCs/>
          <w:color w:val="000000"/>
          <w:sz w:val="28"/>
          <w:szCs w:val="28"/>
          <w:highlight w:val="none"/>
        </w:rPr>
      </w:pPr>
      <w:r>
        <w:rPr>
          <w:rFonts w:eastAsia="仿宋"/>
          <w:bCs/>
          <w:color w:val="000000"/>
          <w:sz w:val="28"/>
          <w:szCs w:val="28"/>
          <w:highlight w:val="none"/>
        </w:rPr>
        <w:t xml:space="preserve"> 承诺人名称（</w:t>
      </w:r>
      <w:r>
        <w:rPr>
          <w:rFonts w:hint="eastAsia" w:eastAsia="仿宋"/>
          <w:bCs/>
          <w:color w:val="000000"/>
          <w:sz w:val="28"/>
          <w:szCs w:val="28"/>
          <w:highlight w:val="none"/>
        </w:rPr>
        <w:t>加盖</w:t>
      </w:r>
      <w:r>
        <w:rPr>
          <w:rFonts w:eastAsia="仿宋"/>
          <w:bCs/>
          <w:color w:val="000000"/>
          <w:sz w:val="28"/>
          <w:szCs w:val="28"/>
          <w:highlight w:val="none"/>
        </w:rPr>
        <w:t>公章）：</w:t>
      </w:r>
      <w:r>
        <w:rPr>
          <w:rFonts w:eastAsia="仿宋"/>
          <w:sz w:val="28"/>
          <w:szCs w:val="28"/>
          <w:highlight w:val="none"/>
          <w:u w:val="single"/>
        </w:rPr>
        <w:t xml:space="preserve">                   </w:t>
      </w:r>
    </w:p>
    <w:p w14:paraId="12410A6C">
      <w:pPr>
        <w:spacing w:line="460" w:lineRule="exact"/>
        <w:jc w:val="right"/>
        <w:rPr>
          <w:rFonts w:eastAsia="仿宋"/>
          <w:bCs/>
          <w:color w:val="000000"/>
          <w:sz w:val="28"/>
          <w:szCs w:val="28"/>
          <w:highlight w:val="none"/>
        </w:rPr>
      </w:pPr>
      <w:r>
        <w:rPr>
          <w:rFonts w:eastAsia="仿宋"/>
          <w:bCs/>
          <w:color w:val="000000"/>
          <w:sz w:val="28"/>
          <w:szCs w:val="28"/>
          <w:highlight w:val="none"/>
        </w:rPr>
        <w:t xml:space="preserve">    </w:t>
      </w:r>
    </w:p>
    <w:p w14:paraId="539A80D2">
      <w:pPr>
        <w:pStyle w:val="2"/>
        <w:rPr>
          <w:highlight w:val="none"/>
        </w:rPr>
      </w:pPr>
      <w:r>
        <w:rPr>
          <w:rFonts w:eastAsia="仿宋"/>
          <w:bCs/>
          <w:color w:val="000000"/>
          <w:sz w:val="28"/>
          <w:szCs w:val="28"/>
          <w:highlight w:val="none"/>
        </w:rPr>
        <w:t xml:space="preserve">                                日期：</w:t>
      </w:r>
      <w:r>
        <w:rPr>
          <w:rFonts w:eastAsia="仿宋"/>
          <w:bCs/>
          <w:color w:val="000000"/>
          <w:sz w:val="28"/>
          <w:szCs w:val="28"/>
          <w:highlight w:val="none"/>
          <w:u w:val="single"/>
        </w:rPr>
        <w:t xml:space="preserve">        </w:t>
      </w:r>
      <w:r>
        <w:rPr>
          <w:rFonts w:eastAsia="仿宋"/>
          <w:bCs/>
          <w:color w:val="000000"/>
          <w:sz w:val="28"/>
          <w:szCs w:val="28"/>
          <w:highlight w:val="none"/>
        </w:rPr>
        <w:t>年</w:t>
      </w:r>
      <w:r>
        <w:rPr>
          <w:rFonts w:eastAsia="仿宋"/>
          <w:bCs/>
          <w:color w:val="000000"/>
          <w:sz w:val="28"/>
          <w:szCs w:val="28"/>
          <w:highlight w:val="none"/>
          <w:u w:val="single"/>
        </w:rPr>
        <w:t xml:space="preserve">    </w:t>
      </w:r>
      <w:r>
        <w:rPr>
          <w:rFonts w:eastAsia="仿宋"/>
          <w:bCs/>
          <w:color w:val="000000"/>
          <w:sz w:val="28"/>
          <w:szCs w:val="28"/>
          <w:highlight w:val="none"/>
        </w:rPr>
        <w:t>月</w:t>
      </w:r>
      <w:r>
        <w:rPr>
          <w:rFonts w:eastAsia="仿宋"/>
          <w:bCs/>
          <w:color w:val="000000"/>
          <w:sz w:val="28"/>
          <w:szCs w:val="28"/>
          <w:highlight w:val="none"/>
          <w:u w:val="single"/>
        </w:rPr>
        <w:t xml:space="preserve">    </w:t>
      </w:r>
      <w:r>
        <w:rPr>
          <w:rFonts w:eastAsia="仿宋"/>
          <w:bCs/>
          <w:color w:val="000000"/>
          <w:sz w:val="28"/>
          <w:szCs w:val="28"/>
          <w:highlight w:val="none"/>
        </w:rPr>
        <w:t>日</w:t>
      </w:r>
    </w:p>
    <w:p w14:paraId="1433D3D4">
      <w:pPr>
        <w:ind w:firstLine="560"/>
        <w:rPr>
          <w:highlight w:val="none"/>
        </w:rPr>
      </w:pPr>
    </w:p>
    <w:p w14:paraId="64A3DFBE">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p>
    <w:p w14:paraId="4577EA7F">
      <w:pPr>
        <w:jc w:val="center"/>
        <w:rPr>
          <w:rFonts w:ascii="宋体" w:hAnsi="宋体"/>
          <w:sz w:val="28"/>
          <w:szCs w:val="28"/>
          <w:highlight w:val="none"/>
        </w:rPr>
      </w:pPr>
      <w:r>
        <w:rPr>
          <w:rFonts w:hint="eastAsia" w:ascii="方正小标宋简体" w:hAnsi="方正小标宋简体" w:eastAsia="方正小标宋简体" w:cs="方正小标宋简体"/>
          <w:bCs/>
          <w:color w:val="000000"/>
          <w:sz w:val="30"/>
          <w:szCs w:val="30"/>
          <w:highlight w:val="none"/>
        </w:rPr>
        <w:t>法定代表人身份证明</w:t>
      </w:r>
    </w:p>
    <w:p w14:paraId="246BDE95">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先生/女士，身份证号码：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，现任我单位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职务，为我单位法定代表人，特此证明。</w:t>
      </w:r>
    </w:p>
    <w:p w14:paraId="5946C8CD">
      <w:pPr>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本证明用于参加</w:t>
      </w:r>
      <w:r>
        <w:rPr>
          <w:rFonts w:hint="eastAsia" w:ascii="仿宋" w:hAnsi="仿宋" w:eastAsia="仿宋" w:cs="仿宋"/>
          <w:sz w:val="28"/>
          <w:szCs w:val="28"/>
          <w:highlight w:val="none"/>
          <w:u w:val="single"/>
        </w:rPr>
        <w:t xml:space="preserve">              </w:t>
      </w:r>
      <w:r>
        <w:rPr>
          <w:rFonts w:eastAsia="仿宋"/>
          <w:sz w:val="28"/>
          <w:szCs w:val="28"/>
          <w:highlight w:val="none"/>
          <w:u w:val="single"/>
        </w:rPr>
        <w:t xml:space="preserve">                   </w:t>
      </w:r>
      <w:r>
        <w:rPr>
          <w:rFonts w:eastAsia="仿宋"/>
          <w:bCs/>
          <w:color w:val="000000"/>
          <w:sz w:val="28"/>
          <w:szCs w:val="28"/>
          <w:highlight w:val="none"/>
        </w:rPr>
        <w:t>（项目名称）</w:t>
      </w:r>
      <w:r>
        <w:rPr>
          <w:rFonts w:hint="eastAsia" w:ascii="仿宋" w:hAnsi="仿宋" w:eastAsia="仿宋" w:cs="仿宋"/>
          <w:bCs/>
          <w:color w:val="000000"/>
          <w:sz w:val="28"/>
          <w:szCs w:val="28"/>
          <w:highlight w:val="none"/>
        </w:rPr>
        <w:t>谈判活动。</w:t>
      </w:r>
    </w:p>
    <w:p w14:paraId="0B92560A">
      <w:pPr>
        <w:spacing w:line="480" w:lineRule="exact"/>
        <w:ind w:firstLine="480"/>
        <w:rPr>
          <w:rFonts w:ascii="仿宋" w:hAnsi="仿宋" w:eastAsia="仿宋" w:cs="仿宋"/>
          <w:sz w:val="28"/>
          <w:szCs w:val="28"/>
          <w:highlight w:val="none"/>
        </w:rPr>
      </w:pPr>
    </w:p>
    <w:p w14:paraId="07FB70E3">
      <w:pPr>
        <w:spacing w:line="480" w:lineRule="exact"/>
        <w:ind w:firstLine="480"/>
        <w:rPr>
          <w:rFonts w:ascii="仿宋" w:hAnsi="仿宋" w:eastAsia="仿宋" w:cs="仿宋"/>
          <w:sz w:val="28"/>
          <w:szCs w:val="28"/>
          <w:highlight w:val="none"/>
        </w:rPr>
      </w:pPr>
    </w:p>
    <w:p w14:paraId="5426713B">
      <w:pPr>
        <w:adjustRightInd w:val="0"/>
        <w:spacing w:line="480" w:lineRule="auto"/>
        <w:ind w:left="3255" w:leftChars="1550" w:firstLine="280" w:firstLineChars="100"/>
        <w:rPr>
          <w:rFonts w:ascii="仿宋" w:hAnsi="仿宋" w:eastAsia="仿宋" w:cs="仿宋"/>
          <w:sz w:val="28"/>
          <w:szCs w:val="28"/>
          <w:highlight w:val="none"/>
        </w:rPr>
      </w:pPr>
    </w:p>
    <w:p w14:paraId="61D2CA2F">
      <w:pPr>
        <w:adjustRightInd w:val="0"/>
        <w:spacing w:line="480" w:lineRule="auto"/>
        <w:ind w:left="3255" w:leftChars="1550" w:firstLine="280" w:firstLineChars="100"/>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单位名称（</w:t>
      </w:r>
      <w:r>
        <w:rPr>
          <w:rFonts w:hint="eastAsia" w:eastAsia="仿宋"/>
          <w:bCs/>
          <w:color w:val="000000"/>
          <w:sz w:val="28"/>
          <w:szCs w:val="28"/>
          <w:highlight w:val="none"/>
        </w:rPr>
        <w:t>加盖</w:t>
      </w:r>
      <w:r>
        <w:rPr>
          <w:rFonts w:hint="eastAsia" w:ascii="仿宋" w:hAnsi="仿宋" w:eastAsia="仿宋" w:cs="仿宋"/>
          <w:sz w:val="28"/>
          <w:szCs w:val="28"/>
          <w:highlight w:val="none"/>
        </w:rPr>
        <w:t>公章）：</w:t>
      </w:r>
      <w:r>
        <w:rPr>
          <w:rFonts w:hint="eastAsia" w:ascii="仿宋" w:hAnsi="仿宋" w:eastAsia="仿宋" w:cs="仿宋"/>
          <w:sz w:val="28"/>
          <w:szCs w:val="28"/>
          <w:highlight w:val="none"/>
          <w:u w:val="single"/>
        </w:rPr>
        <w:t xml:space="preserve">                     </w:t>
      </w:r>
    </w:p>
    <w:p w14:paraId="6EA36089">
      <w:pPr>
        <w:adjustRightInd w:val="0"/>
        <w:spacing w:line="480" w:lineRule="auto"/>
        <w:ind w:left="3255" w:leftChars="1550" w:firstLine="280" w:firstLineChars="100"/>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CBB6474">
      <w:pPr>
        <w:adjustRightInd w:val="0"/>
        <w:spacing w:line="480" w:lineRule="auto"/>
        <w:jc w:val="left"/>
        <w:rPr>
          <w:rFonts w:ascii="仿宋" w:hAnsi="仿宋" w:eastAsia="仿宋" w:cs="仿宋"/>
          <w:sz w:val="28"/>
          <w:szCs w:val="28"/>
          <w:highlight w:val="none"/>
        </w:rPr>
      </w:pPr>
    </w:p>
    <w:p w14:paraId="0C097336">
      <w:pPr>
        <w:widowControl/>
        <w:spacing w:line="360" w:lineRule="auto"/>
        <w:rPr>
          <w:rFonts w:ascii="仿宋" w:hAnsi="仿宋" w:eastAsia="仿宋" w:cs="仿宋"/>
          <w:b/>
          <w:bCs/>
          <w:kern w:val="0"/>
          <w:sz w:val="28"/>
          <w:szCs w:val="28"/>
          <w:highlight w:val="none"/>
        </w:rPr>
      </w:pPr>
      <w:r>
        <w:rPr>
          <w:rFonts w:hint="eastAsia" w:ascii="仿宋" w:hAnsi="仿宋" w:eastAsia="仿宋" w:cs="仿宋"/>
          <w:b/>
          <w:sz w:val="28"/>
          <w:szCs w:val="28"/>
          <w:highlight w:val="none"/>
        </w:rPr>
        <w:t>附：法定代表人的身份证</w:t>
      </w:r>
      <w:r>
        <w:rPr>
          <w:rFonts w:hint="eastAsia" w:ascii="仿宋" w:hAnsi="仿宋" w:eastAsia="仿宋" w:cs="仿宋"/>
          <w:b/>
          <w:sz w:val="28"/>
          <w:szCs w:val="28"/>
          <w:highlight w:val="none"/>
          <w:lang w:val="en-US" w:eastAsia="zh-CN"/>
        </w:rPr>
        <w:t>正反面</w:t>
      </w:r>
      <w:r>
        <w:rPr>
          <w:rFonts w:hint="eastAsia" w:ascii="仿宋" w:hAnsi="仿宋" w:eastAsia="仿宋" w:cs="仿宋"/>
          <w:b/>
          <w:sz w:val="28"/>
          <w:szCs w:val="28"/>
          <w:highlight w:val="none"/>
        </w:rPr>
        <w:t>复印件加盖单位公章</w:t>
      </w:r>
    </w:p>
    <w:p w14:paraId="61959384">
      <w:pPr>
        <w:snapToGrid w:val="0"/>
        <w:spacing w:line="400" w:lineRule="exact"/>
        <w:ind w:firstLine="540" w:firstLineChars="192"/>
        <w:contextualSpacing/>
        <w:rPr>
          <w:rFonts w:ascii="宋体" w:hAnsi="宋体" w:cs="宋体"/>
          <w:b/>
          <w:kern w:val="0"/>
          <w:sz w:val="28"/>
          <w:szCs w:val="28"/>
          <w:highlight w:val="none"/>
          <w:lang w:val="zh-CN"/>
        </w:rPr>
      </w:pPr>
    </w:p>
    <w:p w14:paraId="5E970A5A">
      <w:pPr>
        <w:spacing w:line="360" w:lineRule="auto"/>
        <w:jc w:val="left"/>
        <w:rPr>
          <w:rFonts w:hint="eastAsia" w:ascii="宋体" w:hAnsi="宋体" w:eastAsia="宋体" w:cs="宋体"/>
          <w:bCs/>
          <w:sz w:val="28"/>
          <w:szCs w:val="28"/>
          <w:highlight w:val="none"/>
        </w:rPr>
      </w:pPr>
    </w:p>
    <w:p w14:paraId="0F6C2C07">
      <w:pPr>
        <w:spacing w:line="360" w:lineRule="auto"/>
        <w:jc w:val="left"/>
        <w:rPr>
          <w:rFonts w:hint="eastAsia" w:ascii="宋体" w:hAnsi="宋体" w:eastAsia="宋体" w:cs="宋体"/>
          <w:bCs/>
          <w:sz w:val="28"/>
          <w:szCs w:val="28"/>
          <w:highlight w:val="none"/>
        </w:rPr>
      </w:pPr>
    </w:p>
    <w:p w14:paraId="437CF20D">
      <w:pPr>
        <w:spacing w:line="360" w:lineRule="auto"/>
        <w:jc w:val="left"/>
        <w:rPr>
          <w:rFonts w:hint="eastAsia" w:ascii="宋体" w:hAnsi="宋体" w:eastAsia="宋体" w:cs="宋体"/>
          <w:bCs/>
          <w:sz w:val="28"/>
          <w:szCs w:val="28"/>
          <w:highlight w:val="none"/>
        </w:rPr>
      </w:pPr>
    </w:p>
    <w:p w14:paraId="7C560863">
      <w:pPr>
        <w:spacing w:line="360" w:lineRule="auto"/>
        <w:jc w:val="left"/>
        <w:rPr>
          <w:rFonts w:hint="eastAsia" w:ascii="宋体" w:hAnsi="宋体" w:eastAsia="宋体" w:cs="宋体"/>
          <w:bCs/>
          <w:sz w:val="28"/>
          <w:szCs w:val="28"/>
          <w:highlight w:val="none"/>
        </w:rPr>
      </w:pPr>
    </w:p>
    <w:p w14:paraId="06D546BC">
      <w:pPr>
        <w:spacing w:line="360" w:lineRule="auto"/>
        <w:jc w:val="left"/>
        <w:rPr>
          <w:rFonts w:hint="eastAsia" w:ascii="宋体" w:hAnsi="宋体" w:eastAsia="宋体" w:cs="宋体"/>
          <w:bCs/>
          <w:sz w:val="28"/>
          <w:szCs w:val="28"/>
          <w:highlight w:val="none"/>
        </w:rPr>
      </w:pPr>
    </w:p>
    <w:p w14:paraId="7030F6DE">
      <w:pPr>
        <w:spacing w:line="360" w:lineRule="auto"/>
        <w:jc w:val="left"/>
        <w:rPr>
          <w:rFonts w:hint="eastAsia" w:ascii="宋体" w:hAnsi="宋体" w:eastAsia="宋体" w:cs="宋体"/>
          <w:bCs/>
          <w:sz w:val="28"/>
          <w:szCs w:val="28"/>
          <w:highlight w:val="none"/>
        </w:rPr>
      </w:pPr>
    </w:p>
    <w:p w14:paraId="6EADEAF3">
      <w:pPr>
        <w:spacing w:line="360" w:lineRule="auto"/>
        <w:jc w:val="left"/>
        <w:rPr>
          <w:rFonts w:hint="eastAsia" w:ascii="宋体" w:hAnsi="宋体" w:eastAsia="宋体" w:cs="宋体"/>
          <w:bCs/>
          <w:sz w:val="28"/>
          <w:szCs w:val="28"/>
          <w:highlight w:val="none"/>
        </w:rPr>
      </w:pPr>
    </w:p>
    <w:p w14:paraId="5E20F89C">
      <w:pPr>
        <w:spacing w:line="360" w:lineRule="auto"/>
        <w:jc w:val="left"/>
        <w:rPr>
          <w:rFonts w:hint="eastAsia" w:ascii="宋体" w:hAnsi="宋体" w:eastAsia="宋体" w:cs="宋体"/>
          <w:bCs/>
          <w:sz w:val="28"/>
          <w:szCs w:val="28"/>
          <w:highlight w:val="none"/>
        </w:rPr>
      </w:pPr>
    </w:p>
    <w:p w14:paraId="52EAABB1">
      <w:pPr>
        <w:spacing w:line="360" w:lineRule="auto"/>
        <w:jc w:val="left"/>
        <w:rPr>
          <w:rFonts w:hint="eastAsia" w:ascii="宋体" w:hAnsi="宋体" w:eastAsia="宋体" w:cs="宋体"/>
          <w:bCs/>
          <w:sz w:val="28"/>
          <w:szCs w:val="28"/>
          <w:highlight w:val="none"/>
        </w:rPr>
      </w:pPr>
    </w:p>
    <w:p w14:paraId="7B33851B">
      <w:pPr>
        <w:spacing w:line="360" w:lineRule="auto"/>
        <w:jc w:val="left"/>
        <w:rPr>
          <w:rFonts w:hint="eastAsia" w:ascii="宋体" w:hAnsi="宋体" w:eastAsia="宋体" w:cs="宋体"/>
          <w:bCs/>
          <w:sz w:val="28"/>
          <w:szCs w:val="28"/>
          <w:highlight w:val="none"/>
        </w:rPr>
      </w:pPr>
    </w:p>
    <w:p w14:paraId="7CF61865">
      <w:pPr>
        <w:spacing w:line="360" w:lineRule="auto"/>
        <w:jc w:val="left"/>
        <w:rPr>
          <w:rFonts w:ascii="宋体" w:hAnsi="宋体" w:eastAsia="宋体" w:cs="宋体"/>
          <w:bCs/>
          <w:sz w:val="28"/>
          <w:szCs w:val="28"/>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3</w:t>
      </w:r>
      <w:r>
        <w:rPr>
          <w:rFonts w:hint="eastAsia" w:ascii="宋体" w:hAnsi="宋体" w:eastAsia="宋体" w:cs="宋体"/>
          <w:bCs/>
          <w:sz w:val="28"/>
          <w:szCs w:val="28"/>
          <w:highlight w:val="none"/>
        </w:rPr>
        <w:t>：</w:t>
      </w:r>
    </w:p>
    <w:p w14:paraId="73319FD1">
      <w:pPr>
        <w:jc w:val="center"/>
        <w:rPr>
          <w:rFonts w:ascii="Calibri" w:hAnsi="Calibri"/>
          <w:sz w:val="32"/>
          <w:szCs w:val="32"/>
          <w:highlight w:val="none"/>
        </w:rPr>
      </w:pPr>
      <w:r>
        <w:rPr>
          <w:rFonts w:hint="eastAsia" w:ascii="方正小标宋简体" w:hAnsi="方正小标宋简体" w:eastAsia="方正小标宋简体" w:cs="方正小标宋简体"/>
          <w:bCs/>
          <w:color w:val="000000"/>
          <w:sz w:val="30"/>
          <w:szCs w:val="30"/>
          <w:highlight w:val="none"/>
        </w:rPr>
        <w:t>法定代表人授权委托书</w:t>
      </w:r>
    </w:p>
    <w:p w14:paraId="51CD01A5">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（姓名）系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（授权单位名称）的法定代表人，现委托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（姓名）（身份证号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）为我方代理人，以我方名义全权处理与</w:t>
      </w:r>
      <w:r>
        <w:rPr>
          <w:rFonts w:hint="eastAsia" w:ascii="仿宋" w:hAnsi="仿宋" w:eastAsia="仿宋" w:cs="仿宋"/>
          <w:sz w:val="28"/>
          <w:szCs w:val="28"/>
          <w:highlight w:val="none"/>
          <w:u w:val="single"/>
        </w:rPr>
        <w:t xml:space="preserve">                       （项目名称）</w:t>
      </w:r>
      <w:r>
        <w:rPr>
          <w:rFonts w:hint="eastAsia" w:ascii="仿宋" w:hAnsi="仿宋" w:eastAsia="仿宋" w:cs="仿宋"/>
          <w:sz w:val="28"/>
          <w:szCs w:val="28"/>
          <w:highlight w:val="none"/>
        </w:rPr>
        <w:t>有关的一切事务，其法律后果由我方承担。</w:t>
      </w:r>
    </w:p>
    <w:p w14:paraId="40C5065C">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本授权书于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日起生效。代理人无转委托权。</w:t>
      </w:r>
    </w:p>
    <w:p w14:paraId="6191D515">
      <w:pPr>
        <w:spacing w:line="480" w:lineRule="exact"/>
        <w:ind w:firstLine="420" w:firstLineChars="150"/>
        <w:rPr>
          <w:rFonts w:ascii="仿宋" w:hAnsi="仿宋" w:eastAsia="仿宋" w:cs="仿宋"/>
          <w:sz w:val="28"/>
          <w:szCs w:val="28"/>
          <w:highlight w:val="none"/>
        </w:rPr>
      </w:pPr>
    </w:p>
    <w:p w14:paraId="32A8626B">
      <w:pPr>
        <w:spacing w:line="480" w:lineRule="exact"/>
        <w:ind w:firstLine="420" w:firstLineChars="150"/>
        <w:rPr>
          <w:rFonts w:ascii="仿宋" w:hAnsi="仿宋" w:eastAsia="仿宋" w:cs="仿宋"/>
          <w:sz w:val="28"/>
          <w:szCs w:val="28"/>
          <w:highlight w:val="none"/>
        </w:rPr>
      </w:pPr>
      <w:r>
        <w:rPr>
          <w:rFonts w:hint="eastAsia" w:ascii="仿宋" w:hAnsi="仿宋" w:eastAsia="仿宋" w:cs="仿宋"/>
          <w:sz w:val="28"/>
          <w:szCs w:val="28"/>
          <w:highlight w:val="none"/>
        </w:rPr>
        <w:t>代理人（被授权人）签字：</w:t>
      </w:r>
      <w:r>
        <w:rPr>
          <w:rFonts w:hint="eastAsia" w:ascii="仿宋" w:hAnsi="仿宋" w:eastAsia="仿宋" w:cs="仿宋"/>
          <w:sz w:val="28"/>
          <w:szCs w:val="28"/>
          <w:highlight w:val="none"/>
          <w:u w:val="single"/>
        </w:rPr>
        <w:t xml:space="preserve">                                </w:t>
      </w:r>
    </w:p>
    <w:p w14:paraId="00D469E8">
      <w:pPr>
        <w:spacing w:line="480" w:lineRule="exact"/>
        <w:ind w:firstLine="420" w:firstLineChars="150"/>
        <w:rPr>
          <w:rFonts w:ascii="仿宋" w:hAnsi="仿宋" w:eastAsia="仿宋" w:cs="仿宋"/>
          <w:sz w:val="28"/>
          <w:szCs w:val="28"/>
          <w:highlight w:val="none"/>
        </w:rPr>
      </w:pPr>
      <w:r>
        <w:rPr>
          <w:rFonts w:hint="eastAsia" w:ascii="仿宋" w:hAnsi="仿宋" w:eastAsia="仿宋" w:cs="仿宋"/>
          <w:sz w:val="28"/>
          <w:szCs w:val="28"/>
          <w:highlight w:val="none"/>
        </w:rPr>
        <w:t>授权单位名称（</w:t>
      </w:r>
      <w:r>
        <w:rPr>
          <w:rFonts w:hint="eastAsia" w:eastAsia="仿宋"/>
          <w:bCs/>
          <w:color w:val="000000"/>
          <w:sz w:val="28"/>
          <w:szCs w:val="28"/>
          <w:highlight w:val="none"/>
        </w:rPr>
        <w:t>加盖公章</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p>
    <w:p w14:paraId="6FEFA43F">
      <w:pPr>
        <w:spacing w:line="480" w:lineRule="exact"/>
        <w:ind w:firstLine="420" w:firstLineChars="150"/>
        <w:rPr>
          <w:rFonts w:ascii="仿宋" w:hAnsi="仿宋" w:eastAsia="仿宋" w:cs="仿宋"/>
          <w:sz w:val="28"/>
          <w:szCs w:val="28"/>
          <w:highlight w:val="none"/>
        </w:rPr>
      </w:pPr>
      <w:r>
        <w:rPr>
          <w:rFonts w:hint="eastAsia" w:ascii="仿宋" w:hAnsi="仿宋" w:eastAsia="仿宋" w:cs="仿宋"/>
          <w:sz w:val="28"/>
          <w:szCs w:val="28"/>
          <w:highlight w:val="none"/>
        </w:rPr>
        <w:t>授权单位法定代表人（签字或盖章）：</w:t>
      </w:r>
      <w:r>
        <w:rPr>
          <w:rFonts w:hint="eastAsia" w:ascii="仿宋" w:hAnsi="仿宋" w:eastAsia="仿宋" w:cs="仿宋"/>
          <w:sz w:val="28"/>
          <w:szCs w:val="28"/>
          <w:highlight w:val="none"/>
          <w:u w:val="single"/>
        </w:rPr>
        <w:t xml:space="preserve">                  </w:t>
      </w:r>
    </w:p>
    <w:p w14:paraId="577D0337">
      <w:pPr>
        <w:spacing w:line="480" w:lineRule="exact"/>
        <w:jc w:val="right"/>
        <w:rPr>
          <w:rFonts w:ascii="仿宋" w:hAnsi="仿宋" w:eastAsia="仿宋" w:cs="仿宋"/>
          <w:sz w:val="28"/>
          <w:szCs w:val="28"/>
          <w:highlight w:val="none"/>
        </w:rPr>
      </w:pPr>
    </w:p>
    <w:p w14:paraId="71F143CC">
      <w:pPr>
        <w:snapToGrid w:val="0"/>
        <w:spacing w:line="400" w:lineRule="exact"/>
        <w:ind w:firstLine="3897" w:firstLineChars="1392"/>
        <w:contextualSpacing/>
        <w:rPr>
          <w:rFonts w:ascii="宋体" w:hAnsi="宋体" w:cs="宋体"/>
          <w:b/>
          <w:kern w:val="0"/>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FC2DBC0">
      <w:pPr>
        <w:snapToGrid w:val="0"/>
        <w:spacing w:line="400" w:lineRule="exact"/>
        <w:ind w:firstLine="540" w:firstLineChars="192"/>
        <w:contextualSpacing/>
        <w:rPr>
          <w:rFonts w:ascii="仿宋" w:hAnsi="仿宋" w:eastAsia="仿宋" w:cs="仿宋"/>
          <w:b/>
          <w:kern w:val="0"/>
          <w:sz w:val="28"/>
          <w:szCs w:val="28"/>
          <w:highlight w:val="none"/>
        </w:rPr>
      </w:pPr>
    </w:p>
    <w:p w14:paraId="01752B4C">
      <w:pPr>
        <w:snapToGrid w:val="0"/>
        <w:spacing w:line="400" w:lineRule="exact"/>
        <w:ind w:firstLine="540" w:firstLineChars="192"/>
        <w:contextualSpacing/>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附：代理人（被授权人）身份证</w:t>
      </w:r>
      <w:r>
        <w:rPr>
          <w:rFonts w:hint="eastAsia" w:ascii="仿宋" w:hAnsi="仿宋" w:eastAsia="仿宋" w:cs="仿宋"/>
          <w:b/>
          <w:kern w:val="0"/>
          <w:sz w:val="28"/>
          <w:szCs w:val="28"/>
          <w:highlight w:val="none"/>
          <w:lang w:val="en-US" w:eastAsia="zh-CN"/>
        </w:rPr>
        <w:t>正反面</w:t>
      </w:r>
      <w:r>
        <w:rPr>
          <w:rFonts w:hint="eastAsia" w:ascii="仿宋" w:hAnsi="仿宋" w:eastAsia="仿宋" w:cs="仿宋"/>
          <w:b/>
          <w:kern w:val="0"/>
          <w:sz w:val="28"/>
          <w:szCs w:val="28"/>
          <w:highlight w:val="none"/>
        </w:rPr>
        <w:t>复印件加盖单位公章</w:t>
      </w:r>
    </w:p>
    <w:p w14:paraId="070AAE39">
      <w:pPr>
        <w:snapToGrid w:val="0"/>
        <w:spacing w:line="400" w:lineRule="exact"/>
        <w:ind w:firstLine="540" w:firstLineChars="192"/>
        <w:contextualSpacing/>
        <w:rPr>
          <w:rFonts w:ascii="宋体" w:hAnsi="宋体" w:cs="宋体"/>
          <w:b/>
          <w:kern w:val="0"/>
          <w:sz w:val="28"/>
          <w:szCs w:val="28"/>
          <w:highlight w:val="none"/>
        </w:rPr>
      </w:pPr>
    </w:p>
    <w:p w14:paraId="3FCA693F">
      <w:pPr>
        <w:snapToGrid w:val="0"/>
        <w:spacing w:line="400" w:lineRule="exact"/>
        <w:ind w:firstLine="540" w:firstLineChars="192"/>
        <w:contextualSpacing/>
        <w:rPr>
          <w:rFonts w:ascii="宋体" w:hAnsi="宋体" w:cs="宋体"/>
          <w:b/>
          <w:kern w:val="0"/>
          <w:sz w:val="28"/>
          <w:szCs w:val="28"/>
          <w:highlight w:val="none"/>
        </w:rPr>
      </w:pPr>
    </w:p>
    <w:p w14:paraId="77F3CFBF">
      <w:pPr>
        <w:spacing w:line="500" w:lineRule="exact"/>
        <w:jc w:val="both"/>
        <w:rPr>
          <w:rFonts w:hint="eastAsia" w:ascii="宋体" w:hAnsi="宋体" w:eastAsia="宋体" w:cs="宋体"/>
          <w:b/>
          <w:sz w:val="32"/>
          <w:szCs w:val="32"/>
          <w:highlight w:val="none"/>
        </w:rPr>
      </w:pPr>
    </w:p>
    <w:p w14:paraId="014A6D97">
      <w:pPr>
        <w:spacing w:line="500" w:lineRule="exact"/>
        <w:ind w:firstLine="643"/>
        <w:jc w:val="center"/>
        <w:rPr>
          <w:rFonts w:hint="eastAsia" w:ascii="宋体" w:hAnsi="宋体" w:eastAsia="宋体" w:cs="宋体"/>
          <w:b/>
          <w:sz w:val="32"/>
          <w:szCs w:val="32"/>
          <w:highlight w:val="none"/>
        </w:rPr>
      </w:pPr>
    </w:p>
    <w:p w14:paraId="600AE6C3">
      <w:pPr>
        <w:spacing w:line="500" w:lineRule="exact"/>
        <w:ind w:firstLine="643"/>
        <w:jc w:val="center"/>
        <w:rPr>
          <w:rFonts w:hint="eastAsia" w:ascii="宋体" w:hAnsi="宋体" w:eastAsia="宋体" w:cs="宋体"/>
          <w:b/>
          <w:sz w:val="32"/>
          <w:szCs w:val="32"/>
          <w:highlight w:val="none"/>
        </w:rPr>
      </w:pPr>
    </w:p>
    <w:p w14:paraId="7C74DCA1">
      <w:pPr>
        <w:spacing w:line="500" w:lineRule="exact"/>
        <w:ind w:firstLine="643"/>
        <w:jc w:val="center"/>
        <w:rPr>
          <w:rFonts w:hint="eastAsia" w:ascii="宋体" w:hAnsi="宋体" w:eastAsia="宋体" w:cs="宋体"/>
          <w:b/>
          <w:sz w:val="32"/>
          <w:szCs w:val="32"/>
          <w:highlight w:val="none"/>
        </w:rPr>
      </w:pPr>
    </w:p>
    <w:p w14:paraId="20892E55">
      <w:pPr>
        <w:spacing w:line="500" w:lineRule="exact"/>
        <w:ind w:firstLine="643"/>
        <w:jc w:val="center"/>
        <w:rPr>
          <w:rFonts w:hint="eastAsia" w:ascii="宋体" w:hAnsi="宋体" w:eastAsia="宋体" w:cs="宋体"/>
          <w:b/>
          <w:sz w:val="32"/>
          <w:szCs w:val="32"/>
          <w:highlight w:val="none"/>
        </w:rPr>
      </w:pPr>
    </w:p>
    <w:p w14:paraId="15639D4A">
      <w:pPr>
        <w:spacing w:line="500" w:lineRule="exact"/>
        <w:ind w:firstLine="643"/>
        <w:jc w:val="center"/>
        <w:rPr>
          <w:rFonts w:hint="eastAsia" w:ascii="宋体" w:hAnsi="宋体" w:eastAsia="宋体" w:cs="宋体"/>
          <w:b/>
          <w:sz w:val="32"/>
          <w:szCs w:val="32"/>
          <w:highlight w:val="none"/>
        </w:rPr>
      </w:pPr>
    </w:p>
    <w:p w14:paraId="1E269F5B">
      <w:pPr>
        <w:spacing w:line="500" w:lineRule="exact"/>
        <w:ind w:firstLine="643"/>
        <w:jc w:val="center"/>
        <w:rPr>
          <w:rFonts w:hint="eastAsia" w:ascii="宋体" w:hAnsi="宋体" w:eastAsia="宋体" w:cs="宋体"/>
          <w:b/>
          <w:sz w:val="32"/>
          <w:szCs w:val="32"/>
          <w:highlight w:val="none"/>
        </w:rPr>
      </w:pPr>
    </w:p>
    <w:p w14:paraId="01803501">
      <w:pPr>
        <w:spacing w:line="500" w:lineRule="exact"/>
        <w:ind w:firstLine="643"/>
        <w:jc w:val="center"/>
        <w:rPr>
          <w:rFonts w:hint="eastAsia" w:ascii="宋体" w:hAnsi="宋体" w:eastAsia="宋体" w:cs="宋体"/>
          <w:b/>
          <w:sz w:val="32"/>
          <w:szCs w:val="32"/>
          <w:highlight w:val="none"/>
        </w:rPr>
      </w:pPr>
    </w:p>
    <w:p w14:paraId="077DCA38">
      <w:pPr>
        <w:spacing w:line="500" w:lineRule="exact"/>
        <w:ind w:firstLine="643"/>
        <w:jc w:val="center"/>
        <w:rPr>
          <w:rFonts w:hint="eastAsia" w:ascii="宋体" w:hAnsi="宋体" w:eastAsia="宋体" w:cs="宋体"/>
          <w:b/>
          <w:sz w:val="32"/>
          <w:szCs w:val="32"/>
          <w:highlight w:val="none"/>
        </w:rPr>
      </w:pPr>
    </w:p>
    <w:p w14:paraId="12D8A07A">
      <w:pPr>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附件4：</w:t>
      </w:r>
    </w:p>
    <w:p w14:paraId="522FC4C5">
      <w:pPr>
        <w:jc w:val="center"/>
        <w:rPr>
          <w:rFonts w:ascii="方正小标宋简体" w:hAnsi="方正小标宋简体" w:eastAsia="方正小标宋简体" w:cs="方正小标宋简体"/>
          <w:bCs/>
          <w:color w:val="000000"/>
          <w:sz w:val="30"/>
          <w:szCs w:val="30"/>
          <w:highlight w:val="none"/>
        </w:rPr>
      </w:pPr>
      <w:r>
        <w:rPr>
          <w:rFonts w:hint="eastAsia" w:ascii="方正小标宋简体" w:hAnsi="方正小标宋简体" w:eastAsia="方正小标宋简体" w:cs="方正小标宋简体"/>
          <w:bCs/>
          <w:color w:val="000000"/>
          <w:sz w:val="30"/>
          <w:szCs w:val="30"/>
          <w:highlight w:val="none"/>
        </w:rPr>
        <w:t>供应商信用承诺书</w:t>
      </w:r>
    </w:p>
    <w:p w14:paraId="0D9C87DF">
      <w:pPr>
        <w:spacing w:line="48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bidi="ar"/>
        </w:rPr>
        <w:t>为营造公开、公平、公正的公共资源交易环境，树立诚信守法的投标人形象，本人代表本单位作出以下承诺：</w:t>
      </w:r>
    </w:p>
    <w:p w14:paraId="4915225E">
      <w:pPr>
        <w:spacing w:line="48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4AD45E5E">
      <w:pPr>
        <w:spacing w:line="48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bidi="ar"/>
        </w:rPr>
        <w:t>二、严格依照国家和省、市、县关于招标投标等方面的法律、法规、规章、规范性文件，参加公共资源交易招标投标活动；积极履行社会责任，促进廉政建设；</w:t>
      </w:r>
    </w:p>
    <w:p w14:paraId="50351D68">
      <w:pPr>
        <w:spacing w:line="48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bidi="ar"/>
        </w:rPr>
        <w:t>三、严格遵守即时信息公示规定，及时更新公共资源交易中心主体信息库中信息；</w:t>
      </w:r>
    </w:p>
    <w:p w14:paraId="20B5EFC8">
      <w:pPr>
        <w:spacing w:line="48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bidi="ar"/>
        </w:rPr>
        <w:t>四、自我约束、自我管理，守合同、重信用，不参与围标串标、弄虚作假、骗取中标、干扰评标、违约毁约、恶意投诉等行为，主动维护公共资源交易招标投标的良好秩序；</w:t>
      </w:r>
    </w:p>
    <w:p w14:paraId="7EBC8CB1">
      <w:pPr>
        <w:spacing w:line="48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26E559E">
      <w:pPr>
        <w:spacing w:line="48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bidi="ar"/>
        </w:rPr>
        <w:t>六、自觉接受政府部门、行业组织、社会公众、新闻舆论等监督；</w:t>
      </w:r>
    </w:p>
    <w:p w14:paraId="7DD756DA">
      <w:pPr>
        <w:spacing w:line="48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bidi="ar"/>
        </w:rPr>
        <w:t>七、上述承诺已向本单位员工作了宣传教育。</w:t>
      </w:r>
    </w:p>
    <w:p w14:paraId="492BDBD6">
      <w:pPr>
        <w:spacing w:line="480" w:lineRule="exact"/>
        <w:ind w:firstLine="562" w:firstLineChars="200"/>
        <w:rPr>
          <w:rFonts w:ascii="仿宋" w:hAnsi="仿宋" w:eastAsia="仿宋" w:cs="仿宋"/>
          <w:b/>
          <w:kern w:val="0"/>
          <w:sz w:val="28"/>
          <w:szCs w:val="28"/>
          <w:highlight w:val="none"/>
          <w:lang w:val="zh-CN"/>
        </w:rPr>
      </w:pPr>
      <w:r>
        <w:rPr>
          <w:rFonts w:hint="eastAsia" w:ascii="仿宋" w:hAnsi="仿宋" w:eastAsia="仿宋" w:cs="仿宋"/>
          <w:b/>
          <w:kern w:val="0"/>
          <w:sz w:val="28"/>
          <w:szCs w:val="28"/>
          <w:highlight w:val="none"/>
          <w:lang w:val="zh-CN" w:bidi="ar"/>
        </w:rPr>
        <w:t>如有违反上述承诺的不良行为，本单位同意将其予以上网公示。</w:t>
      </w:r>
    </w:p>
    <w:p w14:paraId="329D7749">
      <w:pPr>
        <w:spacing w:line="480" w:lineRule="exact"/>
        <w:rPr>
          <w:rFonts w:ascii="仿宋" w:hAnsi="仿宋" w:eastAsia="仿宋" w:cs="仿宋"/>
          <w:kern w:val="0"/>
          <w:sz w:val="28"/>
          <w:szCs w:val="28"/>
          <w:highlight w:val="none"/>
          <w:lang w:val="zh-CN"/>
        </w:rPr>
      </w:pPr>
    </w:p>
    <w:p w14:paraId="5DF5FD7D">
      <w:pPr>
        <w:spacing w:line="480" w:lineRule="exact"/>
        <w:ind w:firstLine="2800" w:firstLineChars="1000"/>
        <w:rPr>
          <w:rFonts w:ascii="仿宋" w:hAnsi="仿宋" w:eastAsia="仿宋" w:cs="仿宋"/>
          <w:kern w:val="0"/>
          <w:sz w:val="28"/>
          <w:szCs w:val="28"/>
          <w:highlight w:val="none"/>
          <w:lang w:val="zh-CN" w:bidi="ar"/>
        </w:rPr>
      </w:pPr>
      <w:r>
        <w:rPr>
          <w:rFonts w:hint="eastAsia" w:ascii="仿宋" w:hAnsi="仿宋" w:eastAsia="仿宋" w:cs="仿宋"/>
          <w:kern w:val="0"/>
          <w:sz w:val="28"/>
          <w:szCs w:val="28"/>
          <w:highlight w:val="none"/>
          <w:lang w:bidi="ar"/>
        </w:rPr>
        <w:t>响应</w:t>
      </w:r>
      <w:r>
        <w:rPr>
          <w:rFonts w:hint="eastAsia" w:ascii="仿宋" w:hAnsi="仿宋" w:eastAsia="仿宋" w:cs="仿宋"/>
          <w:kern w:val="0"/>
          <w:sz w:val="28"/>
          <w:szCs w:val="28"/>
          <w:highlight w:val="none"/>
          <w:lang w:val="zh-CN" w:bidi="ar"/>
        </w:rPr>
        <w:t>供应商名称（</w:t>
      </w:r>
      <w:r>
        <w:rPr>
          <w:rFonts w:hint="eastAsia" w:eastAsia="仿宋"/>
          <w:bCs/>
          <w:color w:val="000000"/>
          <w:sz w:val="28"/>
          <w:szCs w:val="28"/>
          <w:highlight w:val="none"/>
        </w:rPr>
        <w:t>加盖</w:t>
      </w:r>
      <w:r>
        <w:rPr>
          <w:rFonts w:hint="eastAsia" w:ascii="仿宋" w:hAnsi="仿宋" w:eastAsia="仿宋" w:cs="仿宋"/>
          <w:kern w:val="0"/>
          <w:sz w:val="28"/>
          <w:szCs w:val="28"/>
          <w:highlight w:val="none"/>
          <w:lang w:val="zh-CN" w:bidi="ar"/>
        </w:rPr>
        <w:t>公章）：</w:t>
      </w:r>
      <w:r>
        <w:rPr>
          <w:rFonts w:hint="eastAsia" w:ascii="仿宋" w:hAnsi="仿宋" w:eastAsia="仿宋" w:cs="仿宋"/>
          <w:sz w:val="28"/>
          <w:szCs w:val="28"/>
          <w:highlight w:val="none"/>
          <w:u w:val="single"/>
        </w:rPr>
        <w:t xml:space="preserve">                </w:t>
      </w:r>
    </w:p>
    <w:p w14:paraId="410A99AC">
      <w:pPr>
        <w:spacing w:line="480" w:lineRule="exact"/>
        <w:ind w:firstLine="2800" w:firstLineChars="1000"/>
        <w:rPr>
          <w:rFonts w:ascii="仿宋" w:hAnsi="仿宋" w:eastAsia="仿宋" w:cs="仿宋"/>
          <w:kern w:val="0"/>
          <w:sz w:val="28"/>
          <w:szCs w:val="28"/>
          <w:highlight w:val="none"/>
          <w:lang w:val="zh-CN" w:bidi="ar"/>
        </w:rPr>
      </w:pPr>
      <w:r>
        <w:rPr>
          <w:rFonts w:hint="eastAsia" w:ascii="仿宋" w:hAnsi="仿宋" w:eastAsia="仿宋" w:cs="仿宋"/>
          <w:kern w:val="0"/>
          <w:sz w:val="28"/>
          <w:szCs w:val="28"/>
          <w:highlight w:val="none"/>
          <w:lang w:val="zh-CN" w:bidi="ar"/>
        </w:rPr>
        <w:t>法定代表人（签字或盖章）：</w:t>
      </w:r>
      <w:r>
        <w:rPr>
          <w:rFonts w:hint="eastAsia" w:ascii="仿宋" w:hAnsi="仿宋" w:eastAsia="仿宋" w:cs="仿宋"/>
          <w:sz w:val="28"/>
          <w:szCs w:val="28"/>
          <w:highlight w:val="none"/>
          <w:u w:val="single"/>
        </w:rPr>
        <w:t xml:space="preserve">                    </w:t>
      </w:r>
    </w:p>
    <w:p w14:paraId="4EB63F97">
      <w:pPr>
        <w:spacing w:line="480" w:lineRule="exact"/>
        <w:ind w:firstLine="3080" w:firstLineChars="1100"/>
        <w:rPr>
          <w:rFonts w:ascii="仿宋" w:hAnsi="仿宋" w:eastAsia="仿宋" w:cs="仿宋"/>
          <w:kern w:val="0"/>
          <w:sz w:val="28"/>
          <w:szCs w:val="28"/>
          <w:highlight w:val="none"/>
          <w:lang w:val="zh-CN" w:bidi="ar"/>
        </w:rPr>
      </w:pPr>
      <w:r>
        <w:rPr>
          <w:rFonts w:hint="eastAsia" w:ascii="仿宋" w:hAnsi="仿宋" w:eastAsia="仿宋" w:cs="仿宋"/>
          <w:kern w:val="0"/>
          <w:sz w:val="28"/>
          <w:szCs w:val="28"/>
          <w:highlight w:val="none"/>
          <w:lang w:val="zh-CN" w:bidi="ar"/>
        </w:rPr>
        <w:t>时间：</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lang w:val="zh-CN" w:bidi="ar"/>
        </w:rPr>
        <w:t>年</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lang w:val="zh-CN" w:bidi="ar"/>
        </w:rPr>
        <w:t>月</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lang w:val="zh-CN" w:bidi="ar"/>
        </w:rPr>
        <w:t>日</w:t>
      </w:r>
    </w:p>
    <w:p w14:paraId="40B2511B">
      <w:pPr>
        <w:snapToGrid w:val="0"/>
        <w:spacing w:line="300" w:lineRule="auto"/>
        <w:contextualSpacing/>
        <w:rPr>
          <w:rFonts w:ascii="仿宋_GB2312" w:hAnsi="宋体" w:eastAsia="仿宋_GB2312"/>
          <w:sz w:val="28"/>
          <w:szCs w:val="28"/>
          <w:highlight w:val="none"/>
        </w:rPr>
      </w:pPr>
    </w:p>
    <w:p w14:paraId="388F8CA6">
      <w:pPr>
        <w:spacing w:line="500" w:lineRule="exact"/>
        <w:jc w:val="both"/>
        <w:rPr>
          <w:rFonts w:hint="eastAsia" w:ascii="宋体" w:hAnsi="宋体" w:eastAsia="宋体" w:cs="宋体"/>
          <w:b/>
          <w:sz w:val="32"/>
          <w:szCs w:val="32"/>
          <w:highlight w:val="none"/>
        </w:rPr>
      </w:pPr>
    </w:p>
    <w:p w14:paraId="329AA6A7">
      <w:pPr>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附件5：</w:t>
      </w:r>
    </w:p>
    <w:p w14:paraId="54A50A00">
      <w:pPr>
        <w:jc w:val="center"/>
        <w:rPr>
          <w:rFonts w:ascii="方正小标宋简体" w:hAnsi="方正小标宋简体" w:eastAsia="方正小标宋简体" w:cs="方正小标宋简体"/>
          <w:bCs/>
          <w:color w:val="000000"/>
          <w:sz w:val="30"/>
          <w:szCs w:val="30"/>
          <w:highlight w:val="none"/>
        </w:rPr>
      </w:pPr>
      <w:r>
        <w:rPr>
          <w:rFonts w:hint="eastAsia" w:ascii="方正小标宋简体" w:hAnsi="方正小标宋简体" w:eastAsia="方正小标宋简体" w:cs="方正小标宋简体"/>
          <w:bCs/>
          <w:color w:val="000000"/>
          <w:sz w:val="30"/>
          <w:szCs w:val="30"/>
          <w:highlight w:val="none"/>
        </w:rPr>
        <w:t>谈判响应函</w:t>
      </w:r>
    </w:p>
    <w:p w14:paraId="5A7D7E03">
      <w:pPr>
        <w:adjustRightInd w:val="0"/>
        <w:spacing w:line="480" w:lineRule="exact"/>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（采购人名称）</w:t>
      </w:r>
    </w:p>
    <w:p w14:paraId="1B581508">
      <w:pPr>
        <w:adjustRightInd w:val="0"/>
        <w:spacing w:line="480" w:lineRule="exact"/>
        <w:ind w:firstLine="560" w:firstLineChars="2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根据贵方项目</w:t>
      </w:r>
      <w:r>
        <w:rPr>
          <w:rFonts w:hint="eastAsia" w:ascii="仿宋" w:hAnsi="仿宋" w:eastAsia="仿宋" w:cs="仿宋"/>
          <w:sz w:val="28"/>
          <w:szCs w:val="28"/>
          <w:highlight w:val="none"/>
          <w:lang w:val="en-US" w:eastAsia="zh-CN"/>
        </w:rPr>
        <w:t>名称</w:t>
      </w:r>
      <w:r>
        <w:rPr>
          <w:rFonts w:hint="eastAsia" w:ascii="仿宋" w:hAnsi="仿宋" w:eastAsia="仿宋" w:cs="仿宋"/>
          <w:sz w:val="28"/>
          <w:szCs w:val="28"/>
          <w:highlight w:val="none"/>
        </w:rPr>
        <w:t>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的谈判文件，我方正式提交谈判响应函，并宣布同意如下内容：</w:t>
      </w:r>
    </w:p>
    <w:p w14:paraId="1D2B8284">
      <w:pPr>
        <w:adjustRightInd w:val="0"/>
        <w:spacing w:line="480" w:lineRule="exact"/>
        <w:ind w:firstLine="560" w:firstLineChars="200"/>
        <w:jc w:val="left"/>
        <w:textAlignment w:val="baseline"/>
        <w:rPr>
          <w:rFonts w:eastAsia="仿宋"/>
          <w:sz w:val="28"/>
          <w:szCs w:val="28"/>
          <w:highlight w:val="none"/>
        </w:rPr>
      </w:pPr>
      <w:r>
        <w:rPr>
          <w:rFonts w:eastAsia="仿宋"/>
          <w:sz w:val="28"/>
          <w:szCs w:val="28"/>
          <w:highlight w:val="none"/>
        </w:rPr>
        <w:t>1.按</w:t>
      </w:r>
      <w:r>
        <w:rPr>
          <w:rFonts w:hint="eastAsia" w:eastAsia="仿宋"/>
          <w:sz w:val="28"/>
          <w:szCs w:val="28"/>
          <w:highlight w:val="none"/>
        </w:rPr>
        <w:t>谈判</w:t>
      </w:r>
      <w:r>
        <w:rPr>
          <w:rFonts w:eastAsia="仿宋"/>
          <w:sz w:val="28"/>
          <w:szCs w:val="28"/>
          <w:highlight w:val="none"/>
        </w:rPr>
        <w:t>文件规定的各项要求，向买方提供所需货物、服务（包含与货物相关的服务及与服务相关的货物）。</w:t>
      </w:r>
    </w:p>
    <w:p w14:paraId="293AB4AE">
      <w:pPr>
        <w:adjustRightInd w:val="0"/>
        <w:spacing w:line="480" w:lineRule="exact"/>
        <w:ind w:firstLine="560" w:firstLineChars="200"/>
        <w:jc w:val="left"/>
        <w:textAlignment w:val="baseline"/>
        <w:rPr>
          <w:rFonts w:eastAsia="仿宋"/>
          <w:sz w:val="28"/>
          <w:szCs w:val="28"/>
          <w:highlight w:val="none"/>
        </w:rPr>
      </w:pPr>
      <w:r>
        <w:rPr>
          <w:rFonts w:eastAsia="仿宋"/>
          <w:sz w:val="28"/>
          <w:szCs w:val="28"/>
          <w:highlight w:val="none"/>
        </w:rPr>
        <w:t>2.我们完全理解贵方不一定将合同授予最低报价的</w:t>
      </w:r>
      <w:r>
        <w:rPr>
          <w:rFonts w:hint="eastAsia" w:eastAsia="仿宋"/>
          <w:sz w:val="28"/>
          <w:szCs w:val="28"/>
          <w:highlight w:val="none"/>
        </w:rPr>
        <w:t>供应商</w:t>
      </w:r>
      <w:r>
        <w:rPr>
          <w:rFonts w:eastAsia="仿宋"/>
          <w:sz w:val="28"/>
          <w:szCs w:val="28"/>
          <w:highlight w:val="none"/>
        </w:rPr>
        <w:t>。</w:t>
      </w:r>
    </w:p>
    <w:p w14:paraId="4C324FED">
      <w:pPr>
        <w:adjustRightInd w:val="0"/>
        <w:spacing w:line="480" w:lineRule="exact"/>
        <w:ind w:firstLine="560" w:firstLineChars="200"/>
        <w:jc w:val="left"/>
        <w:textAlignment w:val="baseline"/>
        <w:rPr>
          <w:rFonts w:eastAsia="仿宋"/>
          <w:sz w:val="28"/>
          <w:szCs w:val="28"/>
          <w:highlight w:val="none"/>
        </w:rPr>
      </w:pPr>
      <w:r>
        <w:rPr>
          <w:rFonts w:eastAsia="仿宋"/>
          <w:sz w:val="28"/>
          <w:szCs w:val="28"/>
          <w:highlight w:val="none"/>
        </w:rPr>
        <w:t>3.我们已详细审核全部</w:t>
      </w:r>
      <w:r>
        <w:rPr>
          <w:rFonts w:hint="eastAsia" w:eastAsia="仿宋"/>
          <w:sz w:val="28"/>
          <w:szCs w:val="28"/>
          <w:highlight w:val="none"/>
        </w:rPr>
        <w:t>谈判</w:t>
      </w:r>
      <w:r>
        <w:rPr>
          <w:rFonts w:eastAsia="仿宋"/>
          <w:sz w:val="28"/>
          <w:szCs w:val="28"/>
          <w:highlight w:val="none"/>
        </w:rPr>
        <w:t>文件及其有效补充文件，我们知道必须放弃提出含糊不清或误解问题的权利。</w:t>
      </w:r>
    </w:p>
    <w:p w14:paraId="41311356">
      <w:pPr>
        <w:adjustRightInd w:val="0"/>
        <w:spacing w:line="480" w:lineRule="exact"/>
        <w:ind w:firstLine="480"/>
        <w:jc w:val="left"/>
        <w:textAlignment w:val="baseline"/>
        <w:rPr>
          <w:rFonts w:eastAsia="仿宋"/>
          <w:sz w:val="28"/>
          <w:szCs w:val="28"/>
          <w:highlight w:val="none"/>
        </w:rPr>
      </w:pPr>
      <w:r>
        <w:rPr>
          <w:rFonts w:eastAsia="仿宋"/>
          <w:sz w:val="28"/>
          <w:szCs w:val="28"/>
          <w:highlight w:val="none"/>
        </w:rPr>
        <w:t>4.我们同意从规定的开标日期起遵循本</w:t>
      </w:r>
      <w:r>
        <w:rPr>
          <w:rFonts w:hint="eastAsia" w:eastAsia="仿宋"/>
          <w:sz w:val="28"/>
          <w:szCs w:val="28"/>
          <w:highlight w:val="none"/>
        </w:rPr>
        <w:t>响应</w:t>
      </w:r>
      <w:r>
        <w:rPr>
          <w:rFonts w:eastAsia="仿宋"/>
          <w:sz w:val="28"/>
          <w:szCs w:val="28"/>
          <w:highlight w:val="none"/>
        </w:rPr>
        <w:t>文件，并在规定的</w:t>
      </w:r>
      <w:r>
        <w:rPr>
          <w:rFonts w:hint="eastAsia" w:eastAsia="仿宋"/>
          <w:sz w:val="28"/>
          <w:szCs w:val="28"/>
          <w:highlight w:val="none"/>
        </w:rPr>
        <w:t>谈判</w:t>
      </w:r>
      <w:r>
        <w:rPr>
          <w:rFonts w:eastAsia="仿宋"/>
          <w:sz w:val="28"/>
          <w:szCs w:val="28"/>
          <w:highlight w:val="none"/>
        </w:rPr>
        <w:t>有效期期满之前均具有约束力。</w:t>
      </w:r>
    </w:p>
    <w:p w14:paraId="12BF94B9">
      <w:pPr>
        <w:adjustRightInd w:val="0"/>
        <w:spacing w:line="480" w:lineRule="exact"/>
        <w:ind w:firstLine="480"/>
        <w:jc w:val="left"/>
        <w:textAlignment w:val="baseline"/>
        <w:rPr>
          <w:rFonts w:eastAsia="仿宋"/>
          <w:sz w:val="28"/>
          <w:szCs w:val="28"/>
          <w:highlight w:val="none"/>
        </w:rPr>
      </w:pPr>
      <w:r>
        <w:rPr>
          <w:rFonts w:eastAsia="仿宋"/>
          <w:sz w:val="28"/>
          <w:szCs w:val="28"/>
          <w:highlight w:val="none"/>
        </w:rPr>
        <w:t>5.同意向贵方提供贵方可能另外要求的与</w:t>
      </w:r>
      <w:r>
        <w:rPr>
          <w:rFonts w:hint="eastAsia" w:eastAsia="仿宋"/>
          <w:sz w:val="28"/>
          <w:szCs w:val="28"/>
          <w:highlight w:val="none"/>
        </w:rPr>
        <w:t>谈判</w:t>
      </w:r>
      <w:r>
        <w:rPr>
          <w:rFonts w:eastAsia="仿宋"/>
          <w:sz w:val="28"/>
          <w:szCs w:val="28"/>
          <w:highlight w:val="none"/>
        </w:rPr>
        <w:t>有关的任何证据或资料，并保证我方已提供和将要提供的文件是真实的、准确的。</w:t>
      </w:r>
    </w:p>
    <w:p w14:paraId="5AB945D0">
      <w:pPr>
        <w:adjustRightInd w:val="0"/>
        <w:spacing w:line="480" w:lineRule="exact"/>
        <w:ind w:firstLine="480"/>
        <w:jc w:val="left"/>
        <w:textAlignment w:val="baseline"/>
        <w:rPr>
          <w:rFonts w:eastAsia="仿宋"/>
          <w:sz w:val="28"/>
          <w:szCs w:val="28"/>
          <w:highlight w:val="none"/>
        </w:rPr>
      </w:pPr>
      <w:r>
        <w:rPr>
          <w:rFonts w:eastAsia="仿宋"/>
          <w:sz w:val="28"/>
          <w:szCs w:val="28"/>
          <w:highlight w:val="none"/>
        </w:rPr>
        <w:t>6.一旦我方</w:t>
      </w:r>
      <w:r>
        <w:rPr>
          <w:rFonts w:hint="eastAsia" w:eastAsia="仿宋"/>
          <w:sz w:val="28"/>
          <w:szCs w:val="28"/>
          <w:highlight w:val="none"/>
        </w:rPr>
        <w:t>成交</w:t>
      </w:r>
      <w:r>
        <w:rPr>
          <w:rFonts w:eastAsia="仿宋"/>
          <w:sz w:val="28"/>
          <w:szCs w:val="28"/>
          <w:highlight w:val="none"/>
        </w:rPr>
        <w:t>，我方将根据</w:t>
      </w:r>
      <w:r>
        <w:rPr>
          <w:rFonts w:hint="eastAsia" w:eastAsia="仿宋"/>
          <w:sz w:val="28"/>
          <w:szCs w:val="28"/>
          <w:highlight w:val="none"/>
        </w:rPr>
        <w:t>谈判</w:t>
      </w:r>
      <w:r>
        <w:rPr>
          <w:rFonts w:eastAsia="仿宋"/>
          <w:sz w:val="28"/>
          <w:szCs w:val="28"/>
          <w:highlight w:val="none"/>
        </w:rPr>
        <w:t>文件的规定，严格履行合同的责任和义务，并保证在</w:t>
      </w:r>
      <w:r>
        <w:rPr>
          <w:rFonts w:hint="eastAsia" w:eastAsia="仿宋"/>
          <w:sz w:val="28"/>
          <w:szCs w:val="28"/>
          <w:highlight w:val="none"/>
        </w:rPr>
        <w:t>谈判</w:t>
      </w:r>
      <w:r>
        <w:rPr>
          <w:rFonts w:eastAsia="仿宋"/>
          <w:sz w:val="28"/>
          <w:szCs w:val="28"/>
          <w:highlight w:val="none"/>
        </w:rPr>
        <w:t>文件规定的时间内完成项目，交付买方验收、使用。</w:t>
      </w:r>
    </w:p>
    <w:p w14:paraId="10B816C8">
      <w:pPr>
        <w:adjustRightInd w:val="0"/>
        <w:spacing w:line="480" w:lineRule="exact"/>
        <w:ind w:firstLine="560" w:firstLineChars="200"/>
        <w:jc w:val="left"/>
        <w:textAlignment w:val="baseline"/>
        <w:rPr>
          <w:rFonts w:eastAsia="仿宋"/>
          <w:sz w:val="28"/>
          <w:szCs w:val="28"/>
          <w:highlight w:val="none"/>
        </w:rPr>
      </w:pPr>
      <w:r>
        <w:rPr>
          <w:rFonts w:eastAsia="仿宋"/>
          <w:sz w:val="28"/>
          <w:szCs w:val="28"/>
          <w:highlight w:val="none"/>
        </w:rPr>
        <w:t>7.与本</w:t>
      </w:r>
      <w:r>
        <w:rPr>
          <w:rFonts w:hint="eastAsia" w:eastAsia="仿宋"/>
          <w:sz w:val="28"/>
          <w:szCs w:val="28"/>
          <w:highlight w:val="none"/>
        </w:rPr>
        <w:t>次谈判</w:t>
      </w:r>
      <w:r>
        <w:rPr>
          <w:rFonts w:eastAsia="仿宋"/>
          <w:sz w:val="28"/>
          <w:szCs w:val="28"/>
          <w:highlight w:val="none"/>
        </w:rPr>
        <w:t>有关的正式通讯地址为：</w:t>
      </w:r>
    </w:p>
    <w:p w14:paraId="014E9E73">
      <w:pPr>
        <w:adjustRightInd w:val="0"/>
        <w:spacing w:line="480" w:lineRule="exact"/>
        <w:ind w:left="420" w:leftChars="200" w:firstLine="560" w:firstLineChars="2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40214033">
      <w:pPr>
        <w:adjustRightInd w:val="0"/>
        <w:spacing w:line="480" w:lineRule="exact"/>
        <w:ind w:left="420" w:leftChars="200" w:firstLine="560" w:firstLineChars="2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邮          编：</w:t>
      </w:r>
      <w:r>
        <w:rPr>
          <w:rFonts w:hint="eastAsia" w:ascii="仿宋" w:hAnsi="仿宋" w:eastAsia="仿宋" w:cs="仿宋"/>
          <w:sz w:val="28"/>
          <w:szCs w:val="28"/>
          <w:highlight w:val="none"/>
          <w:u w:val="single"/>
        </w:rPr>
        <w:t xml:space="preserve">                  </w:t>
      </w:r>
    </w:p>
    <w:p w14:paraId="56A8B4A0">
      <w:pPr>
        <w:adjustRightInd w:val="0"/>
        <w:spacing w:line="480" w:lineRule="exact"/>
        <w:ind w:left="420" w:leftChars="200" w:firstLine="560" w:firstLineChars="2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                  </w:t>
      </w:r>
    </w:p>
    <w:p w14:paraId="21264A19">
      <w:pPr>
        <w:adjustRightInd w:val="0"/>
        <w:spacing w:line="480" w:lineRule="exact"/>
        <w:ind w:left="420" w:leftChars="200" w:firstLine="560" w:firstLineChars="200"/>
        <w:jc w:val="left"/>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电  子  邮  箱：</w:t>
      </w:r>
      <w:r>
        <w:rPr>
          <w:rFonts w:hint="eastAsia" w:ascii="仿宋" w:hAnsi="仿宋" w:eastAsia="仿宋" w:cs="仿宋"/>
          <w:sz w:val="28"/>
          <w:szCs w:val="28"/>
          <w:highlight w:val="none"/>
          <w:u w:val="single"/>
        </w:rPr>
        <w:t xml:space="preserve">                  </w:t>
      </w:r>
    </w:p>
    <w:p w14:paraId="54F5711B">
      <w:pPr>
        <w:spacing w:line="480" w:lineRule="exact"/>
        <w:rPr>
          <w:rFonts w:ascii="仿宋" w:hAnsi="仿宋" w:eastAsia="仿宋" w:cs="仿宋"/>
          <w:sz w:val="28"/>
          <w:szCs w:val="28"/>
          <w:highlight w:val="none"/>
        </w:rPr>
      </w:pPr>
    </w:p>
    <w:p w14:paraId="6700F259">
      <w:pPr>
        <w:spacing w:line="480" w:lineRule="exact"/>
        <w:ind w:right="181" w:firstLine="980" w:firstLineChars="3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w:t>
      </w:r>
      <w:r>
        <w:rPr>
          <w:rFonts w:hint="eastAsia" w:eastAsia="仿宋"/>
          <w:bCs/>
          <w:color w:val="000000"/>
          <w:sz w:val="28"/>
          <w:szCs w:val="28"/>
          <w:highlight w:val="none"/>
        </w:rPr>
        <w:t>加盖</w:t>
      </w:r>
      <w:r>
        <w:rPr>
          <w:rFonts w:hint="eastAsia" w:ascii="仿宋" w:hAnsi="仿宋" w:eastAsia="仿宋" w:cs="仿宋"/>
          <w:color w:val="000000"/>
          <w:sz w:val="28"/>
          <w:szCs w:val="28"/>
          <w:highlight w:val="none"/>
        </w:rPr>
        <w:t>公章）：</w:t>
      </w:r>
      <w:r>
        <w:rPr>
          <w:rFonts w:hint="eastAsia" w:ascii="仿宋" w:hAnsi="仿宋" w:eastAsia="仿宋" w:cs="仿宋"/>
          <w:sz w:val="28"/>
          <w:szCs w:val="28"/>
          <w:highlight w:val="none"/>
          <w:u w:val="single"/>
        </w:rPr>
        <w:t xml:space="preserve">                  </w:t>
      </w:r>
    </w:p>
    <w:p w14:paraId="2A5E1C7F">
      <w:pPr>
        <w:adjustRightInd w:val="0"/>
        <w:spacing w:line="480" w:lineRule="exact"/>
        <w:ind w:left="420" w:leftChars="200" w:firstLine="560" w:firstLineChars="200"/>
        <w:jc w:val="left"/>
        <w:textAlignment w:val="baseline"/>
        <w:rPr>
          <w:rFonts w:ascii="仿宋" w:hAnsi="仿宋" w:eastAsia="仿宋" w:cs="仿宋"/>
          <w:sz w:val="28"/>
          <w:szCs w:val="28"/>
          <w:highlight w:val="none"/>
        </w:rPr>
      </w:pPr>
    </w:p>
    <w:p w14:paraId="7777F7A5">
      <w:pPr>
        <w:adjustRightInd w:val="0"/>
        <w:spacing w:line="480" w:lineRule="exact"/>
        <w:ind w:left="420" w:leftChars="200" w:firstLine="560" w:firstLineChars="200"/>
        <w:jc w:val="left"/>
        <w:textAlignment w:val="baseline"/>
        <w:rPr>
          <w:rFonts w:ascii="宋体" w:hAnsi="宋体"/>
          <w:b/>
          <w:sz w:val="32"/>
          <w:szCs w:val="32"/>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011005D">
      <w:pPr>
        <w:spacing w:line="500" w:lineRule="exact"/>
        <w:jc w:val="both"/>
        <w:rPr>
          <w:rFonts w:hint="eastAsia" w:ascii="宋体" w:hAnsi="宋体" w:eastAsia="宋体" w:cs="宋体"/>
          <w:b/>
          <w:sz w:val="32"/>
          <w:szCs w:val="32"/>
          <w:highlight w:val="none"/>
        </w:rPr>
      </w:pPr>
    </w:p>
    <w:p w14:paraId="590DAD35">
      <w:pPr>
        <w:spacing w:line="500" w:lineRule="exact"/>
        <w:ind w:firstLine="643"/>
        <w:jc w:val="center"/>
        <w:rPr>
          <w:rFonts w:hint="eastAsia" w:ascii="宋体" w:hAnsi="宋体" w:eastAsia="宋体" w:cs="宋体"/>
          <w:b/>
          <w:sz w:val="32"/>
          <w:szCs w:val="32"/>
          <w:highlight w:val="none"/>
        </w:rPr>
      </w:pPr>
    </w:p>
    <w:p w14:paraId="31853333">
      <w:pPr>
        <w:spacing w:line="360" w:lineRule="auto"/>
        <w:jc w:val="left"/>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附件6：</w:t>
      </w:r>
    </w:p>
    <w:p w14:paraId="5C8B4802">
      <w:pPr>
        <w:spacing w:line="50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谈判报价表</w:t>
      </w:r>
    </w:p>
    <w:p w14:paraId="1A76D85A">
      <w:pPr>
        <w:pStyle w:val="2"/>
        <w:rPr>
          <w:highlight w:val="none"/>
        </w:rPr>
      </w:pPr>
    </w:p>
    <w:tbl>
      <w:tblPr>
        <w:tblStyle w:val="7"/>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653"/>
        <w:gridCol w:w="3327"/>
        <w:gridCol w:w="1650"/>
      </w:tblGrid>
      <w:tr w14:paraId="7981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01" w:type="dxa"/>
            <w:noWrap/>
            <w:vAlign w:val="center"/>
          </w:tcPr>
          <w:p w14:paraId="1C86B2E8">
            <w:pPr>
              <w:jc w:val="center"/>
              <w:rPr>
                <w:rFonts w:ascii="宋体" w:hAnsi="宋体" w:cs="宋体"/>
                <w:b/>
                <w:bCs/>
                <w:sz w:val="21"/>
                <w:szCs w:val="21"/>
                <w:highlight w:val="none"/>
              </w:rPr>
            </w:pPr>
            <w:r>
              <w:rPr>
                <w:rFonts w:hint="eastAsia" w:ascii="宋体" w:hAnsi="宋体" w:cs="宋体"/>
                <w:b/>
                <w:bCs/>
                <w:sz w:val="21"/>
                <w:szCs w:val="21"/>
                <w:highlight w:val="none"/>
              </w:rPr>
              <w:t>项目名称</w:t>
            </w:r>
          </w:p>
        </w:tc>
        <w:tc>
          <w:tcPr>
            <w:tcW w:w="2653" w:type="dxa"/>
            <w:noWrap/>
            <w:vAlign w:val="center"/>
          </w:tcPr>
          <w:p w14:paraId="3C024A61">
            <w:pPr>
              <w:jc w:val="center"/>
              <w:rPr>
                <w:rFonts w:ascii="宋体" w:hAnsi="宋体" w:cs="宋体"/>
                <w:b/>
                <w:bCs/>
                <w:sz w:val="21"/>
                <w:szCs w:val="21"/>
                <w:highlight w:val="none"/>
              </w:rPr>
            </w:pPr>
            <w:r>
              <w:rPr>
                <w:rFonts w:hint="eastAsia" w:ascii="宋体" w:hAnsi="宋体" w:cs="宋体"/>
                <w:b/>
                <w:bCs/>
                <w:sz w:val="21"/>
                <w:szCs w:val="21"/>
                <w:highlight w:val="none"/>
              </w:rPr>
              <w:t>服务期限</w:t>
            </w:r>
          </w:p>
        </w:tc>
        <w:tc>
          <w:tcPr>
            <w:tcW w:w="3327" w:type="dxa"/>
            <w:noWrap/>
            <w:vAlign w:val="center"/>
          </w:tcPr>
          <w:p w14:paraId="182B08A8">
            <w:pPr>
              <w:jc w:val="center"/>
              <w:rPr>
                <w:rFonts w:ascii="宋体" w:hAnsi="宋体" w:cs="宋体"/>
                <w:b/>
                <w:bCs/>
                <w:color w:val="000000"/>
                <w:sz w:val="21"/>
                <w:szCs w:val="21"/>
                <w:highlight w:val="none"/>
              </w:rPr>
            </w:pPr>
            <w:r>
              <w:rPr>
                <w:rFonts w:hint="eastAsia" w:ascii="宋体" w:hAnsi="宋体" w:cs="宋体"/>
                <w:b/>
                <w:bCs/>
                <w:sz w:val="21"/>
                <w:szCs w:val="21"/>
                <w:highlight w:val="none"/>
              </w:rPr>
              <w:t>服务地点</w:t>
            </w:r>
          </w:p>
        </w:tc>
        <w:tc>
          <w:tcPr>
            <w:tcW w:w="1650" w:type="dxa"/>
            <w:noWrap/>
            <w:vAlign w:val="center"/>
          </w:tcPr>
          <w:p w14:paraId="4BE80FD8">
            <w:pPr>
              <w:jc w:val="center"/>
              <w:rPr>
                <w:rFonts w:ascii="宋体" w:hAnsi="宋体" w:cs="宋体"/>
                <w:b/>
                <w:bCs/>
                <w:sz w:val="21"/>
                <w:szCs w:val="21"/>
                <w:highlight w:val="none"/>
              </w:rPr>
            </w:pPr>
            <w:r>
              <w:rPr>
                <w:rFonts w:hint="eastAsia" w:ascii="宋体" w:hAnsi="宋体" w:cs="宋体"/>
                <w:b/>
                <w:bCs/>
                <w:sz w:val="21"/>
                <w:szCs w:val="21"/>
                <w:highlight w:val="none"/>
                <w:lang w:val="en-US" w:eastAsia="zh-CN"/>
              </w:rPr>
              <w:t>投标</w:t>
            </w:r>
            <w:r>
              <w:rPr>
                <w:rFonts w:hint="eastAsia" w:ascii="宋体" w:hAnsi="宋体" w:cs="宋体"/>
                <w:b/>
                <w:bCs/>
                <w:sz w:val="21"/>
                <w:szCs w:val="21"/>
                <w:highlight w:val="none"/>
              </w:rPr>
              <w:t>报价</w:t>
            </w:r>
          </w:p>
        </w:tc>
      </w:tr>
      <w:tr w14:paraId="7EB5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901" w:type="dxa"/>
            <w:noWrap/>
            <w:vAlign w:val="center"/>
          </w:tcPr>
          <w:p w14:paraId="7DED4159">
            <w:pPr>
              <w:spacing w:line="360" w:lineRule="auto"/>
              <w:jc w:val="center"/>
              <w:rPr>
                <w:rFonts w:hint="eastAsia" w:ascii="宋体" w:hAnsi="宋体" w:cs="宋体" w:eastAsiaTheme="minorEastAsia"/>
                <w:b/>
                <w:bCs/>
                <w:sz w:val="21"/>
                <w:szCs w:val="21"/>
                <w:highlight w:val="none"/>
                <w:lang w:eastAsia="zh-CN"/>
              </w:rPr>
            </w:pPr>
            <w:r>
              <w:rPr>
                <w:rFonts w:hint="eastAsia" w:ascii="宋体" w:hAnsi="宋体" w:cs="宋体"/>
                <w:bCs/>
                <w:sz w:val="21"/>
                <w:szCs w:val="21"/>
                <w:highlight w:val="none"/>
                <w:lang w:eastAsia="zh-CN"/>
              </w:rPr>
              <w:t>启东市2026年度查漏项目</w:t>
            </w:r>
          </w:p>
        </w:tc>
        <w:tc>
          <w:tcPr>
            <w:tcW w:w="2653" w:type="dxa"/>
            <w:noWrap/>
            <w:vAlign w:val="center"/>
          </w:tcPr>
          <w:p w14:paraId="1D2479C3">
            <w:pPr>
              <w:spacing w:line="360" w:lineRule="auto"/>
              <w:jc w:val="both"/>
              <w:rPr>
                <w:rFonts w:ascii="宋体" w:hAnsi="宋体" w:cs="宋体"/>
                <w:sz w:val="21"/>
                <w:szCs w:val="21"/>
                <w:highlight w:val="none"/>
              </w:rPr>
            </w:pPr>
            <w:r>
              <w:rPr>
                <w:rFonts w:hint="eastAsia" w:ascii="宋体" w:hAnsi="宋体" w:cs="宋体"/>
                <w:sz w:val="21"/>
                <w:szCs w:val="21"/>
                <w:highlight w:val="none"/>
              </w:rPr>
              <w:t>一年(自合同签订之日起一年)，全市覆盖一轮（不包含启东市吕四自来水厂有限公司服务范围）</w:t>
            </w:r>
          </w:p>
        </w:tc>
        <w:tc>
          <w:tcPr>
            <w:tcW w:w="3327" w:type="dxa"/>
            <w:noWrap/>
            <w:vAlign w:val="center"/>
          </w:tcPr>
          <w:p w14:paraId="57422BA2">
            <w:pPr>
              <w:spacing w:line="360" w:lineRule="auto"/>
              <w:jc w:val="both"/>
              <w:rPr>
                <w:rFonts w:ascii="宋体" w:hAnsi="宋体" w:cs="宋体"/>
                <w:sz w:val="21"/>
                <w:szCs w:val="21"/>
                <w:highlight w:val="none"/>
              </w:rPr>
            </w:pPr>
            <w:r>
              <w:rPr>
                <w:rFonts w:hint="eastAsia" w:ascii="宋体" w:hAnsi="宋体" w:cs="宋体"/>
                <w:sz w:val="21"/>
                <w:szCs w:val="21"/>
                <w:highlight w:val="none"/>
              </w:rPr>
              <w:t>启东市自来水厂有限公司供水服务范围内及区域供水管网。具体以业务通知部门通知的地点为准。</w:t>
            </w:r>
          </w:p>
        </w:tc>
        <w:tc>
          <w:tcPr>
            <w:tcW w:w="1650" w:type="dxa"/>
            <w:noWrap/>
            <w:vAlign w:val="center"/>
          </w:tcPr>
          <w:p w14:paraId="0A1E08CF">
            <w:pPr>
              <w:spacing w:line="360" w:lineRule="auto"/>
              <w:jc w:val="center"/>
              <w:rPr>
                <w:rFonts w:ascii="宋体" w:hAnsi="宋体" w:cs="宋体"/>
                <w:sz w:val="21"/>
                <w:szCs w:val="21"/>
                <w:highlight w:val="none"/>
              </w:rPr>
            </w:pPr>
            <w:r>
              <w:rPr>
                <w:rFonts w:hint="eastAsia" w:ascii="宋体" w:hAnsi="宋体" w:cs="宋体"/>
                <w:color w:val="000000"/>
                <w:sz w:val="21"/>
                <w:szCs w:val="21"/>
                <w:highlight w:val="none"/>
              </w:rPr>
              <w:t>探漏按每小时漏量</w:t>
            </w:r>
            <w:r>
              <w:rPr>
                <w:rFonts w:hint="eastAsia" w:ascii="宋体" w:hAnsi="宋体" w:cs="宋体"/>
                <w:color w:val="000000"/>
                <w:sz w:val="21"/>
                <w:szCs w:val="21"/>
                <w:highlight w:val="none"/>
                <w:u w:val="single"/>
              </w:rPr>
              <w:t>  </w:t>
            </w:r>
            <w:r>
              <w:rPr>
                <w:rFonts w:hint="eastAsia" w:ascii="宋体" w:hAnsi="宋体" w:cs="宋体"/>
                <w:color w:val="000000"/>
                <w:sz w:val="21"/>
                <w:szCs w:val="21"/>
                <w:highlight w:val="none"/>
              </w:rPr>
              <w:t>元/吨</w:t>
            </w:r>
          </w:p>
        </w:tc>
      </w:tr>
    </w:tbl>
    <w:p w14:paraId="327B0041">
      <w:pPr>
        <w:pStyle w:val="2"/>
        <w:ind w:firstLine="480"/>
        <w:rPr>
          <w:highlight w:val="none"/>
        </w:rPr>
      </w:pPr>
    </w:p>
    <w:p w14:paraId="1514CC03">
      <w:pPr>
        <w:spacing w:line="400" w:lineRule="exact"/>
        <w:ind w:firstLine="4800" w:firstLineChars="2000"/>
        <w:rPr>
          <w:rFonts w:ascii="宋体" w:hAnsi="宋体" w:eastAsia="宋体" w:cs="宋体"/>
          <w:sz w:val="24"/>
          <w:szCs w:val="24"/>
          <w:highlight w:val="none"/>
        </w:rPr>
      </w:pPr>
    </w:p>
    <w:p w14:paraId="72DE2FB4">
      <w:pPr>
        <w:spacing w:line="4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投标单位（公章）：</w:t>
      </w:r>
    </w:p>
    <w:p w14:paraId="20AA4610">
      <w:pPr>
        <w:spacing w:line="4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法人代表或负责人或委托代理人（签字或盖章）：</w:t>
      </w:r>
    </w:p>
    <w:p w14:paraId="783A2979">
      <w:pPr>
        <w:spacing w:line="4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2CA736DD">
      <w:pPr>
        <w:widowControl/>
        <w:spacing w:line="500" w:lineRule="exact"/>
        <w:ind w:firstLine="560"/>
        <w:jc w:val="left"/>
        <w:rPr>
          <w:rFonts w:ascii="宋体" w:hAnsi="宋体" w:eastAsia="宋体" w:cs="宋体"/>
          <w:sz w:val="28"/>
          <w:szCs w:val="28"/>
          <w:highlight w:val="none"/>
        </w:rPr>
      </w:pPr>
    </w:p>
    <w:p w14:paraId="22FC7FA1">
      <w:pPr>
        <w:pStyle w:val="10"/>
        <w:rPr>
          <w:rFonts w:hAnsi="宋体" w:cs="宋体"/>
          <w:highlight w:val="none"/>
        </w:rPr>
      </w:pPr>
    </w:p>
    <w:p w14:paraId="733A9CFD">
      <w:pPr>
        <w:ind w:firstLine="560"/>
        <w:rPr>
          <w:rFonts w:ascii="宋体" w:hAnsi="宋体" w:eastAsia="宋体" w:cs="宋体"/>
          <w:highlight w:val="none"/>
        </w:rPr>
      </w:pPr>
    </w:p>
    <w:p w14:paraId="4697D79F">
      <w:pPr>
        <w:pStyle w:val="10"/>
        <w:rPr>
          <w:rFonts w:hAnsi="宋体" w:cs="宋体"/>
          <w:highlight w:val="none"/>
        </w:rPr>
      </w:pPr>
    </w:p>
    <w:p w14:paraId="1A70C65C">
      <w:pPr>
        <w:ind w:firstLine="560"/>
        <w:rPr>
          <w:rFonts w:ascii="宋体" w:hAnsi="宋体" w:eastAsia="宋体" w:cs="宋体"/>
          <w:highlight w:val="none"/>
        </w:rPr>
      </w:pPr>
    </w:p>
    <w:p w14:paraId="6A4D3D73">
      <w:pPr>
        <w:pStyle w:val="10"/>
        <w:rPr>
          <w:rFonts w:hAnsi="宋体" w:cs="宋体"/>
          <w:highlight w:val="none"/>
        </w:rPr>
      </w:pPr>
    </w:p>
    <w:p w14:paraId="0D519EB5">
      <w:pPr>
        <w:ind w:firstLine="560"/>
        <w:rPr>
          <w:rFonts w:ascii="宋体" w:hAnsi="宋体" w:eastAsia="宋体" w:cs="宋体"/>
          <w:highlight w:val="none"/>
        </w:rPr>
      </w:pPr>
    </w:p>
    <w:p w14:paraId="51709877">
      <w:pPr>
        <w:ind w:firstLine="560"/>
        <w:rPr>
          <w:rFonts w:ascii="宋体" w:hAnsi="宋体" w:eastAsia="宋体" w:cs="宋体"/>
          <w:highlight w:val="none"/>
        </w:rPr>
      </w:pPr>
    </w:p>
    <w:p w14:paraId="391A9353">
      <w:pPr>
        <w:pStyle w:val="10"/>
        <w:rPr>
          <w:rFonts w:hAnsi="宋体" w:cs="宋体"/>
          <w:highlight w:val="none"/>
        </w:rPr>
      </w:pPr>
    </w:p>
    <w:p w14:paraId="3CEFD7BF">
      <w:pPr>
        <w:ind w:firstLine="560"/>
        <w:rPr>
          <w:rFonts w:ascii="宋体" w:hAnsi="宋体" w:eastAsia="宋体" w:cs="宋体"/>
          <w:highlight w:val="none"/>
        </w:rPr>
      </w:pPr>
    </w:p>
    <w:p w14:paraId="4AB4EFAF">
      <w:pPr>
        <w:pStyle w:val="10"/>
        <w:rPr>
          <w:rFonts w:hAnsi="宋体" w:cs="宋体"/>
          <w:highlight w:val="none"/>
        </w:rPr>
      </w:pPr>
    </w:p>
    <w:p w14:paraId="5730DEE7">
      <w:pPr>
        <w:ind w:firstLine="560"/>
        <w:rPr>
          <w:rFonts w:ascii="宋体" w:hAnsi="宋体" w:eastAsia="宋体" w:cs="宋体"/>
          <w:highlight w:val="none"/>
        </w:rPr>
      </w:pPr>
    </w:p>
    <w:p w14:paraId="6CB60A98">
      <w:pPr>
        <w:widowControl/>
        <w:spacing w:line="500" w:lineRule="exact"/>
        <w:ind w:firstLine="560"/>
        <w:jc w:val="left"/>
        <w:rPr>
          <w:rFonts w:ascii="宋体" w:hAnsi="宋体" w:eastAsia="宋体" w:cs="宋体"/>
          <w:sz w:val="28"/>
          <w:szCs w:val="28"/>
          <w:highlight w:val="none"/>
        </w:rPr>
        <w:sectPr>
          <w:pgSz w:w="11906" w:h="16838"/>
          <w:pgMar w:top="1440" w:right="1800" w:bottom="1440" w:left="1800" w:header="851" w:footer="992" w:gutter="0"/>
          <w:cols w:space="425" w:num="1"/>
          <w:docGrid w:type="lines" w:linePitch="312" w:charSpace="0"/>
        </w:sectPr>
      </w:pPr>
    </w:p>
    <w:p w14:paraId="26FA5E23">
      <w:pPr>
        <w:widowControl/>
        <w:spacing w:line="5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68AFE5C2">
      <w:pPr>
        <w:spacing w:line="380" w:lineRule="exact"/>
        <w:jc w:val="both"/>
        <w:rPr>
          <w:rFonts w:hint="eastAsia" w:ascii="宋体" w:hAnsi="宋体" w:eastAsia="宋体" w:cs="宋体"/>
          <w:b/>
          <w:sz w:val="32"/>
          <w:szCs w:val="32"/>
          <w:highlight w:val="none"/>
        </w:rPr>
      </w:pPr>
    </w:p>
    <w:p w14:paraId="716A413B">
      <w:pPr>
        <w:spacing w:line="380"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t>最后报价一览表</w:t>
      </w:r>
    </w:p>
    <w:p w14:paraId="48125860">
      <w:pPr>
        <w:pStyle w:val="2"/>
        <w:ind w:firstLine="480"/>
        <w:rPr>
          <w:highlight w:val="none"/>
        </w:rPr>
      </w:pPr>
    </w:p>
    <w:tbl>
      <w:tblPr>
        <w:tblStyle w:val="7"/>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2728"/>
        <w:gridCol w:w="3327"/>
        <w:gridCol w:w="1650"/>
      </w:tblGrid>
      <w:tr w14:paraId="4363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26" w:type="dxa"/>
            <w:noWrap/>
            <w:vAlign w:val="center"/>
          </w:tcPr>
          <w:p w14:paraId="5D5647E4">
            <w:pPr>
              <w:jc w:val="center"/>
              <w:rPr>
                <w:rFonts w:ascii="宋体" w:hAnsi="宋体" w:cs="宋体"/>
                <w:b/>
                <w:bCs/>
                <w:sz w:val="21"/>
                <w:szCs w:val="21"/>
                <w:highlight w:val="none"/>
              </w:rPr>
            </w:pPr>
            <w:r>
              <w:rPr>
                <w:rFonts w:hint="eastAsia" w:ascii="宋体" w:hAnsi="宋体" w:cs="宋体"/>
                <w:b/>
                <w:bCs/>
                <w:sz w:val="21"/>
                <w:szCs w:val="21"/>
                <w:highlight w:val="none"/>
              </w:rPr>
              <w:t>项目名称</w:t>
            </w:r>
          </w:p>
        </w:tc>
        <w:tc>
          <w:tcPr>
            <w:tcW w:w="2728" w:type="dxa"/>
            <w:noWrap/>
            <w:vAlign w:val="center"/>
          </w:tcPr>
          <w:p w14:paraId="64C3F589">
            <w:pPr>
              <w:jc w:val="center"/>
              <w:rPr>
                <w:rFonts w:ascii="宋体" w:hAnsi="宋体" w:cs="宋体"/>
                <w:b/>
                <w:bCs/>
                <w:sz w:val="21"/>
                <w:szCs w:val="21"/>
                <w:highlight w:val="none"/>
              </w:rPr>
            </w:pPr>
            <w:r>
              <w:rPr>
                <w:rFonts w:hint="eastAsia" w:ascii="宋体" w:hAnsi="宋体" w:cs="宋体"/>
                <w:b/>
                <w:bCs/>
                <w:sz w:val="21"/>
                <w:szCs w:val="21"/>
                <w:highlight w:val="none"/>
              </w:rPr>
              <w:t>服务期限</w:t>
            </w:r>
          </w:p>
        </w:tc>
        <w:tc>
          <w:tcPr>
            <w:tcW w:w="3327" w:type="dxa"/>
            <w:noWrap/>
            <w:vAlign w:val="center"/>
          </w:tcPr>
          <w:p w14:paraId="4148A5A7">
            <w:pPr>
              <w:jc w:val="center"/>
              <w:rPr>
                <w:rFonts w:ascii="宋体" w:hAnsi="宋体" w:cs="宋体"/>
                <w:b/>
                <w:bCs/>
                <w:color w:val="000000"/>
                <w:sz w:val="21"/>
                <w:szCs w:val="21"/>
                <w:highlight w:val="none"/>
              </w:rPr>
            </w:pPr>
            <w:r>
              <w:rPr>
                <w:rFonts w:hint="eastAsia" w:ascii="宋体" w:hAnsi="宋体" w:cs="宋体"/>
                <w:b/>
                <w:bCs/>
                <w:sz w:val="21"/>
                <w:szCs w:val="21"/>
                <w:highlight w:val="none"/>
              </w:rPr>
              <w:t>服务地点</w:t>
            </w:r>
          </w:p>
        </w:tc>
        <w:tc>
          <w:tcPr>
            <w:tcW w:w="1650" w:type="dxa"/>
            <w:noWrap/>
            <w:vAlign w:val="center"/>
          </w:tcPr>
          <w:p w14:paraId="3EC76E90">
            <w:pPr>
              <w:jc w:val="center"/>
              <w:rPr>
                <w:rFonts w:ascii="宋体" w:hAnsi="宋体" w:cs="宋体"/>
                <w:b/>
                <w:bCs/>
                <w:sz w:val="21"/>
                <w:szCs w:val="21"/>
                <w:highlight w:val="none"/>
              </w:rPr>
            </w:pPr>
            <w:r>
              <w:rPr>
                <w:rFonts w:hint="eastAsia" w:ascii="宋体" w:hAnsi="宋体" w:cs="宋体"/>
                <w:b/>
                <w:bCs/>
                <w:sz w:val="21"/>
                <w:szCs w:val="21"/>
                <w:highlight w:val="none"/>
                <w:lang w:val="en-US" w:eastAsia="zh-CN"/>
              </w:rPr>
              <w:t>投标</w:t>
            </w:r>
            <w:r>
              <w:rPr>
                <w:rFonts w:hint="eastAsia" w:ascii="宋体" w:hAnsi="宋体" w:cs="宋体"/>
                <w:b/>
                <w:bCs/>
                <w:sz w:val="21"/>
                <w:szCs w:val="21"/>
                <w:highlight w:val="none"/>
              </w:rPr>
              <w:t>报价</w:t>
            </w:r>
          </w:p>
        </w:tc>
      </w:tr>
      <w:tr w14:paraId="1D03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826" w:type="dxa"/>
            <w:noWrap/>
            <w:vAlign w:val="center"/>
          </w:tcPr>
          <w:p w14:paraId="7200FFC5">
            <w:pPr>
              <w:spacing w:line="360" w:lineRule="auto"/>
              <w:jc w:val="center"/>
              <w:rPr>
                <w:rFonts w:hint="eastAsia" w:ascii="宋体" w:hAnsi="宋体" w:cs="宋体" w:eastAsiaTheme="minorEastAsia"/>
                <w:b/>
                <w:bCs/>
                <w:sz w:val="21"/>
                <w:szCs w:val="21"/>
                <w:highlight w:val="none"/>
                <w:lang w:eastAsia="zh-CN"/>
              </w:rPr>
            </w:pPr>
            <w:r>
              <w:rPr>
                <w:rFonts w:hint="eastAsia" w:ascii="宋体" w:hAnsi="宋体" w:cs="宋体"/>
                <w:bCs/>
                <w:sz w:val="21"/>
                <w:szCs w:val="21"/>
                <w:highlight w:val="none"/>
                <w:lang w:eastAsia="zh-CN"/>
              </w:rPr>
              <w:t>启东市2026年度查漏项目</w:t>
            </w:r>
          </w:p>
        </w:tc>
        <w:tc>
          <w:tcPr>
            <w:tcW w:w="2728" w:type="dxa"/>
            <w:noWrap/>
            <w:vAlign w:val="center"/>
          </w:tcPr>
          <w:p w14:paraId="730D8983">
            <w:pPr>
              <w:spacing w:line="360" w:lineRule="auto"/>
              <w:jc w:val="both"/>
              <w:rPr>
                <w:rFonts w:ascii="宋体" w:hAnsi="宋体" w:cs="宋体"/>
                <w:sz w:val="21"/>
                <w:szCs w:val="21"/>
                <w:highlight w:val="none"/>
              </w:rPr>
            </w:pPr>
            <w:r>
              <w:rPr>
                <w:rFonts w:hint="eastAsia" w:ascii="宋体" w:hAnsi="宋体" w:cs="宋体"/>
                <w:sz w:val="21"/>
                <w:szCs w:val="21"/>
                <w:highlight w:val="none"/>
              </w:rPr>
              <w:t>一年(自合同签订之日起一年)，全市覆盖一轮（不包含启东市吕四自来水厂有限公司服务范围）</w:t>
            </w:r>
          </w:p>
        </w:tc>
        <w:tc>
          <w:tcPr>
            <w:tcW w:w="3327" w:type="dxa"/>
            <w:noWrap/>
            <w:vAlign w:val="center"/>
          </w:tcPr>
          <w:p w14:paraId="21A59DDE">
            <w:pPr>
              <w:spacing w:line="360" w:lineRule="auto"/>
              <w:jc w:val="both"/>
              <w:rPr>
                <w:rFonts w:ascii="宋体" w:hAnsi="宋体" w:cs="宋体"/>
                <w:sz w:val="21"/>
                <w:szCs w:val="21"/>
                <w:highlight w:val="none"/>
              </w:rPr>
            </w:pPr>
            <w:r>
              <w:rPr>
                <w:rFonts w:hint="eastAsia" w:ascii="宋体" w:hAnsi="宋体" w:cs="宋体"/>
                <w:sz w:val="21"/>
                <w:szCs w:val="21"/>
                <w:highlight w:val="none"/>
              </w:rPr>
              <w:t>启东市自来水厂有限公司供水服务范围内及区域供水管网。具体以业务通知部门通知的地点为准。</w:t>
            </w:r>
          </w:p>
        </w:tc>
        <w:tc>
          <w:tcPr>
            <w:tcW w:w="1650" w:type="dxa"/>
            <w:noWrap/>
            <w:vAlign w:val="center"/>
          </w:tcPr>
          <w:p w14:paraId="549CDD96">
            <w:pPr>
              <w:spacing w:line="360" w:lineRule="auto"/>
              <w:jc w:val="center"/>
              <w:rPr>
                <w:rFonts w:ascii="宋体" w:hAnsi="宋体" w:cs="宋体"/>
                <w:sz w:val="21"/>
                <w:szCs w:val="21"/>
                <w:highlight w:val="none"/>
              </w:rPr>
            </w:pPr>
            <w:r>
              <w:rPr>
                <w:rFonts w:hint="eastAsia" w:ascii="宋体" w:hAnsi="宋体" w:cs="宋体"/>
                <w:color w:val="000000"/>
                <w:sz w:val="21"/>
                <w:szCs w:val="21"/>
                <w:highlight w:val="none"/>
              </w:rPr>
              <w:t>探漏按每小时漏量</w:t>
            </w:r>
            <w:r>
              <w:rPr>
                <w:rFonts w:hint="eastAsia" w:ascii="宋体" w:hAnsi="宋体" w:cs="宋体"/>
                <w:color w:val="000000"/>
                <w:sz w:val="21"/>
                <w:szCs w:val="21"/>
                <w:highlight w:val="none"/>
                <w:u w:val="single"/>
              </w:rPr>
              <w:t>  </w:t>
            </w:r>
            <w:r>
              <w:rPr>
                <w:rFonts w:hint="eastAsia" w:ascii="宋体" w:hAnsi="宋体" w:cs="宋体"/>
                <w:color w:val="000000"/>
                <w:sz w:val="21"/>
                <w:szCs w:val="21"/>
                <w:highlight w:val="none"/>
              </w:rPr>
              <w:t>元/吨</w:t>
            </w:r>
          </w:p>
        </w:tc>
      </w:tr>
    </w:tbl>
    <w:p w14:paraId="3D0502C6">
      <w:pPr>
        <w:rPr>
          <w:highlight w:val="none"/>
        </w:rPr>
      </w:pPr>
    </w:p>
    <w:p w14:paraId="18AC5ADF">
      <w:pPr>
        <w:spacing w:line="400" w:lineRule="exact"/>
        <w:ind w:firstLine="4800" w:firstLineChars="2000"/>
        <w:rPr>
          <w:rFonts w:ascii="宋体" w:hAnsi="宋体" w:eastAsia="宋体" w:cs="宋体"/>
          <w:sz w:val="24"/>
          <w:szCs w:val="24"/>
          <w:highlight w:val="none"/>
        </w:rPr>
      </w:pPr>
    </w:p>
    <w:p w14:paraId="70E51D0F">
      <w:pPr>
        <w:spacing w:line="4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投标单位（公章）：</w:t>
      </w:r>
    </w:p>
    <w:p w14:paraId="25946034">
      <w:pPr>
        <w:spacing w:line="4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法人代表或负责人或委托代理人（签字或盖章）：</w:t>
      </w:r>
    </w:p>
    <w:p w14:paraId="36CDA92D">
      <w:pPr>
        <w:spacing w:line="4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20419582">
      <w:pPr>
        <w:pStyle w:val="10"/>
        <w:rPr>
          <w:rFonts w:hAnsi="宋体" w:cs="宋体"/>
          <w:highlight w:val="none"/>
        </w:rPr>
      </w:pPr>
    </w:p>
    <w:p w14:paraId="7D30B02C">
      <w:pPr>
        <w:ind w:firstLine="560"/>
        <w:jc w:val="left"/>
        <w:rPr>
          <w:rFonts w:ascii="宋体" w:hAnsi="宋体" w:eastAsia="宋体" w:cs="宋体"/>
          <w:sz w:val="28"/>
          <w:szCs w:val="28"/>
          <w:highlight w:val="none"/>
        </w:rPr>
      </w:pPr>
    </w:p>
    <w:p w14:paraId="1A48B063">
      <w:pPr>
        <w:ind w:firstLine="562"/>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说明：供应商可按以上格式制作“最后报价一览表”，签字（或盖章）并加盖单位公章，供最后报价时使用。</w:t>
      </w:r>
    </w:p>
    <w:p w14:paraId="20680EEA">
      <w:pPr>
        <w:pStyle w:val="10"/>
        <w:rPr>
          <w:rFonts w:hAnsi="宋体" w:cs="宋体"/>
          <w:highlight w:val="none"/>
        </w:rPr>
      </w:pPr>
    </w:p>
    <w:p w14:paraId="5D5875F4">
      <w:pPr>
        <w:ind w:firstLine="560" w:firstLineChars="200"/>
        <w:jc w:val="left"/>
        <w:rPr>
          <w:rFonts w:ascii="宋体" w:hAnsi="宋体" w:eastAsia="宋体" w:cs="宋体"/>
          <w:sz w:val="28"/>
          <w:szCs w:val="28"/>
          <w:highlight w:val="none"/>
        </w:rPr>
      </w:pPr>
    </w:p>
    <w:p w14:paraId="77FA5CB0">
      <w:pPr>
        <w:ind w:firstLine="560" w:firstLineChars="200"/>
        <w:jc w:val="left"/>
        <w:rPr>
          <w:rFonts w:ascii="宋体" w:hAnsi="宋体" w:eastAsia="宋体" w:cs="宋体"/>
          <w:sz w:val="28"/>
          <w:szCs w:val="28"/>
          <w:highlight w:val="none"/>
        </w:rPr>
      </w:pPr>
    </w:p>
    <w:p w14:paraId="71F4E38B">
      <w:pPr>
        <w:ind w:firstLine="560" w:firstLineChars="200"/>
        <w:jc w:val="left"/>
        <w:rPr>
          <w:rFonts w:ascii="宋体" w:hAnsi="宋体" w:eastAsia="宋体" w:cs="宋体"/>
          <w:sz w:val="28"/>
          <w:szCs w:val="28"/>
          <w:highlight w:val="none"/>
        </w:rPr>
      </w:pPr>
    </w:p>
    <w:p w14:paraId="08C611BF">
      <w:pPr>
        <w:ind w:firstLine="560" w:firstLineChars="200"/>
        <w:jc w:val="left"/>
        <w:rPr>
          <w:rFonts w:ascii="宋体" w:hAnsi="宋体" w:eastAsia="宋体" w:cs="宋体"/>
          <w:sz w:val="28"/>
          <w:szCs w:val="28"/>
          <w:highlight w:val="none"/>
        </w:rPr>
        <w:sectPr>
          <w:pgSz w:w="11906" w:h="16838"/>
          <w:pgMar w:top="1440" w:right="1800" w:bottom="1440" w:left="1800" w:header="851" w:footer="992" w:gutter="0"/>
          <w:cols w:space="425" w:num="1"/>
          <w:docGrid w:type="lines" w:linePitch="312" w:charSpace="0"/>
        </w:sectPr>
      </w:pPr>
    </w:p>
    <w:p w14:paraId="1EE78D36">
      <w:pPr>
        <w:jc w:val="left"/>
        <w:rPr>
          <w:rFonts w:cs="宋体" w:asciiTheme="minorEastAsia" w:hAnsiTheme="minorEastAsia"/>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p w14:paraId="60C0FA33">
      <w:pPr>
        <w:spacing w:line="440" w:lineRule="exact"/>
        <w:ind w:firstLine="562" w:firstLineChars="200"/>
        <w:jc w:val="center"/>
        <w:rPr>
          <w:rFonts w:ascii="宋体" w:hAnsi="宋体" w:cs="宋体"/>
          <w:b/>
          <w:bCs/>
          <w:sz w:val="28"/>
          <w:szCs w:val="28"/>
          <w:highlight w:val="none"/>
        </w:rPr>
      </w:pPr>
      <w:r>
        <w:rPr>
          <w:rFonts w:hint="eastAsia" w:ascii="宋体" w:hAnsi="宋体" w:cs="宋体"/>
          <w:b/>
          <w:bCs/>
          <w:sz w:val="28"/>
          <w:szCs w:val="28"/>
          <w:highlight w:val="none"/>
        </w:rPr>
        <w:t>质疑函范本</w:t>
      </w:r>
    </w:p>
    <w:p w14:paraId="3C7A4272">
      <w:pPr>
        <w:adjustRightInd w:val="0"/>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一、质疑供应商基本信息</w:t>
      </w:r>
    </w:p>
    <w:p w14:paraId="0CC45A6B">
      <w:pPr>
        <w:adjustRightInd w:val="0"/>
        <w:snapToGrid w:val="0"/>
        <w:spacing w:line="440" w:lineRule="exact"/>
        <w:ind w:firstLine="480" w:firstLineChars="200"/>
        <w:rPr>
          <w:rFonts w:ascii="宋体" w:hAnsi="宋体" w:cs="宋体"/>
          <w:sz w:val="24"/>
          <w:highlight w:val="none"/>
          <w:u w:val="dotted"/>
        </w:rPr>
      </w:pPr>
      <w:r>
        <w:rPr>
          <w:rFonts w:hint="eastAsia" w:ascii="宋体" w:hAnsi="宋体" w:cs="宋体"/>
          <w:sz w:val="24"/>
          <w:highlight w:val="none"/>
        </w:rPr>
        <w:t>质疑供应商：</w:t>
      </w:r>
    </w:p>
    <w:p w14:paraId="4B337951">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地址：                        邮编：                                    </w:t>
      </w:r>
    </w:p>
    <w:p w14:paraId="5581381B">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联系人：                      联系电话：                                       </w:t>
      </w:r>
    </w:p>
    <w:p w14:paraId="6DDC3656">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授权代表：                                                                 </w:t>
      </w:r>
    </w:p>
    <w:p w14:paraId="1A619A23">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联系电话：                                                                </w:t>
      </w:r>
    </w:p>
    <w:p w14:paraId="5590EE00">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地址：                         邮编：                                     </w:t>
      </w:r>
    </w:p>
    <w:p w14:paraId="76E27333">
      <w:pPr>
        <w:adjustRightInd w:val="0"/>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二、质疑项目基本情况</w:t>
      </w:r>
    </w:p>
    <w:p w14:paraId="3B206059">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质疑项目的名称：                                                          </w:t>
      </w:r>
    </w:p>
    <w:p w14:paraId="36C34A58">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质疑项目的编号：                         包号：</w:t>
      </w:r>
    </w:p>
    <w:p w14:paraId="6F4933CF">
      <w:pPr>
        <w:adjustRightInd w:val="0"/>
        <w:snapToGrid w:val="0"/>
        <w:spacing w:line="440" w:lineRule="exact"/>
        <w:ind w:firstLine="480" w:firstLineChars="200"/>
        <w:rPr>
          <w:rFonts w:ascii="宋体" w:hAnsi="宋体" w:cs="宋体"/>
          <w:sz w:val="24"/>
          <w:highlight w:val="none"/>
          <w:u w:val="dotted"/>
        </w:rPr>
      </w:pPr>
      <w:r>
        <w:rPr>
          <w:rFonts w:hint="eastAsia" w:ascii="宋体" w:hAnsi="宋体" w:cs="宋体"/>
          <w:sz w:val="24"/>
          <w:highlight w:val="none"/>
        </w:rPr>
        <w:t>采购人名称：</w:t>
      </w:r>
    </w:p>
    <w:p w14:paraId="2F5E96F4">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采购文件获取日期：</w:t>
      </w:r>
    </w:p>
    <w:p w14:paraId="3E07F1BC">
      <w:pPr>
        <w:adjustRightInd w:val="0"/>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三、质疑事项具体内容</w:t>
      </w:r>
    </w:p>
    <w:p w14:paraId="56F54AE6">
      <w:pPr>
        <w:adjustRightInd w:val="0"/>
        <w:snapToGrid w:val="0"/>
        <w:spacing w:line="440" w:lineRule="exact"/>
        <w:ind w:firstLine="480" w:firstLineChars="200"/>
        <w:rPr>
          <w:rFonts w:ascii="宋体" w:hAnsi="宋体" w:cs="宋体"/>
          <w:sz w:val="24"/>
          <w:highlight w:val="none"/>
          <w:u w:val="dotted"/>
        </w:rPr>
      </w:pPr>
      <w:r>
        <w:rPr>
          <w:rFonts w:hint="eastAsia" w:ascii="宋体" w:hAnsi="宋体" w:cs="宋体"/>
          <w:sz w:val="24"/>
          <w:highlight w:val="none"/>
        </w:rPr>
        <w:t>质疑事项1：</w:t>
      </w:r>
    </w:p>
    <w:p w14:paraId="3635EFD1">
      <w:pPr>
        <w:adjustRightInd w:val="0"/>
        <w:snapToGrid w:val="0"/>
        <w:spacing w:line="440" w:lineRule="exact"/>
        <w:ind w:firstLine="480" w:firstLineChars="200"/>
        <w:rPr>
          <w:rFonts w:ascii="宋体" w:hAnsi="宋体" w:cs="宋体"/>
          <w:sz w:val="24"/>
          <w:highlight w:val="none"/>
          <w:u w:val="dotted"/>
        </w:rPr>
      </w:pPr>
      <w:r>
        <w:rPr>
          <w:rFonts w:hint="eastAsia" w:ascii="宋体" w:hAnsi="宋体" w:cs="宋体"/>
          <w:sz w:val="24"/>
          <w:highlight w:val="none"/>
        </w:rPr>
        <w:t>事实依据：</w:t>
      </w:r>
    </w:p>
    <w:p w14:paraId="54E8D8B0">
      <w:pPr>
        <w:adjustRightInd w:val="0"/>
        <w:snapToGrid w:val="0"/>
        <w:spacing w:line="440" w:lineRule="exact"/>
        <w:ind w:firstLine="480" w:firstLineChars="200"/>
        <w:rPr>
          <w:rFonts w:ascii="宋体" w:hAnsi="宋体" w:cs="宋体"/>
          <w:sz w:val="24"/>
          <w:highlight w:val="none"/>
        </w:rPr>
      </w:pPr>
    </w:p>
    <w:p w14:paraId="3EE5D636">
      <w:pPr>
        <w:adjustRightInd w:val="0"/>
        <w:snapToGrid w:val="0"/>
        <w:spacing w:line="440" w:lineRule="exact"/>
        <w:ind w:firstLine="480" w:firstLineChars="200"/>
        <w:rPr>
          <w:rFonts w:ascii="宋体" w:hAnsi="宋体" w:cs="宋体"/>
          <w:sz w:val="24"/>
          <w:highlight w:val="none"/>
          <w:u w:val="dotted"/>
        </w:rPr>
      </w:pPr>
      <w:r>
        <w:rPr>
          <w:rFonts w:hint="eastAsia" w:ascii="宋体" w:hAnsi="宋体" w:cs="宋体"/>
          <w:sz w:val="24"/>
          <w:highlight w:val="none"/>
        </w:rPr>
        <w:t>法律依据：</w:t>
      </w:r>
    </w:p>
    <w:p w14:paraId="04FD8D14">
      <w:pPr>
        <w:adjustRightInd w:val="0"/>
        <w:snapToGrid w:val="0"/>
        <w:spacing w:line="440" w:lineRule="exact"/>
        <w:ind w:firstLine="480" w:firstLineChars="200"/>
        <w:rPr>
          <w:rFonts w:ascii="宋体" w:hAnsi="宋体" w:cs="宋体"/>
          <w:sz w:val="24"/>
          <w:highlight w:val="none"/>
          <w:u w:val="dotted"/>
        </w:rPr>
      </w:pPr>
    </w:p>
    <w:p w14:paraId="6A3945D3">
      <w:pPr>
        <w:adjustRightInd w:val="0"/>
        <w:snapToGrid w:val="0"/>
        <w:spacing w:line="440" w:lineRule="exact"/>
        <w:ind w:firstLine="480" w:firstLineChars="200"/>
        <w:rPr>
          <w:rFonts w:ascii="宋体" w:hAnsi="宋体" w:cs="宋体"/>
          <w:sz w:val="24"/>
          <w:highlight w:val="none"/>
          <w:u w:val="dotted"/>
        </w:rPr>
      </w:pPr>
      <w:r>
        <w:rPr>
          <w:rFonts w:hint="eastAsia" w:ascii="宋体" w:hAnsi="宋体" w:cs="宋体"/>
          <w:sz w:val="24"/>
          <w:highlight w:val="none"/>
        </w:rPr>
        <w:t>质疑事项2</w:t>
      </w:r>
    </w:p>
    <w:p w14:paraId="7F471060">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w:t>
      </w:r>
    </w:p>
    <w:p w14:paraId="7868A7F4">
      <w:pPr>
        <w:adjustRightInd w:val="0"/>
        <w:snapToGrid w:val="0"/>
        <w:spacing w:line="440" w:lineRule="exact"/>
        <w:ind w:firstLine="480" w:firstLineChars="200"/>
        <w:rPr>
          <w:rFonts w:ascii="宋体" w:hAnsi="宋体" w:cs="宋体"/>
          <w:bCs/>
          <w:sz w:val="24"/>
          <w:highlight w:val="none"/>
        </w:rPr>
      </w:pPr>
      <w:r>
        <w:rPr>
          <w:rFonts w:hint="eastAsia" w:ascii="宋体" w:hAnsi="宋体" w:cs="宋体"/>
          <w:bCs/>
          <w:sz w:val="24"/>
          <w:highlight w:val="none"/>
        </w:rPr>
        <w:t>四、与质疑事项相关的质疑请求</w:t>
      </w:r>
    </w:p>
    <w:p w14:paraId="2D18670A">
      <w:pPr>
        <w:adjustRightInd w:val="0"/>
        <w:snapToGrid w:val="0"/>
        <w:spacing w:line="440" w:lineRule="exact"/>
        <w:ind w:firstLine="480" w:firstLineChars="200"/>
        <w:rPr>
          <w:rFonts w:ascii="宋体" w:hAnsi="宋体" w:cs="宋体"/>
          <w:sz w:val="24"/>
          <w:highlight w:val="none"/>
          <w:u w:val="dotted"/>
        </w:rPr>
      </w:pPr>
      <w:r>
        <w:rPr>
          <w:rFonts w:hint="eastAsia" w:ascii="宋体" w:hAnsi="宋体" w:cs="宋体"/>
          <w:sz w:val="24"/>
          <w:highlight w:val="none"/>
        </w:rPr>
        <w:t>请求：</w:t>
      </w:r>
    </w:p>
    <w:p w14:paraId="7D6328CA">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签字(签章)：                   公章：                      </w:t>
      </w:r>
    </w:p>
    <w:p w14:paraId="1FFAAA27">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日期：    </w:t>
      </w:r>
    </w:p>
    <w:p w14:paraId="386E9788">
      <w:pPr>
        <w:spacing w:line="440" w:lineRule="exact"/>
        <w:ind w:firstLine="482" w:firstLineChars="200"/>
        <w:rPr>
          <w:rFonts w:ascii="宋体" w:hAnsi="宋体" w:cs="宋体"/>
          <w:b/>
          <w:sz w:val="24"/>
          <w:highlight w:val="none"/>
        </w:rPr>
      </w:pPr>
    </w:p>
    <w:p w14:paraId="64F9FB70">
      <w:pPr>
        <w:spacing w:line="440" w:lineRule="exact"/>
        <w:ind w:firstLine="482" w:firstLineChars="200"/>
        <w:rPr>
          <w:rFonts w:ascii="宋体" w:hAnsi="宋体" w:cs="宋体"/>
          <w:b/>
          <w:sz w:val="24"/>
          <w:highlight w:val="none"/>
        </w:rPr>
      </w:pPr>
    </w:p>
    <w:p w14:paraId="3AA0B092">
      <w:pPr>
        <w:spacing w:line="440" w:lineRule="exact"/>
        <w:ind w:firstLine="482" w:firstLineChars="200"/>
        <w:rPr>
          <w:rFonts w:ascii="宋体" w:hAnsi="宋体" w:cs="宋体"/>
          <w:b/>
          <w:sz w:val="24"/>
          <w:highlight w:val="none"/>
        </w:rPr>
      </w:pPr>
    </w:p>
    <w:p w14:paraId="20F1323D">
      <w:pPr>
        <w:spacing w:line="440" w:lineRule="exact"/>
        <w:ind w:firstLine="482" w:firstLineChars="200"/>
        <w:rPr>
          <w:rFonts w:ascii="宋体" w:hAnsi="宋体" w:cs="宋体"/>
          <w:b/>
          <w:sz w:val="24"/>
          <w:highlight w:val="none"/>
        </w:rPr>
      </w:pPr>
    </w:p>
    <w:p w14:paraId="248A1BB3">
      <w:pPr>
        <w:ind w:firstLine="482"/>
        <w:rPr>
          <w:rFonts w:ascii="宋体" w:hAnsi="宋体" w:cs="宋体"/>
          <w:b/>
          <w:sz w:val="24"/>
          <w:highlight w:val="none"/>
        </w:rPr>
      </w:pPr>
      <w:r>
        <w:rPr>
          <w:rFonts w:hint="eastAsia" w:ascii="宋体" w:hAnsi="宋体" w:cs="宋体"/>
          <w:b/>
          <w:sz w:val="24"/>
          <w:highlight w:val="none"/>
        </w:rPr>
        <w:br w:type="page"/>
      </w:r>
    </w:p>
    <w:p w14:paraId="7F41F55F">
      <w:pPr>
        <w:spacing w:line="440" w:lineRule="exact"/>
        <w:ind w:firstLine="482" w:firstLineChars="200"/>
        <w:rPr>
          <w:rFonts w:ascii="宋体" w:hAnsi="宋体" w:cs="宋体"/>
          <w:b/>
          <w:sz w:val="24"/>
          <w:highlight w:val="none"/>
        </w:rPr>
      </w:pPr>
      <w:r>
        <w:rPr>
          <w:rFonts w:hint="eastAsia" w:ascii="宋体" w:hAnsi="宋体" w:cs="宋体"/>
          <w:b/>
          <w:sz w:val="24"/>
          <w:highlight w:val="none"/>
        </w:rPr>
        <w:t>质疑函制作说明：</w:t>
      </w:r>
    </w:p>
    <w:p w14:paraId="7F30946F">
      <w:pPr>
        <w:widowControl/>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2208A1AB">
      <w:pPr>
        <w:widowControl/>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15366E9A">
      <w:pPr>
        <w:widowControl/>
        <w:spacing w:line="440" w:lineRule="exact"/>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108F51FE">
      <w:pPr>
        <w:widowControl/>
        <w:spacing w:line="440" w:lineRule="exact"/>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6306D5CA">
      <w:pPr>
        <w:widowControl/>
        <w:spacing w:line="440" w:lineRule="exact"/>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4A3E7A02">
      <w:pPr>
        <w:widowControl/>
        <w:spacing w:line="440" w:lineRule="exact"/>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0905A544">
      <w:pPr>
        <w:widowControl/>
        <w:spacing w:line="500" w:lineRule="exact"/>
        <w:ind w:firstLine="562"/>
        <w:jc w:val="center"/>
        <w:rPr>
          <w:rFonts w:ascii="宋体" w:hAnsi="宋体" w:eastAsia="宋体" w:cs="宋体"/>
          <w:b/>
          <w:sz w:val="28"/>
          <w:szCs w:val="28"/>
          <w:highlight w:val="none"/>
          <w:shd w:val="clear" w:color="auto" w:fill="FFFFFF"/>
        </w:rPr>
      </w:pPr>
    </w:p>
    <w:p w14:paraId="1CA838E5">
      <w:pPr>
        <w:pStyle w:val="2"/>
        <w:ind w:firstLine="562"/>
        <w:rPr>
          <w:rFonts w:ascii="宋体" w:hAnsi="宋体" w:eastAsia="宋体" w:cs="宋体"/>
          <w:b/>
          <w:sz w:val="28"/>
          <w:szCs w:val="28"/>
          <w:highlight w:val="none"/>
          <w:shd w:val="clear" w:color="auto" w:fill="FFFFFF"/>
        </w:rPr>
      </w:pPr>
    </w:p>
    <w:p w14:paraId="5712B29D">
      <w:pPr>
        <w:ind w:firstLine="562"/>
        <w:rPr>
          <w:rFonts w:ascii="宋体" w:hAnsi="宋体" w:eastAsia="宋体" w:cs="宋体"/>
          <w:b/>
          <w:sz w:val="28"/>
          <w:szCs w:val="28"/>
          <w:highlight w:val="none"/>
          <w:shd w:val="clear" w:color="auto" w:fill="FFFFFF"/>
        </w:rPr>
      </w:pPr>
    </w:p>
    <w:p w14:paraId="6168A9C3">
      <w:pPr>
        <w:pStyle w:val="2"/>
        <w:ind w:firstLine="562"/>
        <w:rPr>
          <w:rFonts w:ascii="宋体" w:hAnsi="宋体" w:eastAsia="宋体" w:cs="宋体"/>
          <w:b/>
          <w:sz w:val="28"/>
          <w:szCs w:val="28"/>
          <w:highlight w:val="none"/>
          <w:shd w:val="clear" w:color="auto" w:fill="FFFFFF"/>
        </w:rPr>
      </w:pPr>
    </w:p>
    <w:p w14:paraId="44C251EF">
      <w:pPr>
        <w:ind w:firstLine="562"/>
        <w:rPr>
          <w:rFonts w:ascii="宋体" w:hAnsi="宋体" w:eastAsia="宋体" w:cs="宋体"/>
          <w:b/>
          <w:sz w:val="28"/>
          <w:szCs w:val="28"/>
          <w:highlight w:val="none"/>
          <w:shd w:val="clear" w:color="auto" w:fill="FFFFFF"/>
        </w:rPr>
      </w:pPr>
    </w:p>
    <w:p w14:paraId="45024014">
      <w:pPr>
        <w:pStyle w:val="2"/>
        <w:ind w:firstLine="562"/>
        <w:rPr>
          <w:rFonts w:ascii="宋体" w:hAnsi="宋体" w:eastAsia="宋体" w:cs="宋体"/>
          <w:b/>
          <w:sz w:val="28"/>
          <w:szCs w:val="28"/>
          <w:highlight w:val="none"/>
          <w:shd w:val="clear" w:color="auto" w:fill="FFFFFF"/>
        </w:rPr>
      </w:pPr>
    </w:p>
    <w:p w14:paraId="56AD5FA0">
      <w:pPr>
        <w:ind w:firstLine="562"/>
        <w:rPr>
          <w:rFonts w:ascii="宋体" w:hAnsi="宋体" w:eastAsia="宋体" w:cs="宋体"/>
          <w:b/>
          <w:sz w:val="28"/>
          <w:szCs w:val="28"/>
          <w:highlight w:val="none"/>
          <w:shd w:val="clear" w:color="auto" w:fill="FFFFFF"/>
        </w:rPr>
      </w:pPr>
    </w:p>
    <w:p w14:paraId="7A92D4FE">
      <w:pPr>
        <w:pStyle w:val="2"/>
        <w:ind w:firstLine="562"/>
        <w:rPr>
          <w:rFonts w:ascii="宋体" w:hAnsi="宋体" w:eastAsia="宋体" w:cs="宋体"/>
          <w:b/>
          <w:sz w:val="28"/>
          <w:szCs w:val="28"/>
          <w:highlight w:val="none"/>
          <w:shd w:val="clear" w:color="auto" w:fill="FFFFFF"/>
        </w:rPr>
      </w:pPr>
    </w:p>
    <w:p w14:paraId="4CEF9C3A">
      <w:pPr>
        <w:ind w:firstLine="562"/>
        <w:rPr>
          <w:rFonts w:ascii="宋体" w:hAnsi="宋体" w:eastAsia="宋体" w:cs="宋体"/>
          <w:b/>
          <w:sz w:val="28"/>
          <w:szCs w:val="28"/>
          <w:highlight w:val="none"/>
          <w:shd w:val="clear" w:color="auto" w:fill="FFFFFF"/>
        </w:rPr>
      </w:pPr>
    </w:p>
    <w:p w14:paraId="301443A6">
      <w:pPr>
        <w:pStyle w:val="2"/>
        <w:ind w:firstLine="562"/>
        <w:rPr>
          <w:rFonts w:ascii="宋体" w:hAnsi="宋体" w:eastAsia="宋体" w:cs="宋体"/>
          <w:b/>
          <w:sz w:val="28"/>
          <w:szCs w:val="28"/>
          <w:highlight w:val="none"/>
          <w:shd w:val="clear" w:color="auto" w:fill="FFFFFF"/>
        </w:rPr>
      </w:pPr>
    </w:p>
    <w:p w14:paraId="440E78E8">
      <w:pPr>
        <w:ind w:firstLine="560"/>
        <w:rPr>
          <w:highlight w:val="none"/>
        </w:rPr>
      </w:pPr>
    </w:p>
    <w:p w14:paraId="1BA54DE5">
      <w:pPr>
        <w:pStyle w:val="2"/>
        <w:ind w:firstLine="480"/>
        <w:rPr>
          <w:highlight w:val="none"/>
        </w:rPr>
      </w:pPr>
    </w:p>
    <w:p w14:paraId="665425D7">
      <w:pPr>
        <w:pStyle w:val="2"/>
        <w:ind w:firstLine="48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020152"/>
    </w:sdtPr>
    <w:sdtContent>
      <w:p w14:paraId="409092C5">
        <w:pPr>
          <w:pStyle w:val="5"/>
          <w:jc w:val="center"/>
        </w:pPr>
        <w:r>
          <w:fldChar w:fldCharType="begin"/>
        </w:r>
        <w:r>
          <w:instrText xml:space="preserve"> PAGE   \* MERGEFORMAT </w:instrText>
        </w:r>
        <w:r>
          <w:fldChar w:fldCharType="separate"/>
        </w:r>
        <w:r>
          <w:rPr>
            <w:lang w:val="zh-CN"/>
          </w:rPr>
          <w:t>23</w:t>
        </w:r>
        <w:r>
          <w:rPr>
            <w:lang w:val="zh-CN"/>
          </w:rPr>
          <w:fldChar w:fldCharType="end"/>
        </w:r>
      </w:p>
    </w:sdtContent>
  </w:sdt>
  <w:p w14:paraId="66E1415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7AD7E"/>
    <w:multiLevelType w:val="multilevel"/>
    <w:tmpl w:val="9D87AD7E"/>
    <w:lvl w:ilvl="0" w:tentative="0">
      <w:start w:val="1"/>
      <w:numFmt w:val="chineseCounting"/>
      <w:suff w:val="nothing"/>
      <w:lvlText w:val="%1、"/>
      <w:lvlJc w:val="left"/>
      <w:rPr>
        <w:rFonts w:hint="eastAsia" w:cs="Times New Roman"/>
      </w:rPr>
    </w:lvl>
    <w:lvl w:ilvl="1" w:tentative="0">
      <w:start w:val="1"/>
      <w:numFmt w:val="chineseCounting"/>
      <w:pStyle w:val="3"/>
      <w:suff w:val="nothing"/>
      <w:lvlText w:val="（%2）"/>
      <w:lvlJc w:val="left"/>
      <w:rPr>
        <w:rFonts w:hint="eastAsia" w:cs="Times New Roman"/>
      </w:rPr>
    </w:lvl>
    <w:lvl w:ilvl="2" w:tentative="0">
      <w:start w:val="1"/>
      <w:numFmt w:val="decimal"/>
      <w:suff w:val="nothing"/>
      <w:lvlText w:val="%3．"/>
      <w:lvlJc w:val="left"/>
      <w:pPr>
        <w:ind w:firstLine="400"/>
      </w:pPr>
      <w:rPr>
        <w:rFonts w:hint="eastAsia"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VkN2E3MzAyNjU0NjQ4ODE5YWUwZjJiN2U0MDhiMjAifQ=="/>
  </w:docVars>
  <w:rsids>
    <w:rsidRoot w:val="0E197B5F"/>
    <w:rsid w:val="000D4E18"/>
    <w:rsid w:val="00143A5E"/>
    <w:rsid w:val="001706E2"/>
    <w:rsid w:val="00250D91"/>
    <w:rsid w:val="002F5D84"/>
    <w:rsid w:val="00357B03"/>
    <w:rsid w:val="00537E49"/>
    <w:rsid w:val="005533CB"/>
    <w:rsid w:val="005950A5"/>
    <w:rsid w:val="007111BE"/>
    <w:rsid w:val="00812ACD"/>
    <w:rsid w:val="008D318D"/>
    <w:rsid w:val="00907796"/>
    <w:rsid w:val="00A61329"/>
    <w:rsid w:val="00A93C46"/>
    <w:rsid w:val="00AE024F"/>
    <w:rsid w:val="00AF3497"/>
    <w:rsid w:val="00B665AA"/>
    <w:rsid w:val="00C53C08"/>
    <w:rsid w:val="00C771E9"/>
    <w:rsid w:val="00C93718"/>
    <w:rsid w:val="00D45475"/>
    <w:rsid w:val="00DB541D"/>
    <w:rsid w:val="00E258FA"/>
    <w:rsid w:val="00EA39CE"/>
    <w:rsid w:val="00EC275B"/>
    <w:rsid w:val="00F05128"/>
    <w:rsid w:val="00F23521"/>
    <w:rsid w:val="00F41625"/>
    <w:rsid w:val="00FB40CD"/>
    <w:rsid w:val="01040A48"/>
    <w:rsid w:val="01140009"/>
    <w:rsid w:val="0119677B"/>
    <w:rsid w:val="018E734E"/>
    <w:rsid w:val="01CF7782"/>
    <w:rsid w:val="024B5C25"/>
    <w:rsid w:val="02686301"/>
    <w:rsid w:val="02DD0CB7"/>
    <w:rsid w:val="02F133B4"/>
    <w:rsid w:val="0348489B"/>
    <w:rsid w:val="03DE5A5A"/>
    <w:rsid w:val="046E6DDE"/>
    <w:rsid w:val="04D05CEB"/>
    <w:rsid w:val="04F82B4C"/>
    <w:rsid w:val="05CB18A0"/>
    <w:rsid w:val="061C3E19"/>
    <w:rsid w:val="062736E9"/>
    <w:rsid w:val="07794418"/>
    <w:rsid w:val="07C76E65"/>
    <w:rsid w:val="07E3172A"/>
    <w:rsid w:val="090B5543"/>
    <w:rsid w:val="0A232419"/>
    <w:rsid w:val="0B0D07ED"/>
    <w:rsid w:val="0C5C68A4"/>
    <w:rsid w:val="0D1B5561"/>
    <w:rsid w:val="0D4346FC"/>
    <w:rsid w:val="0D841421"/>
    <w:rsid w:val="0DF13F9F"/>
    <w:rsid w:val="0E0A1E1D"/>
    <w:rsid w:val="0E197B5F"/>
    <w:rsid w:val="0E5E1C72"/>
    <w:rsid w:val="0EBE4E06"/>
    <w:rsid w:val="0F0376B4"/>
    <w:rsid w:val="106317C1"/>
    <w:rsid w:val="108300B5"/>
    <w:rsid w:val="118D3E07"/>
    <w:rsid w:val="12DC02A0"/>
    <w:rsid w:val="130152C1"/>
    <w:rsid w:val="1380268A"/>
    <w:rsid w:val="13BF1404"/>
    <w:rsid w:val="13C0517C"/>
    <w:rsid w:val="140E7C96"/>
    <w:rsid w:val="155A2216"/>
    <w:rsid w:val="15B50D11"/>
    <w:rsid w:val="162437A1"/>
    <w:rsid w:val="16245E4E"/>
    <w:rsid w:val="166149F5"/>
    <w:rsid w:val="16897AA8"/>
    <w:rsid w:val="17381564"/>
    <w:rsid w:val="175B7696"/>
    <w:rsid w:val="179901BE"/>
    <w:rsid w:val="181A3C00"/>
    <w:rsid w:val="187831B6"/>
    <w:rsid w:val="18825F7C"/>
    <w:rsid w:val="18AE37F5"/>
    <w:rsid w:val="1A0758B3"/>
    <w:rsid w:val="1A2226ED"/>
    <w:rsid w:val="1A2E4BEE"/>
    <w:rsid w:val="1A6F635B"/>
    <w:rsid w:val="1A8E7D82"/>
    <w:rsid w:val="1B6D259D"/>
    <w:rsid w:val="1BA15893"/>
    <w:rsid w:val="1BBB4BA7"/>
    <w:rsid w:val="1C3B6D9B"/>
    <w:rsid w:val="1CC161ED"/>
    <w:rsid w:val="1CC932F4"/>
    <w:rsid w:val="1D3830F5"/>
    <w:rsid w:val="1D76522A"/>
    <w:rsid w:val="1DB96EC4"/>
    <w:rsid w:val="1DD94479"/>
    <w:rsid w:val="1EC65D3D"/>
    <w:rsid w:val="1ED85A70"/>
    <w:rsid w:val="1F241352"/>
    <w:rsid w:val="1FD47FE6"/>
    <w:rsid w:val="20362A4E"/>
    <w:rsid w:val="224A27E1"/>
    <w:rsid w:val="2273126B"/>
    <w:rsid w:val="22A46395"/>
    <w:rsid w:val="234B0C0E"/>
    <w:rsid w:val="235F3390"/>
    <w:rsid w:val="271A0FDD"/>
    <w:rsid w:val="27A26C1B"/>
    <w:rsid w:val="27AC0900"/>
    <w:rsid w:val="27DD2B2D"/>
    <w:rsid w:val="28E72C2A"/>
    <w:rsid w:val="2914424C"/>
    <w:rsid w:val="291819B2"/>
    <w:rsid w:val="29B449E4"/>
    <w:rsid w:val="29CA4207"/>
    <w:rsid w:val="29CE6C30"/>
    <w:rsid w:val="2A070FB7"/>
    <w:rsid w:val="2A16744D"/>
    <w:rsid w:val="2A1759ED"/>
    <w:rsid w:val="2BF11668"/>
    <w:rsid w:val="2C124B88"/>
    <w:rsid w:val="2C8A2F9D"/>
    <w:rsid w:val="2CED26E7"/>
    <w:rsid w:val="2CF9108B"/>
    <w:rsid w:val="2D370041"/>
    <w:rsid w:val="2ED8241A"/>
    <w:rsid w:val="2F0F0341"/>
    <w:rsid w:val="2F2F348A"/>
    <w:rsid w:val="2F7C41F6"/>
    <w:rsid w:val="30240B15"/>
    <w:rsid w:val="307415EB"/>
    <w:rsid w:val="30E20088"/>
    <w:rsid w:val="315048CA"/>
    <w:rsid w:val="325154C6"/>
    <w:rsid w:val="339733AC"/>
    <w:rsid w:val="33EF143A"/>
    <w:rsid w:val="35E62D20"/>
    <w:rsid w:val="363D34F8"/>
    <w:rsid w:val="36A22794"/>
    <w:rsid w:val="36D545DF"/>
    <w:rsid w:val="37A27102"/>
    <w:rsid w:val="3938118D"/>
    <w:rsid w:val="39BC591B"/>
    <w:rsid w:val="3A1A6AE5"/>
    <w:rsid w:val="3A543DA5"/>
    <w:rsid w:val="3AA765CB"/>
    <w:rsid w:val="3B0718E9"/>
    <w:rsid w:val="3B457B92"/>
    <w:rsid w:val="3BB05953"/>
    <w:rsid w:val="3CE04016"/>
    <w:rsid w:val="3D624A2B"/>
    <w:rsid w:val="3D7E738B"/>
    <w:rsid w:val="3D8A5D30"/>
    <w:rsid w:val="3DC14D0B"/>
    <w:rsid w:val="3DD551FD"/>
    <w:rsid w:val="3F1955BD"/>
    <w:rsid w:val="3F902D93"/>
    <w:rsid w:val="405745EF"/>
    <w:rsid w:val="408C6FC2"/>
    <w:rsid w:val="41606FE6"/>
    <w:rsid w:val="41A311D5"/>
    <w:rsid w:val="420D3FFE"/>
    <w:rsid w:val="42C41CE4"/>
    <w:rsid w:val="436533AE"/>
    <w:rsid w:val="43E45F59"/>
    <w:rsid w:val="44093343"/>
    <w:rsid w:val="45A55DFD"/>
    <w:rsid w:val="45BC4EF4"/>
    <w:rsid w:val="460348D1"/>
    <w:rsid w:val="475573AE"/>
    <w:rsid w:val="48566D1A"/>
    <w:rsid w:val="495F62C2"/>
    <w:rsid w:val="4AF40C8C"/>
    <w:rsid w:val="4B92472D"/>
    <w:rsid w:val="4BBF201F"/>
    <w:rsid w:val="4C1829C8"/>
    <w:rsid w:val="4C416153"/>
    <w:rsid w:val="4D05626E"/>
    <w:rsid w:val="4D673998"/>
    <w:rsid w:val="4E0336C0"/>
    <w:rsid w:val="4F0B3174"/>
    <w:rsid w:val="4F457D08"/>
    <w:rsid w:val="4F5D5052"/>
    <w:rsid w:val="50355BD7"/>
    <w:rsid w:val="52045C59"/>
    <w:rsid w:val="52337FC5"/>
    <w:rsid w:val="524D5852"/>
    <w:rsid w:val="527233A5"/>
    <w:rsid w:val="52AD4542"/>
    <w:rsid w:val="534565ED"/>
    <w:rsid w:val="53716E49"/>
    <w:rsid w:val="543842E0"/>
    <w:rsid w:val="55B55BE8"/>
    <w:rsid w:val="55BD684B"/>
    <w:rsid w:val="575E39CE"/>
    <w:rsid w:val="5765719A"/>
    <w:rsid w:val="57AE1684"/>
    <w:rsid w:val="57C4672C"/>
    <w:rsid w:val="58A96885"/>
    <w:rsid w:val="58C16652"/>
    <w:rsid w:val="58C41FEA"/>
    <w:rsid w:val="58F24A5D"/>
    <w:rsid w:val="58F759DD"/>
    <w:rsid w:val="59E85E60"/>
    <w:rsid w:val="5A76346C"/>
    <w:rsid w:val="5A851901"/>
    <w:rsid w:val="5B21162A"/>
    <w:rsid w:val="5B4D6E50"/>
    <w:rsid w:val="5BB67E05"/>
    <w:rsid w:val="5BE82147"/>
    <w:rsid w:val="5C421C43"/>
    <w:rsid w:val="5C741C2D"/>
    <w:rsid w:val="5C7A5495"/>
    <w:rsid w:val="5CE87A88"/>
    <w:rsid w:val="5E765647"/>
    <w:rsid w:val="5F180F96"/>
    <w:rsid w:val="5F950838"/>
    <w:rsid w:val="615A7643"/>
    <w:rsid w:val="6198549E"/>
    <w:rsid w:val="61F9239A"/>
    <w:rsid w:val="621719D8"/>
    <w:rsid w:val="625C563D"/>
    <w:rsid w:val="62683FE2"/>
    <w:rsid w:val="642B176B"/>
    <w:rsid w:val="647749B0"/>
    <w:rsid w:val="64B057DE"/>
    <w:rsid w:val="64B81251"/>
    <w:rsid w:val="65624D19"/>
    <w:rsid w:val="65B337C6"/>
    <w:rsid w:val="65C415C7"/>
    <w:rsid w:val="67185FD7"/>
    <w:rsid w:val="67786A75"/>
    <w:rsid w:val="678278F4"/>
    <w:rsid w:val="68180B61"/>
    <w:rsid w:val="68CD32D8"/>
    <w:rsid w:val="690804A0"/>
    <w:rsid w:val="699456BD"/>
    <w:rsid w:val="69AF0748"/>
    <w:rsid w:val="69D87D83"/>
    <w:rsid w:val="6BD94320"/>
    <w:rsid w:val="6BF3491C"/>
    <w:rsid w:val="6C424AAF"/>
    <w:rsid w:val="6C5B7E59"/>
    <w:rsid w:val="6D06067F"/>
    <w:rsid w:val="6D447527"/>
    <w:rsid w:val="6DB66E05"/>
    <w:rsid w:val="6EDE7B06"/>
    <w:rsid w:val="6F370EBD"/>
    <w:rsid w:val="6F547DC8"/>
    <w:rsid w:val="6FFE7787"/>
    <w:rsid w:val="70DD3DED"/>
    <w:rsid w:val="710C47A1"/>
    <w:rsid w:val="711772FF"/>
    <w:rsid w:val="71AB03A6"/>
    <w:rsid w:val="722E3E4A"/>
    <w:rsid w:val="73970283"/>
    <w:rsid w:val="74012E1C"/>
    <w:rsid w:val="7499002B"/>
    <w:rsid w:val="7601232C"/>
    <w:rsid w:val="7625426C"/>
    <w:rsid w:val="76DD06A3"/>
    <w:rsid w:val="78097591"/>
    <w:rsid w:val="78D07862"/>
    <w:rsid w:val="78FF6FF6"/>
    <w:rsid w:val="795B1D53"/>
    <w:rsid w:val="7AB343E7"/>
    <w:rsid w:val="7B1B5FE7"/>
    <w:rsid w:val="7B6914F5"/>
    <w:rsid w:val="7C701FB9"/>
    <w:rsid w:val="7CA0157B"/>
    <w:rsid w:val="7CA258FA"/>
    <w:rsid w:val="7CB60F13"/>
    <w:rsid w:val="7CCE674A"/>
    <w:rsid w:val="7D341239"/>
    <w:rsid w:val="7DEB7B49"/>
    <w:rsid w:val="7F314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99"/>
    <w:pPr>
      <w:keepNext/>
      <w:keepLines/>
      <w:numPr>
        <w:ilvl w:val="1"/>
        <w:numId w:val="1"/>
      </w:numPr>
      <w:spacing w:before="260" w:after="260" w:line="416" w:lineRule="auto"/>
      <w:outlineLvl w:val="1"/>
    </w:pPr>
    <w:rPr>
      <w:rFonts w:ascii="等线 Light" w:hAnsi="等线 Light" w:eastAsia="等线 Light"/>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pacing w:after="120"/>
    </w:pPr>
    <w:rPr>
      <w:kern w:val="0"/>
      <w:sz w:val="24"/>
      <w:szCs w:val="24"/>
    </w:rPr>
  </w:style>
  <w:style w:type="paragraph" w:styleId="4">
    <w:name w:val="Balloon Text"/>
    <w:basedOn w:val="1"/>
    <w:link w:val="21"/>
    <w:autoRedefine/>
    <w:qFormat/>
    <w:uiPriority w:val="0"/>
    <w:rPr>
      <w:sz w:val="18"/>
      <w:szCs w:val="18"/>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10">
    <w:name w:val="段"/>
    <w:next w:val="1"/>
    <w:autoRedefine/>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11">
    <w:name w:val="font81"/>
    <w:basedOn w:val="8"/>
    <w:autoRedefine/>
    <w:qFormat/>
    <w:uiPriority w:val="0"/>
    <w:rPr>
      <w:rFonts w:hint="default" w:ascii="Arial" w:hAnsi="Arial" w:cs="Arial"/>
      <w:color w:val="000000"/>
      <w:sz w:val="30"/>
      <w:szCs w:val="30"/>
      <w:u w:val="none"/>
    </w:rPr>
  </w:style>
  <w:style w:type="character" w:customStyle="1" w:styleId="12">
    <w:name w:val="font61"/>
    <w:basedOn w:val="8"/>
    <w:autoRedefine/>
    <w:qFormat/>
    <w:uiPriority w:val="0"/>
    <w:rPr>
      <w:rFonts w:hint="default" w:ascii="MingLiU" w:hAnsi="MingLiU" w:eastAsia="MingLiU" w:cs="MingLiU"/>
      <w:color w:val="000000"/>
      <w:sz w:val="18"/>
      <w:szCs w:val="18"/>
      <w:u w:val="none"/>
    </w:rPr>
  </w:style>
  <w:style w:type="character" w:customStyle="1" w:styleId="13">
    <w:name w:val="font111"/>
    <w:basedOn w:val="8"/>
    <w:autoRedefine/>
    <w:qFormat/>
    <w:uiPriority w:val="0"/>
    <w:rPr>
      <w:rFonts w:hint="eastAsia" w:ascii="宋体" w:hAnsi="宋体" w:eastAsia="宋体" w:cs="宋体"/>
      <w:color w:val="000000"/>
      <w:sz w:val="18"/>
      <w:szCs w:val="18"/>
      <w:u w:val="none"/>
    </w:rPr>
  </w:style>
  <w:style w:type="character" w:customStyle="1" w:styleId="14">
    <w:name w:val="font71"/>
    <w:basedOn w:val="8"/>
    <w:autoRedefine/>
    <w:qFormat/>
    <w:uiPriority w:val="0"/>
    <w:rPr>
      <w:rFonts w:ascii="宋体" w:hAnsi="宋体" w:eastAsia="宋体" w:cs="宋体"/>
      <w:color w:val="000000"/>
      <w:sz w:val="20"/>
      <w:szCs w:val="20"/>
      <w:u w:val="none"/>
    </w:rPr>
  </w:style>
  <w:style w:type="character" w:customStyle="1" w:styleId="15">
    <w:name w:val="font171"/>
    <w:basedOn w:val="8"/>
    <w:autoRedefine/>
    <w:qFormat/>
    <w:uiPriority w:val="0"/>
    <w:rPr>
      <w:rFonts w:hint="eastAsia" w:ascii="宋体" w:hAnsi="宋体" w:eastAsia="宋体" w:cs="宋体"/>
      <w:color w:val="000000"/>
      <w:sz w:val="22"/>
      <w:szCs w:val="22"/>
      <w:u w:val="none"/>
    </w:rPr>
  </w:style>
  <w:style w:type="character" w:customStyle="1" w:styleId="16">
    <w:name w:val="font31"/>
    <w:basedOn w:val="8"/>
    <w:autoRedefine/>
    <w:qFormat/>
    <w:uiPriority w:val="0"/>
    <w:rPr>
      <w:rFonts w:hint="eastAsia" w:ascii="宋体" w:hAnsi="宋体" w:eastAsia="宋体" w:cs="宋体"/>
      <w:color w:val="000000"/>
      <w:sz w:val="22"/>
      <w:szCs w:val="22"/>
      <w:u w:val="none"/>
    </w:rPr>
  </w:style>
  <w:style w:type="character" w:customStyle="1" w:styleId="17">
    <w:name w:val="font91"/>
    <w:basedOn w:val="8"/>
    <w:autoRedefine/>
    <w:qFormat/>
    <w:uiPriority w:val="0"/>
    <w:rPr>
      <w:rFonts w:hint="eastAsia" w:ascii="宋体" w:hAnsi="宋体" w:eastAsia="宋体" w:cs="宋体"/>
      <w:color w:val="000000"/>
      <w:sz w:val="18"/>
      <w:szCs w:val="18"/>
      <w:u w:val="none"/>
    </w:rPr>
  </w:style>
  <w:style w:type="character" w:customStyle="1" w:styleId="18">
    <w:name w:val="font41"/>
    <w:basedOn w:val="8"/>
    <w:autoRedefine/>
    <w:qFormat/>
    <w:uiPriority w:val="0"/>
    <w:rPr>
      <w:rFonts w:hint="eastAsia" w:ascii="宋体" w:hAnsi="宋体" w:eastAsia="宋体" w:cs="宋体"/>
      <w:b/>
      <w:bCs/>
      <w:color w:val="000000"/>
      <w:sz w:val="22"/>
      <w:szCs w:val="22"/>
      <w:u w:val="none"/>
    </w:rPr>
  </w:style>
  <w:style w:type="character" w:customStyle="1" w:styleId="19">
    <w:name w:val="font122"/>
    <w:basedOn w:val="8"/>
    <w:autoRedefine/>
    <w:qFormat/>
    <w:uiPriority w:val="0"/>
    <w:rPr>
      <w:rFonts w:hint="default" w:ascii="MingLiU" w:hAnsi="MingLiU" w:eastAsia="MingLiU" w:cs="MingLiU"/>
      <w:color w:val="000000"/>
      <w:sz w:val="20"/>
      <w:szCs w:val="20"/>
      <w:u w:val="none"/>
    </w:rPr>
  </w:style>
  <w:style w:type="character" w:customStyle="1" w:styleId="20">
    <w:name w:val="font12"/>
    <w:basedOn w:val="8"/>
    <w:autoRedefine/>
    <w:qFormat/>
    <w:uiPriority w:val="0"/>
    <w:rPr>
      <w:rFonts w:hint="default" w:ascii="Arial" w:hAnsi="Arial" w:cs="Arial"/>
      <w:color w:val="000000"/>
      <w:sz w:val="20"/>
      <w:szCs w:val="20"/>
      <w:u w:val="none"/>
    </w:rPr>
  </w:style>
  <w:style w:type="character" w:customStyle="1" w:styleId="21">
    <w:name w:val="批注框文本 Char"/>
    <w:basedOn w:val="8"/>
    <w:link w:val="4"/>
    <w:autoRedefine/>
    <w:qFormat/>
    <w:uiPriority w:val="0"/>
    <w:rPr>
      <w:rFonts w:asciiTheme="minorHAnsi" w:hAnsiTheme="minorHAnsi" w:eastAsiaTheme="minorEastAsia" w:cstheme="minorBidi"/>
      <w:kern w:val="2"/>
      <w:sz w:val="18"/>
      <w:szCs w:val="18"/>
    </w:rPr>
  </w:style>
  <w:style w:type="character" w:customStyle="1" w:styleId="22">
    <w:name w:val="页眉 Char"/>
    <w:basedOn w:val="8"/>
    <w:link w:val="6"/>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13323</Words>
  <Characters>13872</Characters>
  <Lines>14</Lines>
  <Paragraphs>28</Paragraphs>
  <TotalTime>70</TotalTime>
  <ScaleCrop>false</ScaleCrop>
  <LinksUpToDate>false</LinksUpToDate>
  <CharactersWithSpaces>15063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2023-01-19T07:49:00Z</dcterms:created>
  <dc:creator>好家伙</dc:creator>
  <cp:lastModifiedBy>zls</cp:lastModifiedBy>
  <cp:lastPrinted>2024-04-02T06:53:00Z</cp:lastPrinted>
  <dcterms:modified xsi:type="dcterms:W3CDTF">2026-07-06T07:04:35Z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F58C6D87888045FAAAFAC385F8B8995E</vt:lpwstr>
  </property>
  <property fmtid="{D5CDD505-2E9C-101B-9397-08002B2CF9AE}" pid="4" name="KSOTemplateDocerSaveRecord">
    <vt:lpwstr>eyJoZGlkIjoiNjBiZDJhYTYzMjA5MDRjZDBhZmI1ZTkxNTk4ZTgwZDYifQ==</vt:lpwstr>
  </property>
</Properties>
</file>