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F66F32">
      <w:pPr>
        <w:spacing w:line="560" w:lineRule="exact"/>
        <w:jc w:val="center"/>
        <w:rPr>
          <w:rFonts w:hint="eastAsia" w:asciiTheme="minorEastAsia" w:hAnsiTheme="minorEastAsia" w:eastAsiaTheme="minorEastAsia"/>
          <w:b/>
          <w:spacing w:val="20"/>
          <w:sz w:val="44"/>
          <w:szCs w:val="44"/>
          <w:highlight w:val="none"/>
          <w:lang w:eastAsia="zh-CN"/>
        </w:rPr>
      </w:pPr>
      <w:r>
        <w:rPr>
          <w:rFonts w:hint="eastAsia" w:asciiTheme="minorEastAsia" w:hAnsiTheme="minorEastAsia" w:eastAsiaTheme="minorEastAsia"/>
          <w:b/>
          <w:spacing w:val="20"/>
          <w:sz w:val="44"/>
          <w:szCs w:val="44"/>
          <w:highlight w:val="none"/>
          <w:lang w:eastAsia="zh-CN"/>
        </w:rPr>
        <w:t>启东市自来水厂有限公司</w:t>
      </w:r>
    </w:p>
    <w:p w14:paraId="38F73BE8">
      <w:pPr>
        <w:spacing w:line="560" w:lineRule="exact"/>
        <w:jc w:val="center"/>
        <w:rPr>
          <w:rFonts w:asciiTheme="minorEastAsia" w:hAnsiTheme="minorEastAsia" w:eastAsiaTheme="minorEastAsia"/>
          <w:b/>
          <w:spacing w:val="20"/>
          <w:sz w:val="28"/>
          <w:szCs w:val="28"/>
          <w:highlight w:val="none"/>
        </w:rPr>
      </w:pPr>
      <w:r>
        <w:rPr>
          <w:rFonts w:hint="eastAsia" w:asciiTheme="minorEastAsia" w:hAnsiTheme="minorEastAsia" w:eastAsiaTheme="minorEastAsia"/>
          <w:b/>
          <w:spacing w:val="20"/>
          <w:sz w:val="32"/>
          <w:szCs w:val="32"/>
          <w:highlight w:val="none"/>
          <w:lang w:eastAsia="zh-CN"/>
        </w:rPr>
        <w:t>2026年度ABB电磁水表和电磁流量计年度维保项目</w:t>
      </w:r>
      <w:r>
        <w:rPr>
          <w:rFonts w:hint="eastAsia" w:asciiTheme="minorEastAsia" w:hAnsiTheme="minorEastAsia" w:eastAsiaTheme="minorEastAsia"/>
          <w:b/>
          <w:spacing w:val="20"/>
          <w:sz w:val="44"/>
          <w:szCs w:val="44"/>
          <w:highlight w:val="none"/>
        </w:rPr>
        <w:t>询 价 公 告</w:t>
      </w:r>
    </w:p>
    <w:p w14:paraId="2F3FA32C">
      <w:pPr>
        <w:snapToGrid w:val="0"/>
        <w:spacing w:line="560" w:lineRule="exact"/>
        <w:ind w:firstLine="280" w:firstLineChars="1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 xml:space="preserve">  我公司</w:t>
      </w:r>
      <w:r>
        <w:rPr>
          <w:rFonts w:hint="eastAsia" w:asciiTheme="minorEastAsia" w:hAnsiTheme="minorEastAsia" w:eastAsiaTheme="minorEastAsia"/>
          <w:sz w:val="28"/>
          <w:szCs w:val="28"/>
          <w:highlight w:val="none"/>
          <w:u w:val="single"/>
          <w:lang w:eastAsia="zh-CN"/>
        </w:rPr>
        <w:t>2026年度ABB电磁水表和电磁流量计年度维保项目</w:t>
      </w:r>
      <w:r>
        <w:rPr>
          <w:rFonts w:hint="eastAsia" w:asciiTheme="minorEastAsia" w:hAnsiTheme="minorEastAsia" w:eastAsiaTheme="minorEastAsia"/>
          <w:sz w:val="28"/>
          <w:szCs w:val="28"/>
          <w:highlight w:val="none"/>
        </w:rPr>
        <w:t>已经批准实施，现决定对该项目进行询价采购，选定成交供应商。</w:t>
      </w:r>
    </w:p>
    <w:p w14:paraId="6A613439">
      <w:pPr>
        <w:tabs>
          <w:tab w:val="left" w:pos="567"/>
        </w:tabs>
        <w:snapToGrid w:val="0"/>
        <w:spacing w:line="560" w:lineRule="exact"/>
        <w:rPr>
          <w:rFonts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rPr>
        <w:t>一、项目概况</w:t>
      </w:r>
    </w:p>
    <w:p w14:paraId="1DA7851F">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right="0" w:firstLine="280" w:firstLineChars="100"/>
        <w:jc w:val="both"/>
        <w:rPr>
          <w:rFonts w:hint="eastAsia" w:cs="Times New Roman" w:asciiTheme="minorEastAsia" w:hAnsiTheme="minorEastAsia" w:eastAsiaTheme="minorEastAsia"/>
          <w:sz w:val="28"/>
          <w:szCs w:val="28"/>
          <w:highlight w:val="none"/>
        </w:rPr>
      </w:pPr>
      <w:r>
        <w:rPr>
          <w:rFonts w:hint="eastAsia" w:cs="Times New Roman" w:asciiTheme="minorEastAsia" w:hAnsiTheme="minorEastAsia" w:eastAsiaTheme="minorEastAsia"/>
          <w:sz w:val="28"/>
          <w:szCs w:val="28"/>
          <w:highlight w:val="none"/>
          <w:lang w:eastAsia="zh-CN"/>
        </w:rPr>
        <w:t>（</w:t>
      </w:r>
      <w:r>
        <w:rPr>
          <w:rFonts w:hint="eastAsia" w:cs="Times New Roman" w:asciiTheme="minorEastAsia" w:hAnsiTheme="minorEastAsia" w:eastAsiaTheme="minorEastAsia"/>
          <w:sz w:val="28"/>
          <w:szCs w:val="28"/>
          <w:highlight w:val="none"/>
          <w:lang w:val="en-US" w:eastAsia="zh-CN"/>
        </w:rPr>
        <w:t>一</w:t>
      </w:r>
      <w:r>
        <w:rPr>
          <w:rFonts w:hint="eastAsia" w:cs="Times New Roman" w:asciiTheme="minorEastAsia" w:hAnsiTheme="minorEastAsia" w:eastAsiaTheme="minorEastAsia"/>
          <w:sz w:val="28"/>
          <w:szCs w:val="28"/>
          <w:highlight w:val="none"/>
          <w:lang w:eastAsia="zh-CN"/>
        </w:rPr>
        <w:t>）</w:t>
      </w:r>
      <w:r>
        <w:rPr>
          <w:rFonts w:hint="eastAsia" w:cs="Times New Roman" w:asciiTheme="minorEastAsia" w:hAnsiTheme="minorEastAsia" w:eastAsiaTheme="minorEastAsia"/>
          <w:sz w:val="28"/>
          <w:szCs w:val="28"/>
          <w:highlight w:val="none"/>
        </w:rPr>
        <w:t>交货、安装地点：运输并卸货至采购人指定地点，并包安装。</w:t>
      </w:r>
    </w:p>
    <w:p w14:paraId="736B2D1E">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right="0" w:firstLine="280" w:firstLineChars="100"/>
        <w:jc w:val="both"/>
        <w:rPr>
          <w:rFonts w:hint="eastAsia" w:cs="Times New Roman" w:asciiTheme="minorEastAsia" w:hAnsiTheme="minorEastAsia" w:eastAsiaTheme="minorEastAsia"/>
          <w:sz w:val="28"/>
          <w:szCs w:val="28"/>
          <w:highlight w:val="none"/>
        </w:rPr>
      </w:pPr>
      <w:r>
        <w:rPr>
          <w:rFonts w:hint="eastAsia" w:cs="Times New Roman" w:asciiTheme="minorEastAsia" w:hAnsiTheme="minorEastAsia" w:eastAsiaTheme="minorEastAsia"/>
          <w:sz w:val="28"/>
          <w:szCs w:val="28"/>
          <w:highlight w:val="none"/>
          <w:lang w:eastAsia="zh-CN"/>
        </w:rPr>
        <w:t>（</w:t>
      </w:r>
      <w:r>
        <w:rPr>
          <w:rFonts w:hint="eastAsia" w:cs="Times New Roman" w:asciiTheme="minorEastAsia" w:hAnsiTheme="minorEastAsia" w:eastAsiaTheme="minorEastAsia"/>
          <w:sz w:val="28"/>
          <w:szCs w:val="28"/>
          <w:highlight w:val="none"/>
          <w:lang w:val="en-US" w:eastAsia="zh-CN"/>
        </w:rPr>
        <w:t>二</w:t>
      </w:r>
      <w:r>
        <w:rPr>
          <w:rFonts w:hint="eastAsia" w:cs="Times New Roman" w:asciiTheme="minorEastAsia" w:hAnsiTheme="minorEastAsia" w:eastAsiaTheme="minorEastAsia"/>
          <w:sz w:val="28"/>
          <w:szCs w:val="28"/>
          <w:highlight w:val="none"/>
          <w:lang w:eastAsia="zh-CN"/>
        </w:rPr>
        <w:t>）</w:t>
      </w:r>
      <w:r>
        <w:rPr>
          <w:rFonts w:hint="eastAsia" w:cs="Times New Roman" w:asciiTheme="minorEastAsia" w:hAnsiTheme="minorEastAsia" w:eastAsiaTheme="minorEastAsia"/>
          <w:sz w:val="28"/>
          <w:szCs w:val="28"/>
          <w:highlight w:val="none"/>
        </w:rPr>
        <w:t>服务范围</w:t>
      </w:r>
      <w:r>
        <w:rPr>
          <w:rFonts w:hint="eastAsia" w:cs="Times New Roman" w:asciiTheme="minorEastAsia" w:hAnsiTheme="minorEastAsia" w:eastAsiaTheme="minorEastAsia"/>
          <w:sz w:val="28"/>
          <w:szCs w:val="28"/>
          <w:highlight w:val="none"/>
          <w:lang w:eastAsia="zh-CN"/>
        </w:rPr>
        <w:t>：</w:t>
      </w:r>
      <w:r>
        <w:rPr>
          <w:rFonts w:hint="default" w:cs="Times New Roman" w:asciiTheme="minorEastAsia" w:hAnsiTheme="minorEastAsia" w:eastAsiaTheme="minorEastAsia"/>
          <w:sz w:val="28"/>
          <w:szCs w:val="28"/>
          <w:highlight w:val="none"/>
          <w:lang w:val="en-US" w:eastAsia="zh-CN"/>
        </w:rPr>
        <w:t>ABB</w:t>
      </w:r>
      <w:r>
        <w:rPr>
          <w:rFonts w:hint="eastAsia" w:cs="Times New Roman" w:asciiTheme="minorEastAsia" w:hAnsiTheme="minorEastAsia" w:eastAsiaTheme="minorEastAsia"/>
          <w:sz w:val="28"/>
          <w:szCs w:val="28"/>
          <w:highlight w:val="none"/>
          <w:lang w:val="en-US" w:eastAsia="zh-CN"/>
        </w:rPr>
        <w:t>电磁水表、电磁流量计年度维保服务（一年）。</w:t>
      </w:r>
    </w:p>
    <w:p w14:paraId="2CF8D17E">
      <w:pPr>
        <w:keepNext w:val="0"/>
        <w:keepLines w:val="0"/>
        <w:pageBreakBefore w:val="0"/>
        <w:kinsoku/>
        <w:wordWrap/>
        <w:overflowPunct/>
        <w:topLinePunct w:val="0"/>
        <w:autoSpaceDE/>
        <w:autoSpaceDN/>
        <w:bidi w:val="0"/>
        <w:adjustRightInd/>
        <w:snapToGrid w:val="0"/>
        <w:spacing w:line="480" w:lineRule="exact"/>
        <w:ind w:firstLine="280" w:firstLineChars="100"/>
        <w:textAlignment w:val="auto"/>
        <w:rPr>
          <w:rFonts w:hint="eastAsia" w:ascii="宋体" w:hAnsi="宋体" w:eastAsia="宋体" w:cs="宋体"/>
          <w:sz w:val="24"/>
          <w:szCs w:val="24"/>
          <w:highlight w:val="none"/>
          <w:lang w:val="en-US" w:eastAsia="zh-CN"/>
        </w:rPr>
      </w:pPr>
      <w:r>
        <w:rPr>
          <w:rFonts w:hint="eastAsia" w:cs="Times New Roman" w:asciiTheme="minorEastAsia" w:hAnsiTheme="minorEastAsia" w:eastAsiaTheme="minorEastAsia"/>
          <w:sz w:val="28"/>
          <w:szCs w:val="28"/>
          <w:highlight w:val="none"/>
          <w:lang w:eastAsia="zh-CN"/>
        </w:rPr>
        <w:t>（</w:t>
      </w:r>
      <w:r>
        <w:rPr>
          <w:rFonts w:hint="eastAsia" w:cs="Times New Roman" w:asciiTheme="minorEastAsia" w:hAnsiTheme="minorEastAsia" w:eastAsiaTheme="minorEastAsia"/>
          <w:sz w:val="28"/>
          <w:szCs w:val="28"/>
          <w:highlight w:val="none"/>
          <w:lang w:val="en-US" w:eastAsia="zh-CN"/>
        </w:rPr>
        <w:t>三</w:t>
      </w:r>
      <w:r>
        <w:rPr>
          <w:rFonts w:hint="eastAsia" w:cs="Times New Roman" w:asciiTheme="minorEastAsia" w:hAnsiTheme="minorEastAsia" w:eastAsiaTheme="minorEastAsia"/>
          <w:sz w:val="28"/>
          <w:szCs w:val="28"/>
          <w:highlight w:val="none"/>
          <w:lang w:eastAsia="zh-CN"/>
        </w:rPr>
        <w:t>）</w:t>
      </w:r>
      <w:r>
        <w:rPr>
          <w:rFonts w:hint="eastAsia" w:cs="Times New Roman" w:asciiTheme="minorEastAsia" w:hAnsiTheme="minorEastAsia" w:eastAsiaTheme="minorEastAsia"/>
          <w:sz w:val="28"/>
          <w:szCs w:val="28"/>
          <w:highlight w:val="none"/>
        </w:rPr>
        <w:t>服务周期：</w:t>
      </w:r>
      <w:r>
        <w:rPr>
          <w:rFonts w:hint="eastAsia" w:cs="Times New Roman" w:asciiTheme="minorEastAsia" w:hAnsiTheme="minorEastAsia" w:eastAsiaTheme="minorEastAsia"/>
          <w:sz w:val="28"/>
          <w:szCs w:val="28"/>
          <w:highlight w:val="none"/>
          <w:lang w:val="en-US" w:eastAsia="zh-CN"/>
        </w:rPr>
        <w:t>1年(自合同签订之日起一年)。</w:t>
      </w:r>
    </w:p>
    <w:p w14:paraId="374FEF66">
      <w:pPr>
        <w:keepNext w:val="0"/>
        <w:keepLines w:val="0"/>
        <w:pageBreakBefore w:val="0"/>
        <w:widowControl/>
        <w:suppressLineNumbers w:val="0"/>
        <w:kinsoku/>
        <w:wordWrap/>
        <w:overflowPunct/>
        <w:topLinePunct w:val="0"/>
        <w:autoSpaceDE w:val="0"/>
        <w:autoSpaceDN/>
        <w:bidi w:val="0"/>
        <w:spacing w:before="0" w:beforeAutospacing="0" w:after="0" w:afterAutospacing="0" w:line="520" w:lineRule="exact"/>
        <w:ind w:right="0" w:firstLine="280" w:firstLineChars="100"/>
        <w:jc w:val="left"/>
        <w:textAlignment w:val="auto"/>
        <w:rPr>
          <w:rFonts w:hint="eastAsia" w:cs="Times New Roman" w:asciiTheme="minorEastAsia" w:hAnsiTheme="minorEastAsia" w:eastAsiaTheme="minorEastAsia"/>
          <w:sz w:val="28"/>
          <w:szCs w:val="28"/>
          <w:highlight w:val="none"/>
          <w:lang w:val="zh-CN" w:eastAsia="zh-CN"/>
        </w:rPr>
      </w:pPr>
      <w:r>
        <w:rPr>
          <w:rFonts w:hint="eastAsia" w:asciiTheme="minorEastAsia" w:hAnsiTheme="minorEastAsia" w:eastAsiaTheme="minorEastAsia"/>
          <w:sz w:val="28"/>
          <w:szCs w:val="28"/>
          <w:highlight w:val="none"/>
          <w:lang w:eastAsia="zh-CN"/>
        </w:rPr>
        <w:t>（</w:t>
      </w:r>
      <w:r>
        <w:rPr>
          <w:rFonts w:hint="eastAsia" w:asciiTheme="minorEastAsia" w:hAnsiTheme="minorEastAsia" w:eastAsiaTheme="minorEastAsia"/>
          <w:sz w:val="28"/>
          <w:szCs w:val="28"/>
          <w:highlight w:val="none"/>
          <w:lang w:val="en-US" w:eastAsia="zh-CN"/>
        </w:rPr>
        <w:t>四</w:t>
      </w:r>
      <w:r>
        <w:rPr>
          <w:rFonts w:hint="eastAsia" w:asciiTheme="minorEastAsia" w:hAnsiTheme="minorEastAsia" w:eastAsiaTheme="minorEastAsia"/>
          <w:sz w:val="28"/>
          <w:szCs w:val="28"/>
          <w:highlight w:val="none"/>
          <w:lang w:eastAsia="zh-CN"/>
        </w:rPr>
        <w:t>）</w:t>
      </w:r>
      <w:r>
        <w:rPr>
          <w:rFonts w:hint="eastAsia" w:cs="Times New Roman" w:asciiTheme="minorEastAsia" w:hAnsiTheme="minorEastAsia" w:eastAsiaTheme="minorEastAsia"/>
          <w:sz w:val="28"/>
          <w:szCs w:val="28"/>
          <w:highlight w:val="none"/>
          <w:lang w:val="zh-CN" w:eastAsia="zh-CN"/>
        </w:rPr>
        <w:t>计量要求：</w:t>
      </w:r>
      <w:r>
        <w:rPr>
          <w:rFonts w:hint="eastAsia" w:cs="Times New Roman" w:asciiTheme="minorEastAsia" w:hAnsiTheme="minorEastAsia" w:eastAsiaTheme="minorEastAsia"/>
          <w:sz w:val="28"/>
          <w:szCs w:val="28"/>
          <w:highlight w:val="none"/>
          <w:lang w:val="en-US" w:eastAsia="zh-CN"/>
        </w:rPr>
        <w:t>本次维保所需配件数量按实结算，根据实际维保范围内的数量，包括维保过程中因采购人需要或其他原因造成的新增数量，以采购人签收的验收单作为最终结算依据。</w:t>
      </w:r>
    </w:p>
    <w:p w14:paraId="4B123503">
      <w:pPr>
        <w:keepNext w:val="0"/>
        <w:keepLines w:val="0"/>
        <w:pageBreakBefore w:val="0"/>
        <w:widowControl/>
        <w:suppressLineNumbers w:val="0"/>
        <w:kinsoku/>
        <w:wordWrap/>
        <w:overflowPunct/>
        <w:topLinePunct w:val="0"/>
        <w:autoSpaceDE w:val="0"/>
        <w:autoSpaceDN/>
        <w:bidi w:val="0"/>
        <w:spacing w:before="0" w:beforeAutospacing="0" w:after="0" w:afterAutospacing="0" w:line="520" w:lineRule="exact"/>
        <w:ind w:right="0" w:firstLine="280" w:firstLineChars="100"/>
        <w:jc w:val="left"/>
        <w:textAlignment w:val="auto"/>
        <w:rPr>
          <w:rFonts w:hint="eastAsia" w:cs="Times New Roman" w:asciiTheme="minorEastAsia" w:hAnsiTheme="minorEastAsia" w:eastAsiaTheme="minorEastAsia"/>
          <w:sz w:val="28"/>
          <w:szCs w:val="28"/>
          <w:highlight w:val="none"/>
          <w:lang w:val="en-US" w:eastAsia="zh-CN"/>
        </w:rPr>
      </w:pPr>
      <w:r>
        <w:rPr>
          <w:rFonts w:hint="eastAsia" w:cs="Times New Roman" w:asciiTheme="minorEastAsia" w:hAnsiTheme="minorEastAsia" w:eastAsiaTheme="minorEastAsia"/>
          <w:sz w:val="28"/>
          <w:szCs w:val="28"/>
          <w:highlight w:val="none"/>
          <w:lang w:val="en-US" w:eastAsia="zh-CN"/>
        </w:rPr>
        <w:t>（五）售后服务要求：供应商在接到采购人电话通知后，须在48 小时内至现场，一般问题48小时内解决，最长不超过72小时解决问题。如供应商不履行，则采购人有权另行聘请其他维修单位进行维修及后续服务，所支出的合理的维修和服务费用在供应商的服务费扣付或采购人直接向供应商索取，如供应商的服务费不足以支付该维修及后续服务的费用，则采购人有权继续向供应商追偿。</w:t>
      </w:r>
    </w:p>
    <w:p w14:paraId="76CDC5F4">
      <w:pPr>
        <w:keepNext w:val="0"/>
        <w:keepLines w:val="0"/>
        <w:pageBreakBefore w:val="0"/>
        <w:widowControl/>
        <w:suppressLineNumbers w:val="0"/>
        <w:kinsoku/>
        <w:wordWrap/>
        <w:overflowPunct/>
        <w:topLinePunct w:val="0"/>
        <w:autoSpaceDE w:val="0"/>
        <w:autoSpaceDN/>
        <w:bidi w:val="0"/>
        <w:spacing w:before="0" w:beforeAutospacing="0" w:after="0" w:afterAutospacing="0" w:line="520" w:lineRule="exact"/>
        <w:ind w:right="0" w:firstLine="280" w:firstLineChars="100"/>
        <w:jc w:val="left"/>
        <w:textAlignment w:val="auto"/>
        <w:rPr>
          <w:rFonts w:hint="eastAsia" w:cs="Times New Roman" w:asciiTheme="minorEastAsia" w:hAnsiTheme="minorEastAsia" w:eastAsiaTheme="minorEastAsia"/>
          <w:sz w:val="28"/>
          <w:szCs w:val="28"/>
          <w:highlight w:val="none"/>
          <w:lang w:val="en-US" w:eastAsia="zh-CN"/>
        </w:rPr>
      </w:pPr>
      <w:r>
        <w:rPr>
          <w:rFonts w:hint="eastAsia" w:cs="Times New Roman" w:asciiTheme="minorEastAsia" w:hAnsiTheme="minorEastAsia" w:eastAsiaTheme="minorEastAsia"/>
          <w:sz w:val="28"/>
          <w:szCs w:val="28"/>
          <w:highlight w:val="none"/>
          <w:lang w:val="zh-CN" w:eastAsia="zh-CN"/>
        </w:rPr>
        <w:t>（</w:t>
      </w:r>
      <w:r>
        <w:rPr>
          <w:rFonts w:hint="eastAsia" w:cs="Times New Roman" w:asciiTheme="minorEastAsia" w:hAnsiTheme="minorEastAsia" w:eastAsiaTheme="minorEastAsia"/>
          <w:sz w:val="28"/>
          <w:szCs w:val="28"/>
          <w:highlight w:val="none"/>
          <w:lang w:val="en-US" w:eastAsia="zh-CN"/>
        </w:rPr>
        <w:t>六</w:t>
      </w:r>
      <w:r>
        <w:rPr>
          <w:rFonts w:hint="eastAsia" w:cs="Times New Roman" w:asciiTheme="minorEastAsia" w:hAnsiTheme="minorEastAsia" w:eastAsiaTheme="minorEastAsia"/>
          <w:sz w:val="28"/>
          <w:szCs w:val="28"/>
          <w:highlight w:val="none"/>
          <w:lang w:val="zh-CN" w:eastAsia="zh-CN"/>
        </w:rPr>
        <w:t>）质保期：</w:t>
      </w:r>
      <w:r>
        <w:rPr>
          <w:rFonts w:hint="eastAsia" w:cs="Times New Roman" w:asciiTheme="minorEastAsia" w:hAnsiTheme="minorEastAsia" w:eastAsiaTheme="minorEastAsia"/>
          <w:sz w:val="28"/>
          <w:szCs w:val="28"/>
          <w:highlight w:val="none"/>
          <w:lang w:val="en-US" w:eastAsia="zh-CN"/>
        </w:rPr>
        <w:t>供应商报价时须承诺所供货物的免费质保期为陆年(含)以上(原厂质保期高于供应商承诺质保期的，按原厂质保期计算。自验收合格报告签字确认日起，开始进入质保期)。</w:t>
      </w:r>
    </w:p>
    <w:p w14:paraId="0358A549">
      <w:pPr>
        <w:keepNext w:val="0"/>
        <w:keepLines w:val="0"/>
        <w:pageBreakBefore w:val="0"/>
        <w:widowControl/>
        <w:suppressLineNumbers w:val="0"/>
        <w:kinsoku/>
        <w:wordWrap/>
        <w:overflowPunct/>
        <w:topLinePunct w:val="0"/>
        <w:autoSpaceDE w:val="0"/>
        <w:autoSpaceDN/>
        <w:bidi w:val="0"/>
        <w:spacing w:before="0" w:beforeAutospacing="0" w:after="0" w:afterAutospacing="0" w:line="520" w:lineRule="exact"/>
        <w:ind w:right="0" w:firstLine="280" w:firstLineChars="100"/>
        <w:jc w:val="left"/>
        <w:textAlignment w:val="auto"/>
        <w:rPr>
          <w:rFonts w:hint="eastAsia" w:cs="Times New Roman" w:asciiTheme="minorEastAsia" w:hAnsiTheme="minorEastAsia" w:eastAsiaTheme="minorEastAsia"/>
          <w:sz w:val="28"/>
          <w:szCs w:val="28"/>
          <w:highlight w:val="none"/>
          <w:lang w:val="en-US" w:eastAsia="zh-CN"/>
        </w:rPr>
      </w:pPr>
      <w:r>
        <w:rPr>
          <w:rFonts w:hint="eastAsia" w:cs="Times New Roman" w:asciiTheme="minorEastAsia" w:hAnsiTheme="minorEastAsia" w:eastAsiaTheme="minorEastAsia"/>
          <w:sz w:val="28"/>
          <w:szCs w:val="28"/>
          <w:highlight w:val="none"/>
          <w:lang w:val="en-US" w:eastAsia="zh-CN"/>
        </w:rPr>
        <w:t>（七）验收要求：成交供应商签订合同后在采购人规定的时间内， 必须将符合询价公告要求的维保所需配件送到指定地点，由采购  人相关人员对所供货物进行数量清点和外观检查。</w:t>
      </w:r>
    </w:p>
    <w:p w14:paraId="785D5343">
      <w:pPr>
        <w:keepNext w:val="0"/>
        <w:keepLines w:val="0"/>
        <w:pageBreakBefore w:val="0"/>
        <w:widowControl/>
        <w:suppressLineNumbers w:val="0"/>
        <w:kinsoku/>
        <w:wordWrap/>
        <w:overflowPunct/>
        <w:topLinePunct w:val="0"/>
        <w:autoSpaceDE w:val="0"/>
        <w:autoSpaceDN/>
        <w:bidi w:val="0"/>
        <w:spacing w:before="0" w:beforeAutospacing="0" w:after="0" w:afterAutospacing="0" w:line="520" w:lineRule="exact"/>
        <w:ind w:right="0" w:firstLine="560" w:firstLineChars="200"/>
        <w:jc w:val="left"/>
        <w:textAlignment w:val="auto"/>
        <w:rPr>
          <w:rFonts w:hint="default" w:cs="Times New Roman" w:asciiTheme="minorEastAsia" w:hAnsiTheme="minorEastAsia" w:eastAsiaTheme="minorEastAsia"/>
          <w:sz w:val="28"/>
          <w:szCs w:val="28"/>
          <w:highlight w:val="none"/>
          <w:lang w:val="zh-CN" w:eastAsia="zh-CN"/>
        </w:rPr>
      </w:pPr>
      <w:r>
        <w:rPr>
          <w:rFonts w:hint="eastAsia" w:cs="Times New Roman" w:asciiTheme="minorEastAsia" w:hAnsiTheme="minorEastAsia" w:eastAsiaTheme="minorEastAsia"/>
          <w:sz w:val="28"/>
          <w:szCs w:val="28"/>
          <w:highlight w:val="none"/>
          <w:lang w:val="en-US" w:eastAsia="zh-CN"/>
        </w:rPr>
        <w:t>采购人有权于合同订立前对中标供货单位进行履约能力考察，并有权否决考察结果不达标的中标供货单位；采购人有权对中标供货单位的原材料采购、产品生产环节实施全程监督。一旦采购人在监督、检验过程中发现供货产品质量不符合合同约定标准，中标供货单位应当限期完成整改并通过采购方核验，因整改导致的工期延后以及新增各项费用，均由中标供货单位承担。</w:t>
      </w:r>
    </w:p>
    <w:p w14:paraId="3896AFFA">
      <w:pPr>
        <w:snapToGrid w:val="0"/>
        <w:spacing w:line="500" w:lineRule="exact"/>
        <w:ind w:firstLine="280" w:firstLineChars="100"/>
        <w:rPr>
          <w:rFonts w:hint="eastAsia" w:cs="Times New Roman" w:asciiTheme="minorEastAsia" w:hAnsiTheme="minorEastAsia" w:eastAsiaTheme="minorEastAsia"/>
          <w:sz w:val="28"/>
          <w:szCs w:val="28"/>
          <w:highlight w:val="none"/>
          <w:lang w:val="zh-CN" w:eastAsia="zh-CN"/>
        </w:rPr>
      </w:pPr>
      <w:r>
        <w:rPr>
          <w:rFonts w:hint="eastAsia" w:cs="Times New Roman" w:asciiTheme="minorEastAsia" w:hAnsiTheme="minorEastAsia" w:eastAsiaTheme="minorEastAsia"/>
          <w:sz w:val="28"/>
          <w:szCs w:val="28"/>
          <w:highlight w:val="none"/>
          <w:lang w:val="zh-CN" w:eastAsia="zh-CN"/>
        </w:rPr>
        <w:t>（</w:t>
      </w:r>
      <w:r>
        <w:rPr>
          <w:rFonts w:hint="eastAsia" w:cs="Times New Roman" w:asciiTheme="minorEastAsia" w:hAnsiTheme="minorEastAsia" w:eastAsiaTheme="minorEastAsia"/>
          <w:sz w:val="28"/>
          <w:szCs w:val="28"/>
          <w:highlight w:val="none"/>
          <w:lang w:val="en-US" w:eastAsia="zh-CN"/>
        </w:rPr>
        <w:t>八</w:t>
      </w:r>
      <w:r>
        <w:rPr>
          <w:rFonts w:hint="eastAsia" w:cs="Times New Roman" w:asciiTheme="minorEastAsia" w:hAnsiTheme="minorEastAsia" w:eastAsiaTheme="minorEastAsia"/>
          <w:sz w:val="28"/>
          <w:szCs w:val="28"/>
          <w:highlight w:val="none"/>
          <w:lang w:val="zh-CN" w:eastAsia="zh-CN"/>
        </w:rPr>
        <w:t>）供应商主要资格要求：</w:t>
      </w:r>
    </w:p>
    <w:p w14:paraId="68D5C166">
      <w:pPr>
        <w:snapToGrid w:val="0"/>
        <w:spacing w:line="500" w:lineRule="exact"/>
        <w:ind w:firstLine="280" w:firstLineChars="100"/>
        <w:rPr>
          <w:rFonts w:hint="eastAsia" w:cs="Times New Roman" w:asciiTheme="minorEastAsia" w:hAnsiTheme="minorEastAsia" w:eastAsiaTheme="minorEastAsia"/>
          <w:sz w:val="28"/>
          <w:szCs w:val="28"/>
          <w:highlight w:val="none"/>
          <w:lang w:val="zh-CN" w:eastAsia="zh-CN"/>
        </w:rPr>
      </w:pPr>
      <w:r>
        <w:rPr>
          <w:rFonts w:hint="eastAsia" w:cs="Times New Roman" w:asciiTheme="minorEastAsia" w:hAnsiTheme="minorEastAsia" w:eastAsiaTheme="minorEastAsia"/>
          <w:sz w:val="28"/>
          <w:szCs w:val="28"/>
          <w:highlight w:val="none"/>
          <w:lang w:val="zh-CN" w:eastAsia="zh-CN"/>
        </w:rPr>
        <w:t>1、满足《中华人民共和国政府采购法》第二十二条规定；</w:t>
      </w:r>
    </w:p>
    <w:p w14:paraId="389DACEC">
      <w:pPr>
        <w:snapToGrid w:val="0"/>
        <w:spacing w:line="500" w:lineRule="exact"/>
        <w:ind w:firstLine="280" w:firstLineChars="100"/>
        <w:rPr>
          <w:rFonts w:hint="eastAsia" w:cs="Times New Roman" w:asciiTheme="minorEastAsia" w:hAnsiTheme="minorEastAsia" w:eastAsiaTheme="minorEastAsia"/>
          <w:sz w:val="28"/>
          <w:szCs w:val="28"/>
          <w:highlight w:val="none"/>
          <w:lang w:val="zh-CN" w:eastAsia="zh-CN"/>
        </w:rPr>
      </w:pPr>
      <w:r>
        <w:rPr>
          <w:rFonts w:hint="eastAsia" w:cs="Times New Roman" w:asciiTheme="minorEastAsia" w:hAnsiTheme="minorEastAsia" w:eastAsiaTheme="minorEastAsia"/>
          <w:sz w:val="28"/>
          <w:szCs w:val="28"/>
          <w:highlight w:val="none"/>
          <w:lang w:val="zh-CN" w:eastAsia="zh-CN"/>
        </w:rPr>
        <w:t>2、落实政府采购政策需满足的资格要求：无。</w:t>
      </w:r>
    </w:p>
    <w:p w14:paraId="298EBB7E">
      <w:pPr>
        <w:snapToGrid w:val="0"/>
        <w:spacing w:line="500" w:lineRule="exact"/>
        <w:ind w:firstLine="280" w:firstLineChars="100"/>
        <w:rPr>
          <w:rFonts w:hint="eastAsia" w:cs="Times New Roman" w:asciiTheme="minorEastAsia" w:hAnsiTheme="minorEastAsia" w:eastAsiaTheme="minorEastAsia"/>
          <w:sz w:val="28"/>
          <w:szCs w:val="28"/>
          <w:highlight w:val="none"/>
          <w:lang w:val="zh-CN" w:eastAsia="zh-CN"/>
        </w:rPr>
      </w:pPr>
      <w:r>
        <w:rPr>
          <w:rFonts w:hint="eastAsia" w:cs="Times New Roman" w:asciiTheme="minorEastAsia" w:hAnsiTheme="minorEastAsia" w:eastAsiaTheme="minorEastAsia"/>
          <w:sz w:val="28"/>
          <w:szCs w:val="28"/>
          <w:highlight w:val="none"/>
          <w:lang w:val="zh-CN" w:eastAsia="zh-CN"/>
        </w:rPr>
        <w:t>3、本项目的特定资格要求：</w:t>
      </w:r>
    </w:p>
    <w:p w14:paraId="24D207A7">
      <w:pPr>
        <w:snapToGrid w:val="0"/>
        <w:spacing w:line="500" w:lineRule="exact"/>
        <w:rPr>
          <w:rFonts w:hint="eastAsia" w:cs="Times New Roman" w:asciiTheme="minorEastAsia" w:hAnsiTheme="minorEastAsia" w:eastAsiaTheme="minorEastAsia"/>
          <w:sz w:val="28"/>
          <w:szCs w:val="28"/>
          <w:highlight w:val="none"/>
          <w:lang w:val="zh-CN" w:eastAsia="zh-CN"/>
        </w:rPr>
      </w:pPr>
      <w:r>
        <w:rPr>
          <w:rFonts w:hint="eastAsia" w:cs="Times New Roman" w:asciiTheme="minorEastAsia" w:hAnsiTheme="minorEastAsia" w:eastAsiaTheme="minorEastAsia"/>
          <w:sz w:val="28"/>
          <w:szCs w:val="28"/>
          <w:highlight w:val="none"/>
          <w:lang w:val="zh-CN" w:eastAsia="zh-CN"/>
        </w:rPr>
        <w:t>（</w:t>
      </w:r>
      <w:r>
        <w:rPr>
          <w:rFonts w:hint="eastAsia" w:cs="Times New Roman" w:asciiTheme="minorEastAsia" w:hAnsiTheme="minorEastAsia" w:eastAsiaTheme="minorEastAsia"/>
          <w:sz w:val="28"/>
          <w:szCs w:val="28"/>
          <w:highlight w:val="none"/>
          <w:lang w:val="en-US" w:eastAsia="zh-CN"/>
        </w:rPr>
        <w:t>1</w:t>
      </w:r>
      <w:r>
        <w:rPr>
          <w:rFonts w:hint="eastAsia" w:cs="Times New Roman" w:asciiTheme="minorEastAsia" w:hAnsiTheme="minorEastAsia" w:eastAsiaTheme="minorEastAsia"/>
          <w:sz w:val="28"/>
          <w:szCs w:val="28"/>
          <w:highlight w:val="none"/>
          <w:lang w:val="zh-CN" w:eastAsia="zh-CN"/>
        </w:rPr>
        <w:t>）供应商应具备有效的营业执照复印件（加盖投标单位公章）。</w:t>
      </w:r>
    </w:p>
    <w:p w14:paraId="6E723932">
      <w:pPr>
        <w:snapToGrid w:val="0"/>
        <w:spacing w:line="500" w:lineRule="exact"/>
        <w:rPr>
          <w:rFonts w:hint="eastAsia" w:cs="Times New Roman" w:asciiTheme="minorEastAsia" w:hAnsiTheme="minorEastAsia" w:eastAsiaTheme="minorEastAsia"/>
          <w:sz w:val="28"/>
          <w:szCs w:val="28"/>
          <w:highlight w:val="none"/>
          <w:lang w:val="zh-CN" w:eastAsia="zh-CN"/>
        </w:rPr>
      </w:pPr>
      <w:r>
        <w:rPr>
          <w:rFonts w:hint="eastAsia" w:cs="Times New Roman" w:asciiTheme="minorEastAsia" w:hAnsiTheme="minorEastAsia" w:eastAsiaTheme="minorEastAsia"/>
          <w:sz w:val="28"/>
          <w:szCs w:val="28"/>
          <w:highlight w:val="none"/>
          <w:lang w:val="zh-CN" w:eastAsia="zh-CN"/>
        </w:rPr>
        <w:t>（</w:t>
      </w:r>
      <w:r>
        <w:rPr>
          <w:rFonts w:hint="eastAsia" w:cs="Times New Roman" w:asciiTheme="minorEastAsia" w:hAnsiTheme="minorEastAsia" w:eastAsiaTheme="minorEastAsia"/>
          <w:sz w:val="28"/>
          <w:szCs w:val="28"/>
          <w:highlight w:val="none"/>
          <w:lang w:val="en-US" w:eastAsia="zh-CN"/>
        </w:rPr>
        <w:t>2</w:t>
      </w:r>
      <w:r>
        <w:rPr>
          <w:rFonts w:hint="eastAsia" w:cs="Times New Roman" w:asciiTheme="minorEastAsia" w:hAnsiTheme="minorEastAsia" w:eastAsiaTheme="minorEastAsia"/>
          <w:sz w:val="28"/>
          <w:szCs w:val="28"/>
          <w:highlight w:val="none"/>
          <w:lang w:val="zh-CN" w:eastAsia="zh-CN"/>
        </w:rPr>
        <w:t>）未被“信用中国”网站列入严重失信主体名单、重大税收违 法失信主体名单、政府采购严重违法失信行为记录名单（提供网页截图加盖投标单位公章）。</w:t>
      </w:r>
    </w:p>
    <w:p w14:paraId="1914E094">
      <w:pPr>
        <w:snapToGrid w:val="0"/>
        <w:spacing w:line="500" w:lineRule="exact"/>
        <w:rPr>
          <w:rFonts w:hint="eastAsia" w:cs="Times New Roman" w:asciiTheme="minorEastAsia" w:hAnsiTheme="minorEastAsia" w:eastAsiaTheme="minorEastAsia"/>
          <w:sz w:val="28"/>
          <w:szCs w:val="28"/>
          <w:highlight w:val="none"/>
          <w:lang w:val="zh-CN" w:eastAsia="zh-CN"/>
        </w:rPr>
      </w:pPr>
      <w:r>
        <w:rPr>
          <w:rFonts w:hint="eastAsia" w:cs="Times New Roman" w:asciiTheme="minorEastAsia" w:hAnsiTheme="minorEastAsia" w:eastAsiaTheme="minorEastAsia"/>
          <w:sz w:val="28"/>
          <w:szCs w:val="28"/>
          <w:highlight w:val="none"/>
          <w:lang w:val="zh-CN" w:eastAsia="zh-CN"/>
        </w:rPr>
        <w:t>（</w:t>
      </w:r>
      <w:r>
        <w:rPr>
          <w:rFonts w:hint="eastAsia" w:cs="Times New Roman" w:asciiTheme="minorEastAsia" w:hAnsiTheme="minorEastAsia" w:eastAsiaTheme="minorEastAsia"/>
          <w:sz w:val="28"/>
          <w:szCs w:val="28"/>
          <w:highlight w:val="none"/>
          <w:lang w:val="en-US" w:eastAsia="zh-CN"/>
        </w:rPr>
        <w:t>3</w:t>
      </w:r>
      <w:r>
        <w:rPr>
          <w:rFonts w:hint="eastAsia" w:cs="Times New Roman" w:asciiTheme="minorEastAsia" w:hAnsiTheme="minorEastAsia" w:eastAsiaTheme="minorEastAsia"/>
          <w:sz w:val="28"/>
          <w:szCs w:val="28"/>
          <w:highlight w:val="none"/>
          <w:lang w:val="zh-CN" w:eastAsia="zh-CN"/>
        </w:rPr>
        <w:t>）供应商应提供针对本项目的原厂授权书原件彩打件（加盖投标单位公章）。</w:t>
      </w:r>
    </w:p>
    <w:p w14:paraId="4C67E4C2">
      <w:pPr>
        <w:snapToGrid w:val="0"/>
        <w:spacing w:line="500" w:lineRule="exact"/>
        <w:ind w:firstLine="280" w:firstLineChars="100"/>
        <w:rPr>
          <w:rFonts w:hint="eastAsia" w:cs="Times New Roman" w:asciiTheme="minorEastAsia" w:hAnsiTheme="minorEastAsia" w:eastAsiaTheme="minorEastAsia"/>
          <w:sz w:val="28"/>
          <w:szCs w:val="28"/>
          <w:highlight w:val="none"/>
          <w:lang w:val="zh-CN" w:eastAsia="zh-CN"/>
        </w:rPr>
      </w:pPr>
      <w:r>
        <w:rPr>
          <w:rFonts w:hint="eastAsia" w:cs="Times New Roman" w:asciiTheme="minorEastAsia" w:hAnsiTheme="minorEastAsia" w:eastAsiaTheme="minorEastAsia"/>
          <w:sz w:val="28"/>
          <w:szCs w:val="28"/>
          <w:highlight w:val="none"/>
          <w:lang w:val="zh-CN" w:eastAsia="zh-CN"/>
        </w:rPr>
        <w:t>4、本项目招标不接受联合体投标。</w:t>
      </w:r>
    </w:p>
    <w:p w14:paraId="1DA03C21">
      <w:pPr>
        <w:snapToGrid w:val="0"/>
        <w:spacing w:line="500" w:lineRule="exact"/>
        <w:ind w:firstLine="280" w:firstLineChars="100"/>
        <w:rPr>
          <w:rFonts w:hint="eastAsia" w:cs="Times New Roman" w:asciiTheme="minorEastAsia" w:hAnsiTheme="minorEastAsia" w:eastAsiaTheme="minorEastAsia"/>
          <w:sz w:val="28"/>
          <w:szCs w:val="28"/>
          <w:highlight w:val="none"/>
          <w:lang w:val="zh-CN" w:eastAsia="zh-CN"/>
        </w:rPr>
      </w:pPr>
      <w:r>
        <w:rPr>
          <w:rFonts w:hint="eastAsia" w:cs="Times New Roman" w:asciiTheme="minorEastAsia" w:hAnsiTheme="minorEastAsia" w:eastAsiaTheme="minorEastAsia"/>
          <w:sz w:val="28"/>
          <w:szCs w:val="28"/>
          <w:highlight w:val="none"/>
          <w:lang w:val="zh-CN" w:eastAsia="zh-CN"/>
        </w:rPr>
        <w:t>备注：已被列入启东城投集团有限公司供应商不良信誉库的公司并在不良信誉期限内的，不得参与启东城投集团有限公司及下属子公司任何项目投标。</w:t>
      </w:r>
    </w:p>
    <w:p w14:paraId="57B0C95C">
      <w:pPr>
        <w:keepNext w:val="0"/>
        <w:keepLines w:val="0"/>
        <w:pageBreakBefore w:val="0"/>
        <w:widowControl/>
        <w:suppressLineNumbers w:val="0"/>
        <w:kinsoku/>
        <w:wordWrap/>
        <w:overflowPunct/>
        <w:topLinePunct w:val="0"/>
        <w:autoSpaceDE w:val="0"/>
        <w:autoSpaceDN/>
        <w:bidi w:val="0"/>
        <w:spacing w:before="0" w:beforeAutospacing="0" w:after="0" w:afterAutospacing="0" w:line="520" w:lineRule="exact"/>
        <w:ind w:right="0" w:firstLine="280" w:firstLineChars="100"/>
        <w:jc w:val="left"/>
        <w:textAlignment w:val="auto"/>
        <w:rPr>
          <w:rFonts w:hint="default" w:cs="Times New Roman" w:asciiTheme="minorEastAsia" w:hAnsiTheme="minorEastAsia" w:eastAsiaTheme="minorEastAsia"/>
          <w:sz w:val="28"/>
          <w:szCs w:val="28"/>
          <w:highlight w:val="none"/>
          <w:lang w:val="en-US" w:eastAsia="zh-CN"/>
        </w:rPr>
      </w:pPr>
      <w:r>
        <w:rPr>
          <w:rFonts w:hint="eastAsia" w:cs="Times New Roman" w:asciiTheme="minorEastAsia" w:hAnsiTheme="minorEastAsia" w:eastAsiaTheme="minorEastAsia"/>
          <w:sz w:val="28"/>
          <w:szCs w:val="28"/>
          <w:highlight w:val="none"/>
          <w:lang w:val="en-US" w:eastAsia="zh-CN"/>
        </w:rPr>
        <w:t>5、禁止情形：</w:t>
      </w:r>
    </w:p>
    <w:p w14:paraId="5B744668">
      <w:pPr>
        <w:keepNext w:val="0"/>
        <w:keepLines w:val="0"/>
        <w:pageBreakBefore w:val="0"/>
        <w:widowControl/>
        <w:suppressLineNumbers w:val="0"/>
        <w:kinsoku/>
        <w:wordWrap/>
        <w:overflowPunct/>
        <w:topLinePunct w:val="0"/>
        <w:autoSpaceDE w:val="0"/>
        <w:autoSpaceDN/>
        <w:bidi w:val="0"/>
        <w:spacing w:before="0" w:beforeAutospacing="0" w:after="0" w:afterAutospacing="0" w:line="520" w:lineRule="exact"/>
        <w:ind w:right="0" w:firstLine="280" w:firstLineChars="100"/>
        <w:jc w:val="left"/>
        <w:textAlignment w:val="auto"/>
        <w:rPr>
          <w:rFonts w:hint="default" w:cs="Times New Roman" w:asciiTheme="minorEastAsia" w:hAnsiTheme="minorEastAsia" w:eastAsiaTheme="minorEastAsia"/>
          <w:sz w:val="28"/>
          <w:szCs w:val="28"/>
          <w:highlight w:val="none"/>
          <w:lang w:val="en-US" w:eastAsia="zh-CN"/>
        </w:rPr>
      </w:pPr>
      <w:r>
        <w:rPr>
          <w:rFonts w:hint="eastAsia" w:cs="Times New Roman" w:asciiTheme="minorEastAsia" w:hAnsiTheme="minorEastAsia" w:eastAsiaTheme="minorEastAsia"/>
          <w:sz w:val="28"/>
          <w:szCs w:val="28"/>
          <w:highlight w:val="none"/>
          <w:lang w:val="en-US" w:eastAsia="zh-CN"/>
        </w:rPr>
        <w:t>拒绝以下供应商参与投标：</w:t>
      </w:r>
    </w:p>
    <w:p w14:paraId="01FC5124">
      <w:pPr>
        <w:keepNext w:val="0"/>
        <w:keepLines w:val="0"/>
        <w:pageBreakBefore w:val="0"/>
        <w:widowControl/>
        <w:suppressLineNumbers w:val="0"/>
        <w:kinsoku/>
        <w:wordWrap/>
        <w:overflowPunct/>
        <w:topLinePunct w:val="0"/>
        <w:autoSpaceDE w:val="0"/>
        <w:autoSpaceDN/>
        <w:bidi w:val="0"/>
        <w:spacing w:before="0" w:beforeAutospacing="0" w:after="0" w:afterAutospacing="0" w:line="520" w:lineRule="exact"/>
        <w:ind w:right="0" w:firstLine="280" w:firstLineChars="100"/>
        <w:jc w:val="left"/>
        <w:textAlignment w:val="auto"/>
        <w:rPr>
          <w:rFonts w:hint="default" w:cs="Times New Roman" w:asciiTheme="minorEastAsia" w:hAnsiTheme="minorEastAsia" w:eastAsiaTheme="minorEastAsia"/>
          <w:sz w:val="28"/>
          <w:szCs w:val="28"/>
          <w:highlight w:val="none"/>
          <w:lang w:val="en-US" w:eastAsia="zh-CN"/>
        </w:rPr>
      </w:pPr>
      <w:r>
        <w:rPr>
          <w:rFonts w:hint="eastAsia" w:cs="Times New Roman" w:asciiTheme="minorEastAsia" w:hAnsiTheme="minorEastAsia" w:eastAsiaTheme="minorEastAsia"/>
          <w:sz w:val="28"/>
          <w:szCs w:val="28"/>
          <w:highlight w:val="none"/>
          <w:lang w:val="en-US" w:eastAsia="zh-CN"/>
        </w:rPr>
        <w:t>（</w:t>
      </w:r>
      <w:r>
        <w:rPr>
          <w:rFonts w:hint="default" w:cs="Times New Roman" w:asciiTheme="minorEastAsia" w:hAnsiTheme="minorEastAsia" w:eastAsiaTheme="minorEastAsia"/>
          <w:sz w:val="28"/>
          <w:szCs w:val="28"/>
          <w:highlight w:val="none"/>
          <w:lang w:val="en-US" w:eastAsia="zh-CN"/>
        </w:rPr>
        <w:t>1</w:t>
      </w:r>
      <w:r>
        <w:rPr>
          <w:rFonts w:hint="eastAsia" w:cs="Times New Roman" w:asciiTheme="minorEastAsia" w:hAnsiTheme="minorEastAsia" w:eastAsiaTheme="minorEastAsia"/>
          <w:sz w:val="28"/>
          <w:szCs w:val="28"/>
          <w:highlight w:val="none"/>
          <w:lang w:val="en-US" w:eastAsia="zh-CN"/>
        </w:rPr>
        <w:t>）单位负责人为同一人或者存在直接控股、管理关系的不同供应商，不得参加同一合同项下的政府采购活动。</w:t>
      </w:r>
    </w:p>
    <w:p w14:paraId="0D9A40D5">
      <w:pPr>
        <w:keepNext w:val="0"/>
        <w:keepLines w:val="0"/>
        <w:pageBreakBefore w:val="0"/>
        <w:widowControl/>
        <w:suppressLineNumbers w:val="0"/>
        <w:kinsoku/>
        <w:wordWrap/>
        <w:overflowPunct/>
        <w:topLinePunct w:val="0"/>
        <w:autoSpaceDE w:val="0"/>
        <w:autoSpaceDN/>
        <w:bidi w:val="0"/>
        <w:spacing w:before="0" w:beforeAutospacing="0" w:after="0" w:afterAutospacing="0" w:line="520" w:lineRule="exact"/>
        <w:ind w:right="0" w:firstLine="280" w:firstLineChars="100"/>
        <w:jc w:val="left"/>
        <w:textAlignment w:val="auto"/>
        <w:rPr>
          <w:rFonts w:hint="eastAsia" w:cs="Times New Roman" w:asciiTheme="minorEastAsia" w:hAnsiTheme="minorEastAsia" w:eastAsiaTheme="minorEastAsia"/>
          <w:sz w:val="28"/>
          <w:szCs w:val="28"/>
          <w:highlight w:val="none"/>
          <w:lang w:val="zh-CN" w:eastAsia="zh-CN"/>
        </w:rPr>
      </w:pPr>
      <w:r>
        <w:rPr>
          <w:rFonts w:hint="eastAsia" w:cs="Times New Roman" w:asciiTheme="minorEastAsia" w:hAnsiTheme="minorEastAsia" w:eastAsiaTheme="minorEastAsia"/>
          <w:sz w:val="28"/>
          <w:szCs w:val="28"/>
          <w:highlight w:val="none"/>
          <w:lang w:val="en-US" w:eastAsia="zh-CN"/>
        </w:rPr>
        <w:t>（</w:t>
      </w:r>
      <w:r>
        <w:rPr>
          <w:rFonts w:hint="default" w:cs="Times New Roman" w:asciiTheme="minorEastAsia" w:hAnsiTheme="minorEastAsia" w:eastAsiaTheme="minorEastAsia"/>
          <w:sz w:val="28"/>
          <w:szCs w:val="28"/>
          <w:highlight w:val="none"/>
          <w:lang w:val="en-US" w:eastAsia="zh-CN"/>
        </w:rPr>
        <w:t>2</w:t>
      </w:r>
      <w:r>
        <w:rPr>
          <w:rFonts w:hint="eastAsia" w:cs="Times New Roman" w:asciiTheme="minorEastAsia" w:hAnsiTheme="minorEastAsia" w:eastAsiaTheme="minorEastAsia"/>
          <w:sz w:val="28"/>
          <w:szCs w:val="28"/>
          <w:highlight w:val="none"/>
          <w:lang w:val="en-US" w:eastAsia="zh-CN"/>
        </w:rPr>
        <w:t>）为采购项目提供整体设计、规范编制或者项目管理、监理、检测等服务的供应商，不得再参加本采购项目的其他采购活动。</w:t>
      </w:r>
    </w:p>
    <w:p w14:paraId="68784601">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right="0" w:firstLine="281" w:firstLineChars="100"/>
        <w:jc w:val="both"/>
        <w:outlineLvl w:val="0"/>
        <w:rPr>
          <w:rFonts w:hint="eastAsia" w:ascii="宋体" w:hAnsi="宋体" w:eastAsia="宋体" w:cs="宋体"/>
          <w:kern w:val="2"/>
          <w:sz w:val="28"/>
          <w:szCs w:val="28"/>
        </w:rPr>
      </w:pPr>
      <w:r>
        <w:rPr>
          <w:rFonts w:hint="eastAsia" w:ascii="宋体" w:hAnsi="宋体" w:eastAsia="宋体" w:cs="宋体"/>
          <w:b/>
          <w:bCs/>
          <w:sz w:val="28"/>
          <w:szCs w:val="28"/>
          <w:highlight w:val="none"/>
          <w:lang w:val="en-US" w:eastAsia="zh-CN"/>
        </w:rPr>
        <w:t>二、</w:t>
      </w:r>
      <w:r>
        <w:rPr>
          <w:rFonts w:hint="eastAsia" w:ascii="宋体" w:hAnsi="宋体" w:eastAsia="宋体" w:cs="宋体"/>
          <w:b/>
          <w:bCs/>
          <w:sz w:val="28"/>
          <w:szCs w:val="28"/>
          <w:highlight w:val="none"/>
          <w:lang w:val="zh-CN" w:eastAsia="zh-CN"/>
        </w:rPr>
        <w:t>最高限价</w:t>
      </w:r>
      <w:r>
        <w:rPr>
          <w:rFonts w:hint="eastAsia" w:ascii="宋体" w:hAnsi="宋体" w:eastAsia="宋体" w:cs="宋体"/>
          <w:sz w:val="28"/>
          <w:szCs w:val="28"/>
          <w:highlight w:val="none"/>
          <w:lang w:val="zh-CN" w:eastAsia="zh-CN"/>
        </w:rPr>
        <w:t>：</w:t>
      </w:r>
      <w:r>
        <w:rPr>
          <w:rFonts w:hint="eastAsia" w:ascii="宋体" w:hAnsi="宋体" w:cs="宋体"/>
          <w:sz w:val="28"/>
          <w:szCs w:val="28"/>
          <w:highlight w:val="none"/>
          <w:lang w:val="en-US" w:eastAsia="zh-CN"/>
        </w:rPr>
        <w:t>贰拾玖万陆仟玖佰零玖</w:t>
      </w:r>
      <w:r>
        <w:rPr>
          <w:rFonts w:hint="eastAsia" w:ascii="宋体" w:hAnsi="宋体" w:eastAsia="宋体" w:cs="宋体"/>
          <w:kern w:val="2"/>
          <w:sz w:val="28"/>
          <w:szCs w:val="28"/>
          <w:lang w:val="en-US" w:eastAsia="zh-CN" w:bidi="ar"/>
        </w:rPr>
        <w:t>元整（小写人民币：</w:t>
      </w:r>
      <w:r>
        <w:rPr>
          <w:rFonts w:hint="eastAsia" w:ascii="宋体" w:hAnsi="宋体" w:cs="宋体"/>
          <w:kern w:val="2"/>
          <w:sz w:val="28"/>
          <w:szCs w:val="28"/>
          <w:lang w:val="en-US" w:eastAsia="zh-CN" w:bidi="ar"/>
        </w:rPr>
        <w:t>296909.00</w:t>
      </w:r>
      <w:r>
        <w:rPr>
          <w:rFonts w:hint="eastAsia" w:ascii="宋体" w:hAnsi="宋体" w:eastAsia="宋体" w:cs="宋体"/>
          <w:kern w:val="2"/>
          <w:sz w:val="28"/>
          <w:szCs w:val="28"/>
          <w:lang w:val="en-US" w:eastAsia="zh-CN" w:bidi="ar"/>
        </w:rPr>
        <w:t>元），</w:t>
      </w:r>
      <w:r>
        <w:rPr>
          <w:rFonts w:hint="eastAsia" w:ascii="宋体" w:hAnsi="宋体" w:cs="宋体"/>
          <w:sz w:val="28"/>
          <w:szCs w:val="28"/>
          <w:highlight w:val="none"/>
          <w:lang w:val="en-US" w:eastAsia="zh-CN"/>
        </w:rPr>
        <w:t>投标报价大于总价最高含税限价或分项综合单价含税限价的均 为无效报价，资金为自筹。</w:t>
      </w:r>
    </w:p>
    <w:p w14:paraId="1DEF6E49">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jc w:val="left"/>
        <w:textAlignment w:val="auto"/>
        <w:rPr>
          <w:rFonts w:hint="eastAsia" w:ascii="宋体" w:hAnsi="宋体" w:cs="宋体"/>
          <w:b/>
          <w:bCs/>
          <w:kern w:val="0"/>
          <w:sz w:val="28"/>
          <w:szCs w:val="28"/>
          <w:lang w:val="en-US" w:eastAsia="zh-CN" w:bidi="ar"/>
        </w:rPr>
      </w:pPr>
      <w:r>
        <w:rPr>
          <w:rFonts w:hint="eastAsia" w:ascii="宋体" w:hAnsi="宋体" w:cs="宋体"/>
          <w:b/>
          <w:bCs/>
          <w:kern w:val="0"/>
          <w:sz w:val="28"/>
          <w:szCs w:val="28"/>
          <w:lang w:val="en-US" w:eastAsia="zh-CN" w:bidi="ar"/>
        </w:rPr>
        <w:t>三、采购需求</w:t>
      </w:r>
    </w:p>
    <w:p w14:paraId="0C651109">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jc w:val="left"/>
        <w:textAlignment w:val="auto"/>
        <w:rPr>
          <w:rFonts w:hint="eastAsia" w:ascii="宋体" w:hAnsi="宋体" w:cs="宋体"/>
          <w:b/>
          <w:bCs/>
          <w:kern w:val="0"/>
          <w:sz w:val="28"/>
          <w:szCs w:val="28"/>
          <w:lang w:val="en-US" w:eastAsia="zh-CN" w:bidi="ar"/>
        </w:rPr>
      </w:pPr>
      <w:r>
        <w:rPr>
          <w:rFonts w:hint="eastAsia" w:ascii="宋体" w:hAnsi="宋体" w:cs="宋体"/>
          <w:b/>
          <w:bCs/>
          <w:kern w:val="0"/>
          <w:sz w:val="28"/>
          <w:szCs w:val="28"/>
          <w:lang w:val="en-US" w:eastAsia="zh-CN" w:bidi="ar"/>
        </w:rPr>
        <w:t>（一）采购货物清单</w:t>
      </w:r>
    </w:p>
    <w:tbl>
      <w:tblPr>
        <w:tblStyle w:val="22"/>
        <w:tblW w:w="6042" w:type="pct"/>
        <w:tblInd w:w="-10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83"/>
        <w:gridCol w:w="1833"/>
        <w:gridCol w:w="993"/>
        <w:gridCol w:w="1484"/>
        <w:gridCol w:w="760"/>
        <w:gridCol w:w="903"/>
        <w:gridCol w:w="1843"/>
        <w:gridCol w:w="1550"/>
      </w:tblGrid>
      <w:tr w14:paraId="4E133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3" w:hRule="atLeast"/>
        </w:trPr>
        <w:tc>
          <w:tcPr>
            <w:tcW w:w="340" w:type="pct"/>
            <w:vAlign w:val="center"/>
          </w:tcPr>
          <w:p w14:paraId="3F9622DD">
            <w:pPr>
              <w:pStyle w:val="21"/>
              <w:spacing w:before="78" w:line="219" w:lineRule="auto"/>
              <w:jc w:val="center"/>
              <w:rPr>
                <w:rFonts w:hint="eastAsia" w:eastAsia="宋体"/>
                <w:b w:val="0"/>
                <w:bCs w:val="0"/>
                <w:lang w:val="en-US" w:eastAsia="zh-CN"/>
              </w:rPr>
            </w:pPr>
            <w:r>
              <w:rPr>
                <w:rFonts w:hint="eastAsia" w:ascii="宋体" w:hAnsi="宋体" w:eastAsia="宋体" w:cs="宋体"/>
                <w:b w:val="0"/>
                <w:bCs w:val="0"/>
                <w:spacing w:val="-5"/>
                <w:lang w:val="en-US" w:eastAsia="zh-CN"/>
              </w:rPr>
              <w:t>序号</w:t>
            </w:r>
          </w:p>
        </w:tc>
        <w:tc>
          <w:tcPr>
            <w:tcW w:w="912" w:type="pct"/>
            <w:vAlign w:val="top"/>
          </w:tcPr>
          <w:p w14:paraId="67FA75AA">
            <w:pPr>
              <w:pStyle w:val="21"/>
              <w:spacing w:before="78" w:line="219" w:lineRule="auto"/>
              <w:jc w:val="center"/>
              <w:rPr>
                <w:rFonts w:hint="eastAsia" w:ascii="宋体" w:hAnsi="宋体" w:eastAsia="宋体" w:cs="宋体"/>
                <w:b w:val="0"/>
                <w:bCs w:val="0"/>
                <w:spacing w:val="-5"/>
                <w:lang w:val="en-US" w:eastAsia="zh-CN"/>
              </w:rPr>
            </w:pPr>
          </w:p>
          <w:p w14:paraId="2B7DF2F7">
            <w:pPr>
              <w:pStyle w:val="21"/>
              <w:spacing w:before="78" w:line="219" w:lineRule="auto"/>
              <w:jc w:val="center"/>
              <w:rPr>
                <w:rFonts w:hint="eastAsia" w:ascii="宋体" w:hAnsi="宋体" w:eastAsia="宋体" w:cs="宋体"/>
                <w:b w:val="0"/>
                <w:bCs w:val="0"/>
                <w:spacing w:val="-5"/>
                <w:lang w:val="en-US" w:eastAsia="zh-CN"/>
              </w:rPr>
            </w:pPr>
            <w:r>
              <w:rPr>
                <w:rFonts w:hint="eastAsia" w:ascii="宋体" w:hAnsi="宋体" w:eastAsia="宋体" w:cs="宋体"/>
                <w:b w:val="0"/>
                <w:bCs w:val="0"/>
                <w:spacing w:val="-5"/>
                <w:lang w:val="en-US" w:eastAsia="zh-CN"/>
              </w:rPr>
              <w:t>货物名称</w:t>
            </w:r>
          </w:p>
        </w:tc>
        <w:tc>
          <w:tcPr>
            <w:tcW w:w="494" w:type="pct"/>
            <w:vAlign w:val="top"/>
          </w:tcPr>
          <w:p w14:paraId="3C676F96">
            <w:pPr>
              <w:pStyle w:val="21"/>
              <w:spacing w:before="78" w:line="219" w:lineRule="auto"/>
              <w:jc w:val="center"/>
              <w:rPr>
                <w:rFonts w:hint="eastAsia" w:ascii="宋体" w:hAnsi="宋体" w:eastAsia="宋体" w:cs="宋体"/>
                <w:b w:val="0"/>
                <w:bCs w:val="0"/>
                <w:spacing w:val="-5"/>
                <w:lang w:val="en-US" w:eastAsia="zh-CN"/>
              </w:rPr>
            </w:pPr>
          </w:p>
          <w:p w14:paraId="730BD7CF">
            <w:pPr>
              <w:pStyle w:val="21"/>
              <w:spacing w:before="78" w:line="219" w:lineRule="auto"/>
              <w:jc w:val="center"/>
              <w:rPr>
                <w:rFonts w:hint="eastAsia" w:ascii="宋体" w:hAnsi="宋体" w:eastAsia="宋体" w:cs="宋体"/>
                <w:b w:val="0"/>
                <w:bCs w:val="0"/>
                <w:spacing w:val="-5"/>
                <w:lang w:val="en-US" w:eastAsia="zh-CN"/>
              </w:rPr>
            </w:pPr>
            <w:r>
              <w:rPr>
                <w:rFonts w:hint="eastAsia" w:ascii="宋体" w:hAnsi="宋体" w:eastAsia="宋体" w:cs="宋体"/>
                <w:b w:val="0"/>
                <w:bCs w:val="0"/>
                <w:spacing w:val="-5"/>
                <w:lang w:val="en-US" w:eastAsia="zh-CN"/>
              </w:rPr>
              <w:t>品牌</w:t>
            </w:r>
          </w:p>
        </w:tc>
        <w:tc>
          <w:tcPr>
            <w:tcW w:w="738" w:type="pct"/>
            <w:vAlign w:val="top"/>
          </w:tcPr>
          <w:p w14:paraId="39CAC9B7">
            <w:pPr>
              <w:pStyle w:val="21"/>
              <w:spacing w:before="78" w:line="219" w:lineRule="auto"/>
              <w:jc w:val="center"/>
              <w:rPr>
                <w:rFonts w:hint="eastAsia" w:ascii="宋体" w:hAnsi="宋体" w:eastAsia="宋体" w:cs="宋体"/>
                <w:b w:val="0"/>
                <w:bCs w:val="0"/>
                <w:spacing w:val="-5"/>
                <w:lang w:val="en-US" w:eastAsia="zh-CN"/>
              </w:rPr>
            </w:pPr>
          </w:p>
          <w:p w14:paraId="55C1BE2E">
            <w:pPr>
              <w:pStyle w:val="21"/>
              <w:spacing w:before="78" w:line="219" w:lineRule="auto"/>
              <w:jc w:val="center"/>
              <w:rPr>
                <w:rFonts w:hint="eastAsia" w:ascii="宋体" w:hAnsi="宋体" w:eastAsia="宋体" w:cs="宋体"/>
                <w:b w:val="0"/>
                <w:bCs w:val="0"/>
                <w:spacing w:val="-5"/>
                <w:lang w:val="en-US" w:eastAsia="zh-CN"/>
              </w:rPr>
            </w:pPr>
            <w:r>
              <w:rPr>
                <w:rFonts w:hint="eastAsia" w:ascii="宋体" w:hAnsi="宋体" w:eastAsia="宋体" w:cs="宋体"/>
                <w:b w:val="0"/>
                <w:bCs w:val="0"/>
                <w:spacing w:val="-5"/>
                <w:lang w:val="en-US" w:eastAsia="zh-CN"/>
              </w:rPr>
              <w:t>规格/型号</w:t>
            </w:r>
          </w:p>
        </w:tc>
        <w:tc>
          <w:tcPr>
            <w:tcW w:w="378" w:type="pct"/>
            <w:vAlign w:val="top"/>
          </w:tcPr>
          <w:p w14:paraId="75BAE0FC">
            <w:pPr>
              <w:pStyle w:val="21"/>
              <w:spacing w:before="196" w:line="221" w:lineRule="auto"/>
              <w:ind w:left="106"/>
              <w:rPr>
                <w:b w:val="0"/>
                <w:bCs w:val="0"/>
              </w:rPr>
            </w:pPr>
            <w:r>
              <w:rPr>
                <w:b w:val="0"/>
                <w:bCs w:val="0"/>
                <w:spacing w:val="-3"/>
              </w:rPr>
              <w:t>计量</w:t>
            </w:r>
          </w:p>
          <w:p w14:paraId="36C5FE05">
            <w:pPr>
              <w:pStyle w:val="21"/>
              <w:spacing w:before="2" w:line="220" w:lineRule="auto"/>
              <w:ind w:left="106"/>
              <w:rPr>
                <w:b w:val="0"/>
                <w:bCs w:val="0"/>
              </w:rPr>
            </w:pPr>
            <w:r>
              <w:rPr>
                <w:b w:val="0"/>
                <w:bCs w:val="0"/>
                <w:spacing w:val="4"/>
              </w:rPr>
              <w:t>单位</w:t>
            </w:r>
          </w:p>
        </w:tc>
        <w:tc>
          <w:tcPr>
            <w:tcW w:w="449" w:type="pct"/>
            <w:vAlign w:val="top"/>
          </w:tcPr>
          <w:p w14:paraId="74F6A58E">
            <w:pPr>
              <w:pStyle w:val="21"/>
              <w:spacing w:before="189" w:line="218" w:lineRule="auto"/>
              <w:ind w:left="159"/>
              <w:rPr>
                <w:b w:val="0"/>
                <w:bCs w:val="0"/>
              </w:rPr>
            </w:pPr>
            <w:r>
              <w:rPr>
                <w:b w:val="0"/>
                <w:bCs w:val="0"/>
                <w:spacing w:val="-6"/>
              </w:rPr>
              <w:t>预估</w:t>
            </w:r>
          </w:p>
          <w:p w14:paraId="1DC53287">
            <w:pPr>
              <w:pStyle w:val="21"/>
              <w:spacing w:before="28" w:line="219" w:lineRule="auto"/>
              <w:ind w:left="159"/>
              <w:rPr>
                <w:b w:val="0"/>
                <w:bCs w:val="0"/>
              </w:rPr>
            </w:pPr>
            <w:r>
              <w:rPr>
                <w:b w:val="0"/>
                <w:bCs w:val="0"/>
                <w:spacing w:val="-6"/>
              </w:rPr>
              <w:t>数量</w:t>
            </w:r>
          </w:p>
        </w:tc>
        <w:tc>
          <w:tcPr>
            <w:tcW w:w="916" w:type="pct"/>
            <w:vAlign w:val="top"/>
          </w:tcPr>
          <w:p w14:paraId="33DD6DDB">
            <w:pPr>
              <w:pStyle w:val="21"/>
              <w:spacing w:before="32" w:line="220" w:lineRule="auto"/>
              <w:ind w:left="370"/>
              <w:rPr>
                <w:b w:val="0"/>
                <w:bCs w:val="0"/>
              </w:rPr>
            </w:pPr>
            <w:r>
              <w:rPr>
                <w:b w:val="0"/>
                <w:bCs w:val="0"/>
                <w:spacing w:val="-5"/>
              </w:rPr>
              <w:t>分项综合</w:t>
            </w:r>
          </w:p>
          <w:p w14:paraId="10ABB79F">
            <w:pPr>
              <w:pStyle w:val="21"/>
              <w:spacing w:before="21" w:line="218" w:lineRule="auto"/>
              <w:ind w:left="130"/>
              <w:rPr>
                <w:b w:val="0"/>
                <w:bCs w:val="0"/>
              </w:rPr>
            </w:pPr>
            <w:r>
              <w:rPr>
                <w:b w:val="0"/>
                <w:bCs w:val="0"/>
                <w:spacing w:val="-5"/>
              </w:rPr>
              <w:t>单价含税限价</w:t>
            </w:r>
          </w:p>
          <w:p w14:paraId="6C6738E6">
            <w:pPr>
              <w:pStyle w:val="21"/>
              <w:spacing w:before="29" w:line="216" w:lineRule="auto"/>
              <w:ind w:left="610"/>
              <w:rPr>
                <w:b w:val="0"/>
                <w:bCs w:val="0"/>
              </w:rPr>
            </w:pPr>
            <w:r>
              <w:rPr>
                <w:b w:val="0"/>
                <w:bCs w:val="0"/>
                <w:spacing w:val="12"/>
              </w:rPr>
              <w:t>(元)</w:t>
            </w:r>
          </w:p>
        </w:tc>
        <w:tc>
          <w:tcPr>
            <w:tcW w:w="771" w:type="pct"/>
            <w:vAlign w:val="top"/>
          </w:tcPr>
          <w:p w14:paraId="4B19F501">
            <w:pPr>
              <w:pStyle w:val="21"/>
              <w:spacing w:before="170" w:line="255" w:lineRule="auto"/>
              <w:ind w:left="112" w:right="65"/>
              <w:rPr>
                <w:b w:val="0"/>
                <w:bCs w:val="0"/>
              </w:rPr>
            </w:pPr>
            <w:r>
              <w:rPr>
                <w:b w:val="0"/>
                <w:bCs w:val="0"/>
                <w:spacing w:val="-5"/>
              </w:rPr>
              <w:t>分项总价含</w:t>
            </w:r>
            <w:r>
              <w:rPr>
                <w:b w:val="0"/>
                <w:bCs w:val="0"/>
              </w:rPr>
              <w:t xml:space="preserve"> </w:t>
            </w:r>
            <w:r>
              <w:rPr>
                <w:b w:val="0"/>
                <w:bCs w:val="0"/>
                <w:spacing w:val="5"/>
              </w:rPr>
              <w:t>税限价(元)</w:t>
            </w:r>
          </w:p>
        </w:tc>
      </w:tr>
      <w:tr w14:paraId="13C3CB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340" w:type="pct"/>
            <w:vAlign w:val="center"/>
          </w:tcPr>
          <w:p w14:paraId="30F27BD4">
            <w:pPr>
              <w:pStyle w:val="21"/>
              <w:spacing w:before="78" w:line="219" w:lineRule="auto"/>
              <w:jc w:val="center"/>
              <w:rPr>
                <w:rFonts w:hint="eastAsia" w:ascii="宋体" w:hAnsi="宋体" w:eastAsia="宋体" w:cs="宋体"/>
                <w:b w:val="0"/>
                <w:bCs w:val="0"/>
                <w:spacing w:val="-5"/>
                <w:lang w:val="en-US" w:eastAsia="zh-CN"/>
              </w:rPr>
            </w:pPr>
            <w:r>
              <w:rPr>
                <w:rFonts w:hint="eastAsia" w:ascii="宋体" w:hAnsi="宋体" w:eastAsia="宋体" w:cs="宋体"/>
                <w:b w:val="0"/>
                <w:bCs w:val="0"/>
                <w:spacing w:val="-5"/>
                <w:lang w:val="en-US" w:eastAsia="zh-CN"/>
              </w:rPr>
              <w:t>1</w:t>
            </w:r>
          </w:p>
        </w:tc>
        <w:tc>
          <w:tcPr>
            <w:tcW w:w="912" w:type="pct"/>
            <w:vAlign w:val="center"/>
          </w:tcPr>
          <w:p w14:paraId="45C3612F">
            <w:pPr>
              <w:pStyle w:val="21"/>
              <w:spacing w:before="78" w:line="219" w:lineRule="auto"/>
              <w:jc w:val="center"/>
              <w:rPr>
                <w:rFonts w:hint="eastAsia" w:ascii="宋体" w:hAnsi="宋体" w:eastAsia="宋体" w:cs="宋体"/>
                <w:b w:val="0"/>
                <w:bCs w:val="0"/>
                <w:spacing w:val="-5"/>
                <w:lang w:val="en-US" w:eastAsia="zh-CN"/>
              </w:rPr>
            </w:pPr>
            <w:r>
              <w:rPr>
                <w:rFonts w:hint="eastAsia" w:ascii="宋体" w:hAnsi="宋体" w:eastAsia="宋体" w:cs="宋体"/>
                <w:b w:val="0"/>
                <w:bCs w:val="0"/>
                <w:spacing w:val="-5"/>
                <w:lang w:val="en-US" w:eastAsia="zh-CN"/>
              </w:rPr>
              <w:t>电池组</w:t>
            </w:r>
          </w:p>
        </w:tc>
        <w:tc>
          <w:tcPr>
            <w:tcW w:w="494" w:type="pct"/>
            <w:vAlign w:val="center"/>
          </w:tcPr>
          <w:p w14:paraId="2B2D3861">
            <w:pPr>
              <w:pStyle w:val="21"/>
              <w:spacing w:before="78" w:line="219" w:lineRule="auto"/>
              <w:jc w:val="center"/>
              <w:rPr>
                <w:rFonts w:hint="eastAsia" w:ascii="宋体" w:hAnsi="宋体" w:eastAsia="宋体" w:cs="宋体"/>
                <w:b w:val="0"/>
                <w:bCs w:val="0"/>
                <w:spacing w:val="-5"/>
                <w:lang w:val="en-US" w:eastAsia="zh-CN"/>
              </w:rPr>
            </w:pPr>
            <w:r>
              <w:rPr>
                <w:rFonts w:hint="eastAsia" w:ascii="宋体" w:hAnsi="宋体" w:eastAsia="宋体" w:cs="宋体"/>
                <w:b w:val="0"/>
                <w:bCs w:val="0"/>
                <w:spacing w:val="-5"/>
                <w:lang w:val="en-US" w:eastAsia="zh-CN"/>
              </w:rPr>
              <w:t>ABB</w:t>
            </w:r>
          </w:p>
        </w:tc>
        <w:tc>
          <w:tcPr>
            <w:tcW w:w="738" w:type="pct"/>
            <w:vAlign w:val="center"/>
          </w:tcPr>
          <w:p w14:paraId="41BAA66A">
            <w:pPr>
              <w:pStyle w:val="21"/>
              <w:spacing w:before="78" w:line="219" w:lineRule="auto"/>
              <w:jc w:val="both"/>
              <w:rPr>
                <w:b w:val="0"/>
                <w:bCs w:val="0"/>
              </w:rPr>
            </w:pPr>
            <w:r>
              <w:rPr>
                <w:rFonts w:hint="eastAsia" w:ascii="宋体" w:hAnsi="宋体" w:eastAsia="宋体" w:cs="宋体"/>
                <w:b w:val="0"/>
                <w:bCs w:val="0"/>
                <w:spacing w:val="-5"/>
                <w:lang w:val="en-US" w:eastAsia="zh-CN"/>
              </w:rPr>
              <w:t>SAFT锂电池组</w:t>
            </w:r>
          </w:p>
        </w:tc>
        <w:tc>
          <w:tcPr>
            <w:tcW w:w="378" w:type="pct"/>
            <w:vAlign w:val="center"/>
          </w:tcPr>
          <w:p w14:paraId="181FF8C4">
            <w:pPr>
              <w:pStyle w:val="21"/>
              <w:spacing w:before="78" w:line="219" w:lineRule="auto"/>
              <w:jc w:val="center"/>
              <w:rPr>
                <w:rFonts w:hint="eastAsia" w:ascii="宋体" w:hAnsi="宋体" w:eastAsia="宋体" w:cs="宋体"/>
                <w:b w:val="0"/>
                <w:bCs w:val="0"/>
                <w:spacing w:val="-5"/>
                <w:lang w:val="en-US" w:eastAsia="zh-CN"/>
              </w:rPr>
            </w:pPr>
            <w:r>
              <w:rPr>
                <w:rFonts w:hint="eastAsia" w:ascii="宋体" w:hAnsi="宋体" w:eastAsia="宋体" w:cs="宋体"/>
                <w:b w:val="0"/>
                <w:bCs w:val="0"/>
                <w:spacing w:val="-5"/>
                <w:lang w:val="en-US" w:eastAsia="zh-CN"/>
              </w:rPr>
              <w:t>套</w:t>
            </w:r>
          </w:p>
        </w:tc>
        <w:tc>
          <w:tcPr>
            <w:tcW w:w="449" w:type="pct"/>
            <w:vAlign w:val="center"/>
          </w:tcPr>
          <w:p w14:paraId="46610077">
            <w:pPr>
              <w:pStyle w:val="21"/>
              <w:spacing w:before="78" w:line="219" w:lineRule="auto"/>
              <w:jc w:val="center"/>
              <w:rPr>
                <w:rFonts w:hint="eastAsia" w:ascii="宋体" w:hAnsi="宋体" w:eastAsia="宋体" w:cs="宋体"/>
                <w:b w:val="0"/>
                <w:bCs w:val="0"/>
                <w:spacing w:val="-5"/>
                <w:lang w:val="en-US" w:eastAsia="zh-CN"/>
              </w:rPr>
            </w:pPr>
            <w:r>
              <w:rPr>
                <w:rFonts w:hint="eastAsia" w:ascii="宋体" w:hAnsi="宋体" w:eastAsia="宋体" w:cs="宋体"/>
                <w:b w:val="0"/>
                <w:bCs w:val="0"/>
                <w:spacing w:val="-5"/>
                <w:lang w:val="en-US" w:eastAsia="zh-CN"/>
              </w:rPr>
              <w:t>90</w:t>
            </w:r>
          </w:p>
        </w:tc>
        <w:tc>
          <w:tcPr>
            <w:tcW w:w="916" w:type="pct"/>
            <w:vAlign w:val="center"/>
          </w:tcPr>
          <w:p w14:paraId="65C7BBD1">
            <w:pPr>
              <w:pStyle w:val="21"/>
              <w:spacing w:before="78" w:line="219" w:lineRule="auto"/>
              <w:jc w:val="center"/>
              <w:rPr>
                <w:rFonts w:hint="eastAsia" w:ascii="宋体" w:hAnsi="宋体" w:eastAsia="宋体" w:cs="宋体"/>
                <w:b w:val="0"/>
                <w:bCs w:val="0"/>
                <w:spacing w:val="-5"/>
                <w:lang w:val="en-US" w:eastAsia="zh-CN"/>
              </w:rPr>
            </w:pPr>
            <w:r>
              <w:rPr>
                <w:rFonts w:hint="eastAsia" w:ascii="宋体" w:hAnsi="宋体" w:eastAsia="宋体" w:cs="宋体"/>
                <w:b w:val="0"/>
                <w:bCs w:val="0"/>
                <w:spacing w:val="-5"/>
                <w:lang w:val="en-US" w:eastAsia="zh-CN"/>
              </w:rPr>
              <w:t>1562.00</w:t>
            </w:r>
          </w:p>
        </w:tc>
        <w:tc>
          <w:tcPr>
            <w:tcW w:w="771" w:type="pct"/>
            <w:vAlign w:val="center"/>
          </w:tcPr>
          <w:p w14:paraId="0DCE3A5B">
            <w:pPr>
              <w:pStyle w:val="21"/>
              <w:spacing w:before="78" w:line="219" w:lineRule="auto"/>
              <w:jc w:val="center"/>
              <w:rPr>
                <w:rFonts w:hint="eastAsia" w:ascii="宋体" w:hAnsi="宋体" w:eastAsia="宋体" w:cs="宋体"/>
                <w:b w:val="0"/>
                <w:bCs w:val="0"/>
                <w:spacing w:val="-5"/>
                <w:lang w:val="en-US" w:eastAsia="zh-CN"/>
              </w:rPr>
            </w:pPr>
            <w:r>
              <w:rPr>
                <w:rFonts w:hint="eastAsia" w:ascii="宋体" w:hAnsi="宋体" w:eastAsia="宋体" w:cs="宋体"/>
                <w:b w:val="0"/>
                <w:bCs w:val="0"/>
                <w:spacing w:val="-5"/>
                <w:lang w:val="en-US" w:eastAsia="zh-CN"/>
              </w:rPr>
              <w:t>140580.00</w:t>
            </w:r>
          </w:p>
        </w:tc>
      </w:tr>
      <w:tr w14:paraId="750D0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340" w:type="pct"/>
            <w:vAlign w:val="center"/>
          </w:tcPr>
          <w:p w14:paraId="59C9900D">
            <w:pPr>
              <w:pStyle w:val="21"/>
              <w:spacing w:before="78" w:line="219" w:lineRule="auto"/>
              <w:jc w:val="center"/>
              <w:rPr>
                <w:rFonts w:hint="eastAsia" w:ascii="宋体" w:hAnsi="宋体" w:eastAsia="宋体" w:cs="宋体"/>
                <w:b w:val="0"/>
                <w:bCs w:val="0"/>
                <w:spacing w:val="-5"/>
                <w:lang w:val="en-US" w:eastAsia="zh-CN"/>
              </w:rPr>
            </w:pPr>
            <w:r>
              <w:rPr>
                <w:rFonts w:hint="eastAsia" w:ascii="宋体" w:hAnsi="宋体" w:eastAsia="宋体" w:cs="宋体"/>
                <w:b w:val="0"/>
                <w:bCs w:val="0"/>
                <w:spacing w:val="-5"/>
                <w:lang w:val="en-US" w:eastAsia="zh-CN"/>
              </w:rPr>
              <w:t>2</w:t>
            </w:r>
          </w:p>
        </w:tc>
        <w:tc>
          <w:tcPr>
            <w:tcW w:w="912" w:type="pct"/>
            <w:vAlign w:val="center"/>
          </w:tcPr>
          <w:p w14:paraId="5E9FBEB8">
            <w:pPr>
              <w:pStyle w:val="21"/>
              <w:spacing w:before="78" w:line="219" w:lineRule="auto"/>
              <w:jc w:val="center"/>
              <w:rPr>
                <w:rFonts w:hint="eastAsia" w:ascii="宋体" w:hAnsi="宋体" w:eastAsia="宋体" w:cs="宋体"/>
                <w:b w:val="0"/>
                <w:bCs w:val="0"/>
                <w:spacing w:val="-5"/>
                <w:lang w:val="en-US" w:eastAsia="zh-CN"/>
              </w:rPr>
            </w:pPr>
            <w:r>
              <w:rPr>
                <w:rFonts w:hint="eastAsia" w:ascii="宋体" w:hAnsi="宋体" w:eastAsia="宋体" w:cs="宋体"/>
                <w:b w:val="0"/>
                <w:bCs w:val="0"/>
                <w:spacing w:val="-5"/>
                <w:lang w:val="en-US" w:eastAsia="zh-CN"/>
              </w:rPr>
              <w:t>转换器</w:t>
            </w:r>
          </w:p>
        </w:tc>
        <w:tc>
          <w:tcPr>
            <w:tcW w:w="494" w:type="pct"/>
            <w:vAlign w:val="center"/>
          </w:tcPr>
          <w:p w14:paraId="5B27955D">
            <w:pPr>
              <w:pStyle w:val="21"/>
              <w:spacing w:before="78" w:line="219" w:lineRule="auto"/>
              <w:jc w:val="center"/>
              <w:rPr>
                <w:rFonts w:hint="eastAsia" w:ascii="宋体" w:hAnsi="宋体" w:eastAsia="宋体" w:cs="宋体"/>
                <w:b w:val="0"/>
                <w:bCs w:val="0"/>
                <w:spacing w:val="-5"/>
                <w:lang w:val="en-US" w:eastAsia="zh-CN"/>
              </w:rPr>
            </w:pPr>
            <w:r>
              <w:rPr>
                <w:rFonts w:hint="eastAsia" w:ascii="宋体" w:hAnsi="宋体" w:eastAsia="宋体" w:cs="宋体"/>
                <w:b w:val="0"/>
                <w:bCs w:val="0"/>
                <w:spacing w:val="-5"/>
                <w:lang w:val="en-US" w:eastAsia="zh-CN"/>
              </w:rPr>
              <w:t>ABB</w:t>
            </w:r>
          </w:p>
        </w:tc>
        <w:tc>
          <w:tcPr>
            <w:tcW w:w="738" w:type="pct"/>
            <w:vAlign w:val="center"/>
          </w:tcPr>
          <w:p w14:paraId="2B33F6D9">
            <w:pPr>
              <w:pStyle w:val="21"/>
              <w:spacing w:before="78" w:line="219" w:lineRule="auto"/>
              <w:jc w:val="center"/>
              <w:rPr>
                <w:rFonts w:hint="eastAsia" w:ascii="宋体" w:hAnsi="宋体" w:eastAsia="宋体" w:cs="宋体"/>
                <w:b w:val="0"/>
                <w:bCs w:val="0"/>
                <w:spacing w:val="-5"/>
                <w:lang w:val="en-US" w:eastAsia="zh-CN"/>
              </w:rPr>
            </w:pPr>
            <w:r>
              <w:rPr>
                <w:rFonts w:hint="eastAsia" w:ascii="宋体" w:hAnsi="宋体" w:eastAsia="宋体" w:cs="宋体"/>
                <w:b w:val="0"/>
                <w:bCs w:val="0"/>
                <w:spacing w:val="-5"/>
                <w:lang w:val="en-US" w:eastAsia="zh-CN"/>
              </w:rPr>
              <w:t>FEW432</w:t>
            </w:r>
          </w:p>
        </w:tc>
        <w:tc>
          <w:tcPr>
            <w:tcW w:w="378" w:type="pct"/>
            <w:vAlign w:val="center"/>
          </w:tcPr>
          <w:p w14:paraId="1CC81CB0">
            <w:pPr>
              <w:pStyle w:val="21"/>
              <w:spacing w:before="78" w:line="219" w:lineRule="auto"/>
              <w:jc w:val="center"/>
              <w:rPr>
                <w:rFonts w:hint="eastAsia" w:ascii="宋体" w:hAnsi="宋体" w:eastAsia="宋体" w:cs="宋体"/>
                <w:b w:val="0"/>
                <w:bCs w:val="0"/>
                <w:spacing w:val="-5"/>
                <w:lang w:val="en-US" w:eastAsia="zh-CN"/>
              </w:rPr>
            </w:pPr>
            <w:r>
              <w:rPr>
                <w:rFonts w:hint="eastAsia" w:ascii="宋体" w:hAnsi="宋体" w:eastAsia="宋体" w:cs="宋体"/>
                <w:b w:val="0"/>
                <w:bCs w:val="0"/>
                <w:spacing w:val="-5"/>
                <w:lang w:val="en-US" w:eastAsia="zh-CN"/>
              </w:rPr>
              <w:t>只</w:t>
            </w:r>
          </w:p>
        </w:tc>
        <w:tc>
          <w:tcPr>
            <w:tcW w:w="449" w:type="pct"/>
            <w:vAlign w:val="center"/>
          </w:tcPr>
          <w:p w14:paraId="6EFA82BB">
            <w:pPr>
              <w:pStyle w:val="21"/>
              <w:spacing w:before="78" w:line="219" w:lineRule="auto"/>
              <w:jc w:val="center"/>
              <w:rPr>
                <w:rFonts w:hint="eastAsia" w:ascii="宋体" w:hAnsi="宋体" w:eastAsia="宋体" w:cs="宋体"/>
                <w:b w:val="0"/>
                <w:bCs w:val="0"/>
                <w:spacing w:val="-5"/>
                <w:lang w:val="en-US" w:eastAsia="zh-CN"/>
              </w:rPr>
            </w:pPr>
            <w:r>
              <w:rPr>
                <w:rFonts w:hint="eastAsia" w:ascii="宋体" w:hAnsi="宋体" w:eastAsia="宋体" w:cs="宋体"/>
                <w:b w:val="0"/>
                <w:bCs w:val="0"/>
                <w:spacing w:val="-5"/>
                <w:lang w:val="en-US" w:eastAsia="zh-CN"/>
              </w:rPr>
              <w:t>12</w:t>
            </w:r>
          </w:p>
        </w:tc>
        <w:tc>
          <w:tcPr>
            <w:tcW w:w="916" w:type="pct"/>
            <w:vAlign w:val="center"/>
          </w:tcPr>
          <w:p w14:paraId="45BF250B">
            <w:pPr>
              <w:pStyle w:val="21"/>
              <w:spacing w:before="78" w:line="219" w:lineRule="auto"/>
              <w:jc w:val="center"/>
              <w:rPr>
                <w:rFonts w:hint="eastAsia" w:ascii="宋体" w:hAnsi="宋体" w:eastAsia="宋体" w:cs="宋体"/>
                <w:b w:val="0"/>
                <w:bCs w:val="0"/>
                <w:spacing w:val="-5"/>
                <w:lang w:val="en-US" w:eastAsia="zh-CN"/>
              </w:rPr>
            </w:pPr>
            <w:r>
              <w:rPr>
                <w:rFonts w:hint="eastAsia" w:ascii="宋体" w:hAnsi="宋体" w:eastAsia="宋体" w:cs="宋体"/>
                <w:b w:val="0"/>
                <w:bCs w:val="0"/>
                <w:spacing w:val="-5"/>
                <w:lang w:val="en-US" w:eastAsia="zh-CN"/>
              </w:rPr>
              <w:t>9398.00</w:t>
            </w:r>
          </w:p>
        </w:tc>
        <w:tc>
          <w:tcPr>
            <w:tcW w:w="771" w:type="pct"/>
            <w:vAlign w:val="center"/>
          </w:tcPr>
          <w:p w14:paraId="0A558F28">
            <w:pPr>
              <w:pStyle w:val="21"/>
              <w:spacing w:before="78" w:line="219" w:lineRule="auto"/>
              <w:jc w:val="center"/>
              <w:rPr>
                <w:rFonts w:hint="eastAsia" w:ascii="宋体" w:hAnsi="宋体" w:eastAsia="宋体" w:cs="宋体"/>
                <w:b w:val="0"/>
                <w:bCs w:val="0"/>
                <w:spacing w:val="-5"/>
                <w:lang w:val="en-US" w:eastAsia="zh-CN"/>
              </w:rPr>
            </w:pPr>
            <w:r>
              <w:rPr>
                <w:rFonts w:hint="eastAsia" w:ascii="宋体" w:hAnsi="宋体" w:eastAsia="宋体" w:cs="宋体"/>
                <w:b w:val="0"/>
                <w:bCs w:val="0"/>
                <w:spacing w:val="-5"/>
                <w:lang w:val="en-US" w:eastAsia="zh-CN"/>
              </w:rPr>
              <w:t>112776.00</w:t>
            </w:r>
          </w:p>
        </w:tc>
      </w:tr>
      <w:tr w14:paraId="59991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340" w:type="pct"/>
            <w:vAlign w:val="center"/>
          </w:tcPr>
          <w:p w14:paraId="74572788">
            <w:pPr>
              <w:pStyle w:val="21"/>
              <w:spacing w:before="78" w:line="219" w:lineRule="auto"/>
              <w:jc w:val="center"/>
              <w:rPr>
                <w:rFonts w:hint="eastAsia" w:ascii="宋体" w:hAnsi="宋体" w:eastAsia="宋体" w:cs="宋体"/>
                <w:b w:val="0"/>
                <w:bCs w:val="0"/>
                <w:spacing w:val="-5"/>
                <w:lang w:val="en-US" w:eastAsia="zh-CN"/>
              </w:rPr>
            </w:pPr>
            <w:r>
              <w:rPr>
                <w:rFonts w:hint="eastAsia" w:ascii="宋体" w:hAnsi="宋体" w:eastAsia="宋体" w:cs="宋体"/>
                <w:b w:val="0"/>
                <w:bCs w:val="0"/>
                <w:spacing w:val="-5"/>
                <w:lang w:val="en-US" w:eastAsia="zh-CN"/>
              </w:rPr>
              <w:t>3</w:t>
            </w:r>
          </w:p>
        </w:tc>
        <w:tc>
          <w:tcPr>
            <w:tcW w:w="912" w:type="pct"/>
            <w:vAlign w:val="center"/>
          </w:tcPr>
          <w:p w14:paraId="1FC3C7CC">
            <w:pPr>
              <w:pStyle w:val="21"/>
              <w:spacing w:before="78" w:line="219" w:lineRule="auto"/>
              <w:jc w:val="center"/>
              <w:rPr>
                <w:rFonts w:hint="eastAsia" w:ascii="宋体" w:hAnsi="宋体" w:eastAsia="宋体" w:cs="宋体"/>
                <w:b w:val="0"/>
                <w:bCs w:val="0"/>
                <w:spacing w:val="-5"/>
                <w:lang w:val="en-US" w:eastAsia="zh-CN"/>
              </w:rPr>
            </w:pPr>
            <w:r>
              <w:rPr>
                <w:rFonts w:hint="eastAsia" w:ascii="宋体" w:hAnsi="宋体" w:eastAsia="宋体" w:cs="宋体"/>
                <w:b w:val="0"/>
                <w:bCs w:val="0"/>
                <w:spacing w:val="-5"/>
                <w:lang w:val="en-US" w:eastAsia="zh-CN"/>
              </w:rPr>
              <w:t>传感器电缆</w:t>
            </w:r>
          </w:p>
        </w:tc>
        <w:tc>
          <w:tcPr>
            <w:tcW w:w="494" w:type="pct"/>
            <w:vAlign w:val="center"/>
          </w:tcPr>
          <w:p w14:paraId="4E468E8D">
            <w:pPr>
              <w:pStyle w:val="21"/>
              <w:spacing w:before="78" w:line="219" w:lineRule="auto"/>
              <w:jc w:val="center"/>
              <w:rPr>
                <w:rFonts w:hint="eastAsia" w:ascii="宋体" w:hAnsi="宋体" w:eastAsia="宋体" w:cs="宋体"/>
                <w:b w:val="0"/>
                <w:bCs w:val="0"/>
                <w:spacing w:val="-5"/>
                <w:lang w:val="en-US" w:eastAsia="zh-CN"/>
              </w:rPr>
            </w:pPr>
            <w:r>
              <w:rPr>
                <w:rFonts w:hint="eastAsia" w:ascii="宋体" w:hAnsi="宋体" w:eastAsia="宋体" w:cs="宋体"/>
                <w:b w:val="0"/>
                <w:bCs w:val="0"/>
                <w:spacing w:val="-5"/>
                <w:lang w:val="en-US" w:eastAsia="zh-CN"/>
              </w:rPr>
              <w:t>ABB</w:t>
            </w:r>
          </w:p>
        </w:tc>
        <w:tc>
          <w:tcPr>
            <w:tcW w:w="738" w:type="pct"/>
            <w:vAlign w:val="center"/>
          </w:tcPr>
          <w:p w14:paraId="1EA468E5">
            <w:pPr>
              <w:pStyle w:val="21"/>
              <w:spacing w:before="78" w:line="219" w:lineRule="auto"/>
              <w:jc w:val="center"/>
              <w:rPr>
                <w:rFonts w:hint="eastAsia" w:ascii="宋体" w:hAnsi="宋体" w:eastAsia="宋体" w:cs="宋体"/>
                <w:b w:val="0"/>
                <w:bCs w:val="0"/>
                <w:spacing w:val="-5"/>
                <w:lang w:val="en-US" w:eastAsia="zh-CN"/>
              </w:rPr>
            </w:pPr>
            <w:r>
              <w:rPr>
                <w:rFonts w:hint="eastAsia" w:ascii="宋体" w:hAnsi="宋体" w:eastAsia="宋体" w:cs="宋体"/>
                <w:b w:val="0"/>
                <w:bCs w:val="0"/>
                <w:spacing w:val="-5"/>
                <w:lang w:val="en-US" w:eastAsia="zh-CN"/>
              </w:rPr>
              <w:t>10M</w:t>
            </w:r>
          </w:p>
        </w:tc>
        <w:tc>
          <w:tcPr>
            <w:tcW w:w="378" w:type="pct"/>
            <w:vAlign w:val="center"/>
          </w:tcPr>
          <w:p w14:paraId="209A3C46">
            <w:pPr>
              <w:pStyle w:val="21"/>
              <w:spacing w:before="78" w:line="219" w:lineRule="auto"/>
              <w:jc w:val="center"/>
              <w:rPr>
                <w:rFonts w:hint="eastAsia" w:ascii="宋体" w:hAnsi="宋体" w:eastAsia="宋体" w:cs="宋体"/>
                <w:b w:val="0"/>
                <w:bCs w:val="0"/>
                <w:spacing w:val="-5"/>
                <w:lang w:val="en-US" w:eastAsia="zh-CN"/>
              </w:rPr>
            </w:pPr>
            <w:r>
              <w:rPr>
                <w:rFonts w:hint="eastAsia" w:ascii="宋体" w:hAnsi="宋体" w:eastAsia="宋体" w:cs="宋体"/>
                <w:b w:val="0"/>
                <w:bCs w:val="0"/>
                <w:spacing w:val="-5"/>
                <w:lang w:val="en-US" w:eastAsia="zh-CN"/>
              </w:rPr>
              <w:t>根</w:t>
            </w:r>
          </w:p>
        </w:tc>
        <w:tc>
          <w:tcPr>
            <w:tcW w:w="449" w:type="pct"/>
            <w:vAlign w:val="center"/>
          </w:tcPr>
          <w:p w14:paraId="320E8326">
            <w:pPr>
              <w:pStyle w:val="21"/>
              <w:spacing w:before="78" w:line="219" w:lineRule="auto"/>
              <w:jc w:val="center"/>
              <w:rPr>
                <w:rFonts w:hint="eastAsia" w:ascii="宋体" w:hAnsi="宋体" w:eastAsia="宋体" w:cs="宋体"/>
                <w:b w:val="0"/>
                <w:bCs w:val="0"/>
                <w:spacing w:val="-5"/>
                <w:lang w:val="en-US" w:eastAsia="zh-CN"/>
              </w:rPr>
            </w:pPr>
            <w:r>
              <w:rPr>
                <w:rFonts w:hint="eastAsia" w:ascii="宋体" w:hAnsi="宋体" w:eastAsia="宋体" w:cs="宋体"/>
                <w:b w:val="0"/>
                <w:bCs w:val="0"/>
                <w:spacing w:val="-5"/>
                <w:lang w:val="en-US" w:eastAsia="zh-CN"/>
              </w:rPr>
              <w:t>5</w:t>
            </w:r>
          </w:p>
        </w:tc>
        <w:tc>
          <w:tcPr>
            <w:tcW w:w="916" w:type="pct"/>
            <w:vAlign w:val="center"/>
          </w:tcPr>
          <w:p w14:paraId="299C9B3A">
            <w:pPr>
              <w:pStyle w:val="21"/>
              <w:spacing w:before="78" w:line="219" w:lineRule="auto"/>
              <w:jc w:val="center"/>
              <w:rPr>
                <w:rFonts w:hint="eastAsia" w:ascii="宋体" w:hAnsi="宋体" w:eastAsia="宋体" w:cs="宋体"/>
                <w:b w:val="0"/>
                <w:bCs w:val="0"/>
                <w:spacing w:val="-5"/>
                <w:lang w:val="en-US" w:eastAsia="zh-CN"/>
              </w:rPr>
            </w:pPr>
            <w:r>
              <w:rPr>
                <w:rFonts w:hint="eastAsia" w:ascii="宋体" w:hAnsi="宋体" w:eastAsia="宋体" w:cs="宋体"/>
                <w:b w:val="0"/>
                <w:bCs w:val="0"/>
                <w:spacing w:val="-5"/>
                <w:lang w:val="en-US" w:eastAsia="zh-CN"/>
              </w:rPr>
              <w:t>2035.00</w:t>
            </w:r>
          </w:p>
        </w:tc>
        <w:tc>
          <w:tcPr>
            <w:tcW w:w="771" w:type="pct"/>
            <w:vAlign w:val="center"/>
          </w:tcPr>
          <w:p w14:paraId="34A55E37">
            <w:pPr>
              <w:pStyle w:val="21"/>
              <w:spacing w:before="78" w:line="219" w:lineRule="auto"/>
              <w:jc w:val="center"/>
              <w:rPr>
                <w:rFonts w:hint="eastAsia" w:ascii="宋体" w:hAnsi="宋体" w:eastAsia="宋体" w:cs="宋体"/>
                <w:b w:val="0"/>
                <w:bCs w:val="0"/>
                <w:spacing w:val="-5"/>
                <w:lang w:val="en-US" w:eastAsia="zh-CN"/>
              </w:rPr>
            </w:pPr>
            <w:r>
              <w:rPr>
                <w:rFonts w:hint="eastAsia" w:ascii="宋体" w:hAnsi="宋体" w:eastAsia="宋体" w:cs="宋体"/>
                <w:b w:val="0"/>
                <w:bCs w:val="0"/>
                <w:spacing w:val="-5"/>
                <w:lang w:val="en-US" w:eastAsia="zh-CN"/>
              </w:rPr>
              <w:t>10175.00</w:t>
            </w:r>
          </w:p>
        </w:tc>
      </w:tr>
      <w:tr w14:paraId="734F6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 w:hRule="atLeast"/>
        </w:trPr>
        <w:tc>
          <w:tcPr>
            <w:tcW w:w="340" w:type="pct"/>
            <w:vAlign w:val="center"/>
          </w:tcPr>
          <w:p w14:paraId="5B42B011">
            <w:pPr>
              <w:pStyle w:val="21"/>
              <w:spacing w:before="78" w:line="219" w:lineRule="auto"/>
              <w:jc w:val="center"/>
              <w:rPr>
                <w:rFonts w:hint="eastAsia" w:ascii="宋体" w:hAnsi="宋体" w:eastAsia="宋体" w:cs="宋体"/>
                <w:b w:val="0"/>
                <w:bCs w:val="0"/>
                <w:spacing w:val="-5"/>
                <w:lang w:val="en-US" w:eastAsia="zh-CN"/>
              </w:rPr>
            </w:pPr>
            <w:r>
              <w:rPr>
                <w:rFonts w:hint="eastAsia" w:ascii="宋体" w:hAnsi="宋体" w:eastAsia="宋体" w:cs="宋体"/>
                <w:b w:val="0"/>
                <w:bCs w:val="0"/>
                <w:spacing w:val="-5"/>
                <w:lang w:val="en-US" w:eastAsia="zh-CN"/>
              </w:rPr>
              <w:t>4</w:t>
            </w:r>
          </w:p>
        </w:tc>
        <w:tc>
          <w:tcPr>
            <w:tcW w:w="912" w:type="pct"/>
            <w:vAlign w:val="center"/>
          </w:tcPr>
          <w:p w14:paraId="1C19B96F">
            <w:pPr>
              <w:pStyle w:val="21"/>
              <w:spacing w:before="78" w:line="219" w:lineRule="auto"/>
              <w:jc w:val="center"/>
              <w:rPr>
                <w:rFonts w:hint="eastAsia" w:ascii="宋体" w:hAnsi="宋体" w:eastAsia="宋体" w:cs="宋体"/>
                <w:b w:val="0"/>
                <w:bCs w:val="0"/>
                <w:spacing w:val="-5"/>
                <w:lang w:val="en-US" w:eastAsia="zh-CN"/>
              </w:rPr>
            </w:pPr>
            <w:r>
              <w:rPr>
                <w:rFonts w:hint="eastAsia" w:ascii="宋体" w:hAnsi="宋体" w:eastAsia="宋体" w:cs="宋体"/>
                <w:b w:val="0"/>
                <w:bCs w:val="0"/>
                <w:spacing w:val="-5"/>
                <w:lang w:val="en-US" w:eastAsia="zh-CN"/>
              </w:rPr>
              <w:t>传感器电缆</w:t>
            </w:r>
          </w:p>
        </w:tc>
        <w:tc>
          <w:tcPr>
            <w:tcW w:w="494" w:type="pct"/>
            <w:vAlign w:val="center"/>
          </w:tcPr>
          <w:p w14:paraId="5129ABAD">
            <w:pPr>
              <w:pStyle w:val="21"/>
              <w:spacing w:before="78" w:line="219" w:lineRule="auto"/>
              <w:jc w:val="center"/>
              <w:rPr>
                <w:rFonts w:hint="eastAsia" w:ascii="宋体" w:hAnsi="宋体" w:eastAsia="宋体" w:cs="宋体"/>
                <w:b w:val="0"/>
                <w:bCs w:val="0"/>
                <w:spacing w:val="-5"/>
                <w:lang w:val="en-US" w:eastAsia="zh-CN"/>
              </w:rPr>
            </w:pPr>
            <w:r>
              <w:rPr>
                <w:rFonts w:hint="eastAsia" w:ascii="宋体" w:hAnsi="宋体" w:eastAsia="宋体" w:cs="宋体"/>
                <w:b w:val="0"/>
                <w:bCs w:val="0"/>
                <w:spacing w:val="-5"/>
                <w:lang w:val="en-US" w:eastAsia="zh-CN"/>
              </w:rPr>
              <w:t>ABB</w:t>
            </w:r>
          </w:p>
        </w:tc>
        <w:tc>
          <w:tcPr>
            <w:tcW w:w="738" w:type="pct"/>
            <w:vAlign w:val="center"/>
          </w:tcPr>
          <w:p w14:paraId="031493B7">
            <w:pPr>
              <w:pStyle w:val="21"/>
              <w:spacing w:before="78" w:line="219" w:lineRule="auto"/>
              <w:jc w:val="center"/>
              <w:rPr>
                <w:rFonts w:hint="eastAsia" w:ascii="宋体" w:hAnsi="宋体" w:eastAsia="宋体" w:cs="宋体"/>
                <w:b w:val="0"/>
                <w:bCs w:val="0"/>
                <w:spacing w:val="-5"/>
                <w:lang w:val="en-US" w:eastAsia="zh-CN"/>
              </w:rPr>
            </w:pPr>
            <w:r>
              <w:rPr>
                <w:rFonts w:hint="eastAsia" w:ascii="宋体" w:hAnsi="宋体" w:eastAsia="宋体" w:cs="宋体"/>
                <w:b w:val="0"/>
                <w:bCs w:val="0"/>
                <w:spacing w:val="-5"/>
                <w:lang w:val="en-US" w:eastAsia="zh-CN"/>
              </w:rPr>
              <w:t>15M</w:t>
            </w:r>
          </w:p>
        </w:tc>
        <w:tc>
          <w:tcPr>
            <w:tcW w:w="378" w:type="pct"/>
            <w:vAlign w:val="center"/>
          </w:tcPr>
          <w:p w14:paraId="45F98277">
            <w:pPr>
              <w:pStyle w:val="21"/>
              <w:spacing w:before="78" w:line="219" w:lineRule="auto"/>
              <w:jc w:val="center"/>
              <w:rPr>
                <w:rFonts w:hint="eastAsia" w:ascii="宋体" w:hAnsi="宋体" w:eastAsia="宋体" w:cs="宋体"/>
                <w:b w:val="0"/>
                <w:bCs w:val="0"/>
                <w:spacing w:val="-5"/>
                <w:lang w:val="en-US" w:eastAsia="zh-CN"/>
              </w:rPr>
            </w:pPr>
            <w:r>
              <w:rPr>
                <w:rFonts w:hint="eastAsia" w:ascii="宋体" w:hAnsi="宋体" w:eastAsia="宋体" w:cs="宋体"/>
                <w:b w:val="0"/>
                <w:bCs w:val="0"/>
                <w:spacing w:val="-5"/>
                <w:lang w:val="en-US" w:eastAsia="zh-CN"/>
              </w:rPr>
              <w:t>根</w:t>
            </w:r>
          </w:p>
        </w:tc>
        <w:tc>
          <w:tcPr>
            <w:tcW w:w="449" w:type="pct"/>
            <w:vAlign w:val="center"/>
          </w:tcPr>
          <w:p w14:paraId="3D829968">
            <w:pPr>
              <w:pStyle w:val="21"/>
              <w:spacing w:before="78" w:line="219" w:lineRule="auto"/>
              <w:jc w:val="center"/>
              <w:rPr>
                <w:rFonts w:hint="eastAsia" w:ascii="宋体" w:hAnsi="宋体" w:eastAsia="宋体" w:cs="宋体"/>
                <w:b w:val="0"/>
                <w:bCs w:val="0"/>
                <w:spacing w:val="-5"/>
                <w:lang w:val="en-US" w:eastAsia="zh-CN"/>
              </w:rPr>
            </w:pPr>
            <w:r>
              <w:rPr>
                <w:rFonts w:hint="eastAsia" w:ascii="宋体" w:hAnsi="宋体" w:eastAsia="宋体" w:cs="宋体"/>
                <w:b w:val="0"/>
                <w:bCs w:val="0"/>
                <w:spacing w:val="-5"/>
                <w:lang w:val="en-US" w:eastAsia="zh-CN"/>
              </w:rPr>
              <w:t>1</w:t>
            </w:r>
          </w:p>
        </w:tc>
        <w:tc>
          <w:tcPr>
            <w:tcW w:w="916" w:type="pct"/>
            <w:vAlign w:val="center"/>
          </w:tcPr>
          <w:p w14:paraId="5DBD9819">
            <w:pPr>
              <w:pStyle w:val="21"/>
              <w:spacing w:before="78" w:line="219" w:lineRule="auto"/>
              <w:jc w:val="center"/>
              <w:rPr>
                <w:rFonts w:hint="eastAsia" w:ascii="宋体" w:hAnsi="宋体" w:eastAsia="宋体" w:cs="宋体"/>
                <w:b w:val="0"/>
                <w:bCs w:val="0"/>
                <w:spacing w:val="-5"/>
                <w:lang w:val="en-US" w:eastAsia="zh-CN"/>
              </w:rPr>
            </w:pPr>
            <w:r>
              <w:rPr>
                <w:rFonts w:hint="eastAsia" w:ascii="宋体" w:hAnsi="宋体" w:eastAsia="宋体" w:cs="宋体"/>
                <w:b w:val="0"/>
                <w:bCs w:val="0"/>
                <w:spacing w:val="-5"/>
                <w:lang w:val="en-US" w:eastAsia="zh-CN"/>
              </w:rPr>
              <w:t>2338.00</w:t>
            </w:r>
          </w:p>
        </w:tc>
        <w:tc>
          <w:tcPr>
            <w:tcW w:w="771" w:type="pct"/>
            <w:vAlign w:val="center"/>
          </w:tcPr>
          <w:p w14:paraId="72E096EB">
            <w:pPr>
              <w:pStyle w:val="21"/>
              <w:spacing w:before="78" w:line="219" w:lineRule="auto"/>
              <w:jc w:val="center"/>
              <w:rPr>
                <w:rFonts w:hint="eastAsia" w:ascii="宋体" w:hAnsi="宋体" w:eastAsia="宋体" w:cs="宋体"/>
                <w:b w:val="0"/>
                <w:bCs w:val="0"/>
                <w:spacing w:val="-5"/>
                <w:lang w:val="en-US" w:eastAsia="zh-CN"/>
              </w:rPr>
            </w:pPr>
            <w:r>
              <w:rPr>
                <w:rFonts w:hint="eastAsia" w:ascii="宋体" w:hAnsi="宋体" w:eastAsia="宋体" w:cs="宋体"/>
                <w:b w:val="0"/>
                <w:bCs w:val="0"/>
                <w:spacing w:val="-5"/>
                <w:lang w:val="en-US" w:eastAsia="zh-CN"/>
              </w:rPr>
              <w:t>2338.00</w:t>
            </w:r>
          </w:p>
        </w:tc>
      </w:tr>
      <w:tr w14:paraId="53325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340" w:type="pct"/>
            <w:vAlign w:val="center"/>
          </w:tcPr>
          <w:p w14:paraId="3482E151">
            <w:pPr>
              <w:pStyle w:val="21"/>
              <w:spacing w:before="78" w:line="219" w:lineRule="auto"/>
              <w:jc w:val="center"/>
              <w:rPr>
                <w:rFonts w:hint="eastAsia" w:ascii="宋体" w:hAnsi="宋体" w:eastAsia="宋体" w:cs="宋体"/>
                <w:b w:val="0"/>
                <w:bCs w:val="0"/>
                <w:spacing w:val="-5"/>
                <w:lang w:val="en-US" w:eastAsia="zh-CN"/>
              </w:rPr>
            </w:pPr>
            <w:r>
              <w:rPr>
                <w:rFonts w:hint="eastAsia" w:ascii="宋体" w:hAnsi="宋体" w:eastAsia="宋体" w:cs="宋体"/>
                <w:b w:val="0"/>
                <w:bCs w:val="0"/>
                <w:spacing w:val="-5"/>
                <w:lang w:val="en-US" w:eastAsia="zh-CN"/>
              </w:rPr>
              <w:t>5</w:t>
            </w:r>
          </w:p>
        </w:tc>
        <w:tc>
          <w:tcPr>
            <w:tcW w:w="912" w:type="pct"/>
            <w:vAlign w:val="center"/>
          </w:tcPr>
          <w:p w14:paraId="0637DEAF">
            <w:pPr>
              <w:pStyle w:val="21"/>
              <w:spacing w:before="78" w:line="219" w:lineRule="auto"/>
              <w:jc w:val="center"/>
              <w:rPr>
                <w:rFonts w:hint="eastAsia" w:ascii="宋体" w:hAnsi="宋体" w:eastAsia="宋体" w:cs="宋体"/>
                <w:b w:val="0"/>
                <w:bCs w:val="0"/>
                <w:spacing w:val="-5"/>
                <w:lang w:val="en-US" w:eastAsia="zh-CN"/>
              </w:rPr>
            </w:pPr>
            <w:r>
              <w:rPr>
                <w:rFonts w:hint="eastAsia" w:ascii="宋体" w:hAnsi="宋体" w:eastAsia="宋体" w:cs="宋体"/>
                <w:b w:val="0"/>
                <w:bCs w:val="0"/>
                <w:spacing w:val="-5"/>
                <w:lang w:val="en-US" w:eastAsia="zh-CN"/>
              </w:rPr>
              <w:t>防水密封胶水</w:t>
            </w:r>
          </w:p>
        </w:tc>
        <w:tc>
          <w:tcPr>
            <w:tcW w:w="494" w:type="pct"/>
            <w:vAlign w:val="center"/>
          </w:tcPr>
          <w:p w14:paraId="4BF495EA">
            <w:pPr>
              <w:pStyle w:val="21"/>
              <w:spacing w:before="78" w:line="219" w:lineRule="auto"/>
              <w:jc w:val="center"/>
              <w:rPr>
                <w:rFonts w:hint="eastAsia" w:ascii="宋体" w:hAnsi="宋体" w:eastAsia="宋体" w:cs="宋体"/>
                <w:b w:val="0"/>
                <w:bCs w:val="0"/>
                <w:spacing w:val="-5"/>
                <w:lang w:val="en-US" w:eastAsia="zh-CN"/>
              </w:rPr>
            </w:pPr>
            <w:r>
              <w:rPr>
                <w:rFonts w:hint="eastAsia" w:ascii="宋体" w:hAnsi="宋体" w:eastAsia="宋体" w:cs="宋体"/>
                <w:b w:val="0"/>
                <w:bCs w:val="0"/>
                <w:spacing w:val="-5"/>
                <w:lang w:val="en-US" w:eastAsia="zh-CN"/>
              </w:rPr>
              <w:t>ABB</w:t>
            </w:r>
          </w:p>
        </w:tc>
        <w:tc>
          <w:tcPr>
            <w:tcW w:w="738" w:type="pct"/>
            <w:vAlign w:val="center"/>
          </w:tcPr>
          <w:p w14:paraId="4DA078D0">
            <w:pPr>
              <w:pStyle w:val="21"/>
              <w:spacing w:before="78" w:line="219" w:lineRule="auto"/>
              <w:jc w:val="center"/>
              <w:rPr>
                <w:rFonts w:hint="eastAsia" w:ascii="宋体" w:hAnsi="宋体" w:eastAsia="宋体" w:cs="宋体"/>
                <w:b w:val="0"/>
                <w:bCs w:val="0"/>
                <w:spacing w:val="-5"/>
                <w:lang w:val="en-US" w:eastAsia="zh-CN"/>
              </w:rPr>
            </w:pPr>
            <w:r>
              <w:rPr>
                <w:rFonts w:hint="eastAsia" w:ascii="宋体" w:hAnsi="宋体" w:eastAsia="宋体" w:cs="宋体"/>
                <w:b w:val="0"/>
                <w:bCs w:val="0"/>
                <w:spacing w:val="-5"/>
                <w:lang w:val="en-US" w:eastAsia="zh-CN"/>
              </w:rPr>
              <w:t>原装进口</w:t>
            </w:r>
          </w:p>
        </w:tc>
        <w:tc>
          <w:tcPr>
            <w:tcW w:w="378" w:type="pct"/>
            <w:vAlign w:val="center"/>
          </w:tcPr>
          <w:p w14:paraId="4DD076B7">
            <w:pPr>
              <w:pStyle w:val="21"/>
              <w:spacing w:before="78" w:line="219" w:lineRule="auto"/>
              <w:jc w:val="center"/>
              <w:rPr>
                <w:rFonts w:hint="eastAsia" w:ascii="宋体" w:hAnsi="宋体" w:eastAsia="宋体" w:cs="宋体"/>
                <w:b w:val="0"/>
                <w:bCs w:val="0"/>
                <w:spacing w:val="-5"/>
                <w:lang w:val="en-US" w:eastAsia="zh-CN"/>
              </w:rPr>
            </w:pPr>
            <w:r>
              <w:rPr>
                <w:rFonts w:hint="eastAsia" w:ascii="宋体" w:hAnsi="宋体" w:eastAsia="宋体" w:cs="宋体"/>
                <w:b w:val="0"/>
                <w:bCs w:val="0"/>
                <w:spacing w:val="-5"/>
                <w:lang w:val="en-US" w:eastAsia="zh-CN"/>
              </w:rPr>
              <w:t>袋</w:t>
            </w:r>
          </w:p>
        </w:tc>
        <w:tc>
          <w:tcPr>
            <w:tcW w:w="449" w:type="pct"/>
            <w:vAlign w:val="center"/>
          </w:tcPr>
          <w:p w14:paraId="0C18459F">
            <w:pPr>
              <w:pStyle w:val="21"/>
              <w:spacing w:before="78" w:line="219" w:lineRule="auto"/>
              <w:jc w:val="center"/>
              <w:rPr>
                <w:rFonts w:hint="eastAsia" w:ascii="宋体" w:hAnsi="宋体" w:eastAsia="宋体" w:cs="宋体"/>
                <w:b w:val="0"/>
                <w:bCs w:val="0"/>
                <w:spacing w:val="-5"/>
                <w:lang w:val="en-US" w:eastAsia="zh-CN"/>
              </w:rPr>
            </w:pPr>
            <w:r>
              <w:rPr>
                <w:rFonts w:hint="eastAsia" w:ascii="宋体" w:hAnsi="宋体" w:eastAsia="宋体" w:cs="宋体"/>
                <w:b w:val="0"/>
                <w:bCs w:val="0"/>
                <w:spacing w:val="-5"/>
                <w:lang w:val="en-US" w:eastAsia="zh-CN"/>
              </w:rPr>
              <w:t>18</w:t>
            </w:r>
          </w:p>
        </w:tc>
        <w:tc>
          <w:tcPr>
            <w:tcW w:w="916" w:type="pct"/>
            <w:vAlign w:val="center"/>
          </w:tcPr>
          <w:p w14:paraId="2255A797">
            <w:pPr>
              <w:pStyle w:val="21"/>
              <w:spacing w:before="78" w:line="219" w:lineRule="auto"/>
              <w:jc w:val="center"/>
              <w:rPr>
                <w:rFonts w:hint="eastAsia" w:ascii="宋体" w:hAnsi="宋体" w:eastAsia="宋体" w:cs="宋体"/>
                <w:b w:val="0"/>
                <w:bCs w:val="0"/>
                <w:spacing w:val="-5"/>
                <w:lang w:val="en-US" w:eastAsia="zh-CN"/>
              </w:rPr>
            </w:pPr>
            <w:r>
              <w:rPr>
                <w:rFonts w:hint="eastAsia" w:ascii="宋体" w:hAnsi="宋体" w:eastAsia="宋体" w:cs="宋体"/>
                <w:b w:val="0"/>
                <w:bCs w:val="0"/>
                <w:spacing w:val="-5"/>
                <w:lang w:val="en-US" w:eastAsia="zh-CN"/>
              </w:rPr>
              <w:t>480.00</w:t>
            </w:r>
          </w:p>
        </w:tc>
        <w:tc>
          <w:tcPr>
            <w:tcW w:w="771" w:type="pct"/>
            <w:vAlign w:val="center"/>
          </w:tcPr>
          <w:p w14:paraId="29551F90">
            <w:pPr>
              <w:pStyle w:val="21"/>
              <w:spacing w:before="78" w:line="219" w:lineRule="auto"/>
              <w:jc w:val="center"/>
              <w:rPr>
                <w:rFonts w:hint="eastAsia" w:ascii="宋体" w:hAnsi="宋体" w:eastAsia="宋体" w:cs="宋体"/>
                <w:b w:val="0"/>
                <w:bCs w:val="0"/>
                <w:spacing w:val="-5"/>
                <w:lang w:val="en-US" w:eastAsia="zh-CN"/>
              </w:rPr>
            </w:pPr>
            <w:r>
              <w:rPr>
                <w:rFonts w:hint="eastAsia" w:ascii="宋体" w:hAnsi="宋体" w:eastAsia="宋体" w:cs="宋体"/>
                <w:b w:val="0"/>
                <w:bCs w:val="0"/>
                <w:spacing w:val="-5"/>
                <w:lang w:val="en-US" w:eastAsia="zh-CN"/>
              </w:rPr>
              <w:t>8640.00</w:t>
            </w:r>
          </w:p>
        </w:tc>
      </w:tr>
      <w:tr w14:paraId="2F3F1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340" w:type="pct"/>
            <w:vAlign w:val="center"/>
          </w:tcPr>
          <w:p w14:paraId="73B26D80">
            <w:pPr>
              <w:pStyle w:val="21"/>
              <w:spacing w:before="78" w:line="219" w:lineRule="auto"/>
              <w:jc w:val="center"/>
              <w:rPr>
                <w:rFonts w:hint="eastAsia" w:ascii="宋体" w:hAnsi="宋体" w:eastAsia="宋体" w:cs="宋体"/>
                <w:b w:val="0"/>
                <w:bCs w:val="0"/>
                <w:spacing w:val="-5"/>
                <w:lang w:val="en-US" w:eastAsia="zh-CN"/>
              </w:rPr>
            </w:pPr>
            <w:r>
              <w:rPr>
                <w:rFonts w:hint="eastAsia" w:ascii="宋体" w:hAnsi="宋体" w:eastAsia="宋体" w:cs="宋体"/>
                <w:b w:val="0"/>
                <w:bCs w:val="0"/>
                <w:spacing w:val="-5"/>
                <w:lang w:val="en-US" w:eastAsia="zh-CN"/>
              </w:rPr>
              <w:t>6</w:t>
            </w:r>
          </w:p>
        </w:tc>
        <w:tc>
          <w:tcPr>
            <w:tcW w:w="912" w:type="pct"/>
            <w:vAlign w:val="center"/>
          </w:tcPr>
          <w:p w14:paraId="76D18AF1">
            <w:pPr>
              <w:pStyle w:val="21"/>
              <w:spacing w:before="78" w:line="219" w:lineRule="auto"/>
              <w:jc w:val="center"/>
              <w:rPr>
                <w:rFonts w:hint="eastAsia" w:ascii="宋体" w:hAnsi="宋体" w:eastAsia="宋体" w:cs="宋体"/>
                <w:b w:val="0"/>
                <w:bCs w:val="0"/>
                <w:spacing w:val="-5"/>
                <w:lang w:val="en-US" w:eastAsia="zh-CN"/>
              </w:rPr>
            </w:pPr>
            <w:r>
              <w:rPr>
                <w:rFonts w:hint="eastAsia" w:ascii="宋体" w:hAnsi="宋体" w:eastAsia="宋体" w:cs="宋体"/>
                <w:b w:val="0"/>
                <w:bCs w:val="0"/>
                <w:spacing w:val="-5"/>
                <w:lang w:val="en-US" w:eastAsia="zh-CN"/>
              </w:rPr>
              <w:t>主板</w:t>
            </w:r>
          </w:p>
        </w:tc>
        <w:tc>
          <w:tcPr>
            <w:tcW w:w="494" w:type="pct"/>
            <w:vAlign w:val="center"/>
          </w:tcPr>
          <w:p w14:paraId="63A2B4F2">
            <w:pPr>
              <w:pStyle w:val="21"/>
              <w:spacing w:before="78" w:line="219" w:lineRule="auto"/>
              <w:jc w:val="center"/>
              <w:rPr>
                <w:rFonts w:hint="eastAsia" w:ascii="宋体" w:hAnsi="宋体" w:eastAsia="宋体" w:cs="宋体"/>
                <w:b w:val="0"/>
                <w:bCs w:val="0"/>
                <w:spacing w:val="-5"/>
                <w:lang w:val="en-US" w:eastAsia="zh-CN"/>
              </w:rPr>
            </w:pPr>
            <w:r>
              <w:rPr>
                <w:rFonts w:hint="eastAsia" w:ascii="宋体" w:hAnsi="宋体" w:eastAsia="宋体" w:cs="宋体"/>
                <w:b w:val="0"/>
                <w:bCs w:val="0"/>
                <w:spacing w:val="-5"/>
                <w:lang w:val="en-US" w:eastAsia="zh-CN"/>
              </w:rPr>
              <w:t>ABB</w:t>
            </w:r>
          </w:p>
        </w:tc>
        <w:tc>
          <w:tcPr>
            <w:tcW w:w="738" w:type="pct"/>
            <w:vAlign w:val="center"/>
          </w:tcPr>
          <w:p w14:paraId="0A3CC666">
            <w:pPr>
              <w:pStyle w:val="21"/>
              <w:spacing w:before="78" w:line="219" w:lineRule="auto"/>
              <w:jc w:val="center"/>
              <w:rPr>
                <w:rFonts w:hint="eastAsia" w:ascii="宋体" w:hAnsi="宋体" w:eastAsia="宋体" w:cs="宋体"/>
                <w:b w:val="0"/>
                <w:bCs w:val="0"/>
                <w:spacing w:val="-5"/>
                <w:lang w:val="en-US" w:eastAsia="zh-CN"/>
              </w:rPr>
            </w:pPr>
            <w:r>
              <w:rPr>
                <w:rFonts w:hint="eastAsia" w:ascii="宋体" w:hAnsi="宋体" w:eastAsia="宋体" w:cs="宋体"/>
                <w:b w:val="0"/>
                <w:bCs w:val="0"/>
                <w:spacing w:val="-5"/>
                <w:lang w:val="en-US" w:eastAsia="zh-CN"/>
              </w:rPr>
              <w:t>AQUAMASTER</w:t>
            </w:r>
          </w:p>
        </w:tc>
        <w:tc>
          <w:tcPr>
            <w:tcW w:w="378" w:type="pct"/>
            <w:vAlign w:val="center"/>
          </w:tcPr>
          <w:p w14:paraId="77D5672A">
            <w:pPr>
              <w:pStyle w:val="21"/>
              <w:spacing w:before="78" w:line="219" w:lineRule="auto"/>
              <w:jc w:val="center"/>
              <w:rPr>
                <w:rFonts w:hint="eastAsia" w:ascii="宋体" w:hAnsi="宋体" w:eastAsia="宋体" w:cs="宋体"/>
                <w:b w:val="0"/>
                <w:bCs w:val="0"/>
                <w:spacing w:val="-5"/>
                <w:lang w:val="en-US" w:eastAsia="zh-CN"/>
              </w:rPr>
            </w:pPr>
            <w:r>
              <w:rPr>
                <w:rFonts w:hint="eastAsia" w:ascii="宋体" w:hAnsi="宋体" w:eastAsia="宋体" w:cs="宋体"/>
                <w:b w:val="0"/>
                <w:bCs w:val="0"/>
                <w:spacing w:val="-5"/>
                <w:lang w:val="en-US" w:eastAsia="zh-CN"/>
              </w:rPr>
              <w:t>块</w:t>
            </w:r>
          </w:p>
        </w:tc>
        <w:tc>
          <w:tcPr>
            <w:tcW w:w="449" w:type="pct"/>
            <w:vAlign w:val="center"/>
          </w:tcPr>
          <w:p w14:paraId="1C3114B4">
            <w:pPr>
              <w:pStyle w:val="21"/>
              <w:spacing w:before="78" w:line="219" w:lineRule="auto"/>
              <w:jc w:val="center"/>
              <w:rPr>
                <w:rFonts w:hint="eastAsia" w:ascii="宋体" w:hAnsi="宋体" w:eastAsia="宋体" w:cs="宋体"/>
                <w:b w:val="0"/>
                <w:bCs w:val="0"/>
                <w:spacing w:val="-5"/>
                <w:lang w:val="en-US" w:eastAsia="zh-CN"/>
              </w:rPr>
            </w:pPr>
            <w:r>
              <w:rPr>
                <w:rFonts w:hint="eastAsia" w:ascii="宋体" w:hAnsi="宋体" w:eastAsia="宋体" w:cs="宋体"/>
                <w:b w:val="0"/>
                <w:bCs w:val="0"/>
                <w:spacing w:val="-5"/>
                <w:lang w:val="en-US" w:eastAsia="zh-CN"/>
              </w:rPr>
              <w:t>8</w:t>
            </w:r>
          </w:p>
        </w:tc>
        <w:tc>
          <w:tcPr>
            <w:tcW w:w="916" w:type="pct"/>
            <w:vAlign w:val="center"/>
          </w:tcPr>
          <w:p w14:paraId="1C474F5E">
            <w:pPr>
              <w:pStyle w:val="21"/>
              <w:spacing w:before="78" w:line="219" w:lineRule="auto"/>
              <w:jc w:val="center"/>
              <w:rPr>
                <w:rFonts w:hint="eastAsia" w:ascii="宋体" w:hAnsi="宋体" w:eastAsia="宋体" w:cs="宋体"/>
                <w:b w:val="0"/>
                <w:bCs w:val="0"/>
                <w:spacing w:val="-5"/>
                <w:lang w:val="en-US" w:eastAsia="zh-CN"/>
              </w:rPr>
            </w:pPr>
            <w:r>
              <w:rPr>
                <w:rFonts w:hint="eastAsia" w:ascii="宋体" w:hAnsi="宋体" w:eastAsia="宋体" w:cs="宋体"/>
                <w:b w:val="0"/>
                <w:bCs w:val="0"/>
                <w:spacing w:val="-5"/>
                <w:lang w:val="en-US" w:eastAsia="zh-CN"/>
              </w:rPr>
              <w:t>2800.00</w:t>
            </w:r>
          </w:p>
        </w:tc>
        <w:tc>
          <w:tcPr>
            <w:tcW w:w="771" w:type="pct"/>
            <w:vAlign w:val="center"/>
          </w:tcPr>
          <w:p w14:paraId="64FAFE34">
            <w:pPr>
              <w:pStyle w:val="21"/>
              <w:spacing w:before="78" w:line="219" w:lineRule="auto"/>
              <w:jc w:val="center"/>
              <w:rPr>
                <w:rFonts w:hint="eastAsia" w:ascii="宋体" w:hAnsi="宋体" w:eastAsia="宋体" w:cs="宋体"/>
                <w:b w:val="0"/>
                <w:bCs w:val="0"/>
                <w:spacing w:val="-5"/>
                <w:lang w:val="en-US" w:eastAsia="zh-CN"/>
              </w:rPr>
            </w:pPr>
            <w:r>
              <w:rPr>
                <w:rFonts w:hint="eastAsia" w:ascii="宋体" w:hAnsi="宋体" w:eastAsia="宋体" w:cs="宋体"/>
                <w:b w:val="0"/>
                <w:bCs w:val="0"/>
                <w:spacing w:val="-5"/>
                <w:lang w:val="en-US" w:eastAsia="zh-CN"/>
              </w:rPr>
              <w:t>22400.00</w:t>
            </w:r>
          </w:p>
        </w:tc>
      </w:tr>
      <w:tr w14:paraId="7D7E80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4228" w:type="pct"/>
            <w:gridSpan w:val="7"/>
            <w:vAlign w:val="center"/>
          </w:tcPr>
          <w:p w14:paraId="36B73DA4">
            <w:pPr>
              <w:pStyle w:val="21"/>
              <w:spacing w:before="78" w:line="219" w:lineRule="auto"/>
              <w:jc w:val="center"/>
              <w:rPr>
                <w:rFonts w:hint="eastAsia" w:ascii="宋体" w:hAnsi="宋体" w:eastAsia="宋体" w:cs="宋体"/>
                <w:b w:val="0"/>
                <w:bCs w:val="0"/>
                <w:spacing w:val="-5"/>
                <w:lang w:val="en-US" w:eastAsia="zh-CN"/>
              </w:rPr>
            </w:pPr>
            <w:r>
              <w:rPr>
                <w:rFonts w:hint="eastAsia" w:ascii="宋体" w:hAnsi="宋体" w:eastAsia="宋体" w:cs="宋体"/>
                <w:b w:val="0"/>
                <w:bCs w:val="0"/>
                <w:spacing w:val="-5"/>
                <w:lang w:val="en-US" w:eastAsia="zh-CN"/>
              </w:rPr>
              <w:t>总价最高含税限价(元)</w:t>
            </w:r>
          </w:p>
        </w:tc>
        <w:tc>
          <w:tcPr>
            <w:tcW w:w="771" w:type="pct"/>
            <w:vAlign w:val="center"/>
          </w:tcPr>
          <w:p w14:paraId="6363192E">
            <w:pPr>
              <w:pStyle w:val="21"/>
              <w:spacing w:before="78" w:line="219" w:lineRule="auto"/>
              <w:jc w:val="center"/>
              <w:rPr>
                <w:rFonts w:hint="eastAsia" w:ascii="宋体" w:hAnsi="宋体" w:eastAsia="宋体" w:cs="宋体"/>
                <w:b w:val="0"/>
                <w:bCs w:val="0"/>
                <w:spacing w:val="-5"/>
                <w:lang w:val="en-US" w:eastAsia="zh-CN"/>
              </w:rPr>
            </w:pPr>
            <w:r>
              <w:rPr>
                <w:rFonts w:hint="eastAsia" w:ascii="宋体" w:hAnsi="宋体" w:eastAsia="宋体" w:cs="宋体"/>
                <w:b w:val="0"/>
                <w:bCs w:val="0"/>
                <w:spacing w:val="-5"/>
                <w:lang w:val="en-US" w:eastAsia="zh-CN"/>
              </w:rPr>
              <w:t>296909.00</w:t>
            </w:r>
          </w:p>
        </w:tc>
      </w:tr>
    </w:tbl>
    <w:p w14:paraId="60279B0E">
      <w:pPr>
        <w:snapToGrid w:val="0"/>
        <w:spacing w:line="560" w:lineRule="exact"/>
        <w:ind w:firstLine="560" w:firstLineChars="200"/>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注：1、本次采购为预估数量，具体数量以采购方实际采购的数量为准，供货方式为少量多批次，报价时请充分考虑运输成本。</w:t>
      </w:r>
    </w:p>
    <w:p w14:paraId="743E63A1">
      <w:pPr>
        <w:snapToGrid w:val="0"/>
        <w:spacing w:line="560" w:lineRule="exact"/>
        <w:ind w:firstLine="560" w:firstLineChars="200"/>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2</w:t>
      </w:r>
      <w:r>
        <w:rPr>
          <w:rFonts w:hint="eastAsia" w:ascii="宋体" w:hAnsi="宋体" w:cs="宋体"/>
          <w:b w:val="0"/>
          <w:bCs w:val="0"/>
          <w:sz w:val="28"/>
          <w:szCs w:val="28"/>
          <w:highlight w:val="none"/>
          <w:lang w:val="en-US" w:eastAsia="zh-CN"/>
        </w:rPr>
        <w:t>、</w:t>
      </w:r>
      <w:r>
        <w:rPr>
          <w:rFonts w:hint="eastAsia" w:ascii="宋体" w:hAnsi="宋体" w:eastAsia="宋体" w:cs="宋体"/>
          <w:b w:val="0"/>
          <w:bCs w:val="0"/>
          <w:sz w:val="28"/>
          <w:szCs w:val="28"/>
          <w:highlight w:val="none"/>
          <w:lang w:val="en-US" w:eastAsia="zh-CN"/>
        </w:rPr>
        <w:t>所有设备参数为最低要求，不允许负偏离，否则视为无效报价。</w:t>
      </w:r>
    </w:p>
    <w:p w14:paraId="67474251">
      <w:pPr>
        <w:snapToGrid w:val="0"/>
        <w:spacing w:line="560" w:lineRule="exact"/>
        <w:ind w:firstLine="560" w:firstLineChars="200"/>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3</w:t>
      </w:r>
      <w:r>
        <w:rPr>
          <w:rFonts w:hint="eastAsia" w:ascii="宋体" w:hAnsi="宋体" w:cs="宋体"/>
          <w:b w:val="0"/>
          <w:bCs w:val="0"/>
          <w:sz w:val="28"/>
          <w:szCs w:val="28"/>
          <w:highlight w:val="none"/>
          <w:lang w:val="en-US" w:eastAsia="zh-CN"/>
        </w:rPr>
        <w:t>、</w:t>
      </w:r>
      <w:r>
        <w:rPr>
          <w:rFonts w:hint="eastAsia" w:ascii="宋体" w:hAnsi="宋体" w:eastAsia="宋体" w:cs="宋体"/>
          <w:b w:val="0"/>
          <w:bCs w:val="0"/>
          <w:sz w:val="28"/>
          <w:szCs w:val="28"/>
          <w:highlight w:val="none"/>
          <w:lang w:val="en-US" w:eastAsia="zh-CN"/>
        </w:rPr>
        <w:t>各投标供应商每项的分项综合单价含税报价与分项综合单价含税限价相比的下浮率必须一致，否则，作无效标处理。</w:t>
      </w:r>
    </w:p>
    <w:p w14:paraId="4AA0950F">
      <w:pPr>
        <w:snapToGrid w:val="0"/>
        <w:spacing w:line="560" w:lineRule="exact"/>
        <w:ind w:firstLine="560" w:firstLineChars="200"/>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4</w:t>
      </w:r>
      <w:r>
        <w:rPr>
          <w:rFonts w:hint="eastAsia" w:ascii="宋体" w:hAnsi="宋体" w:cs="宋体"/>
          <w:b w:val="0"/>
          <w:bCs w:val="0"/>
          <w:sz w:val="28"/>
          <w:szCs w:val="28"/>
          <w:highlight w:val="none"/>
          <w:lang w:val="en-US" w:eastAsia="zh-CN"/>
        </w:rPr>
        <w:t>、</w:t>
      </w:r>
      <w:r>
        <w:rPr>
          <w:rFonts w:hint="eastAsia" w:ascii="宋体" w:hAnsi="宋体" w:eastAsia="宋体" w:cs="宋体"/>
          <w:b w:val="0"/>
          <w:bCs w:val="0"/>
          <w:sz w:val="28"/>
          <w:szCs w:val="28"/>
          <w:highlight w:val="none"/>
          <w:lang w:val="en-US" w:eastAsia="zh-CN"/>
        </w:rPr>
        <w:t>投标报价为固定单价，各供应商应充分考虑各类市场风险和政策性调整确定风险系数计入报价，投标单价在项目实施期间</w:t>
      </w:r>
      <w:r>
        <w:rPr>
          <w:rFonts w:hint="eastAsia" w:ascii="宋体" w:hAnsi="宋体" w:cs="宋体"/>
          <w:b w:val="0"/>
          <w:bCs w:val="0"/>
          <w:sz w:val="28"/>
          <w:szCs w:val="28"/>
          <w:highlight w:val="none"/>
          <w:lang w:val="en-US" w:eastAsia="zh-CN"/>
        </w:rPr>
        <w:t>，</w:t>
      </w:r>
      <w:r>
        <w:rPr>
          <w:rFonts w:hint="eastAsia" w:ascii="宋体" w:hAnsi="宋体" w:eastAsia="宋体" w:cs="宋体"/>
          <w:b w:val="0"/>
          <w:bCs w:val="0"/>
          <w:sz w:val="28"/>
          <w:szCs w:val="28"/>
          <w:highlight w:val="none"/>
          <w:lang w:val="en-US" w:eastAsia="zh-CN"/>
        </w:rPr>
        <w:t>不因市场价格波动和其他各种风险因素影响而变动，最终按实际采购数量结算。</w:t>
      </w:r>
    </w:p>
    <w:p w14:paraId="5455F859">
      <w:pPr>
        <w:pStyle w:val="3"/>
        <w:rPr>
          <w:rFonts w:hint="eastAsia" w:ascii="宋体" w:hAnsi="宋体" w:eastAsia="宋体" w:cs="宋体"/>
          <w:b w:val="0"/>
          <w:bCs w:val="0"/>
          <w:sz w:val="28"/>
          <w:szCs w:val="28"/>
          <w:highlight w:val="none"/>
          <w:lang w:val="en-US" w:eastAsia="zh-CN"/>
        </w:rPr>
      </w:pPr>
    </w:p>
    <w:p w14:paraId="3C3ED0F7">
      <w:pPr>
        <w:rPr>
          <w:rFonts w:hint="eastAsia" w:ascii="宋体" w:hAnsi="宋体" w:eastAsia="宋体" w:cs="宋体"/>
          <w:b w:val="0"/>
          <w:bCs w:val="0"/>
          <w:sz w:val="28"/>
          <w:szCs w:val="28"/>
          <w:highlight w:val="none"/>
          <w:lang w:val="en-US" w:eastAsia="zh-CN"/>
        </w:rPr>
      </w:pPr>
    </w:p>
    <w:p w14:paraId="1D6157C7">
      <w:pPr>
        <w:pStyle w:val="3"/>
        <w:rPr>
          <w:rFonts w:hint="eastAsia"/>
          <w:lang w:val="en-US" w:eastAsia="zh-CN"/>
        </w:rPr>
      </w:pPr>
    </w:p>
    <w:p w14:paraId="02EBB2BE">
      <w:pPr>
        <w:snapToGrid w:val="0"/>
        <w:spacing w:line="560" w:lineRule="exact"/>
        <w:rPr>
          <w:rFonts w:hint="eastAsia" w:ascii="宋体" w:hAnsi="宋体" w:cs="宋体"/>
          <w:b/>
          <w:bCs/>
          <w:sz w:val="28"/>
          <w:szCs w:val="28"/>
          <w:highlight w:val="none"/>
          <w:lang w:val="en-US" w:eastAsia="zh-CN"/>
        </w:rPr>
      </w:pPr>
      <w:r>
        <w:rPr>
          <w:rFonts w:hint="eastAsia" w:ascii="宋体" w:hAnsi="宋体" w:cs="宋体"/>
          <w:b/>
          <w:bCs/>
          <w:sz w:val="28"/>
          <w:szCs w:val="28"/>
          <w:highlight w:val="none"/>
          <w:lang w:val="en-US" w:eastAsia="zh-CN"/>
        </w:rPr>
        <w:t>（二）技术参数</w:t>
      </w:r>
    </w:p>
    <w:tbl>
      <w:tblPr>
        <w:tblStyle w:val="8"/>
        <w:tblW w:w="5513" w:type="pct"/>
        <w:tblInd w:w="-23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6"/>
        <w:gridCol w:w="903"/>
        <w:gridCol w:w="635"/>
        <w:gridCol w:w="931"/>
        <w:gridCol w:w="903"/>
        <w:gridCol w:w="705"/>
        <w:gridCol w:w="4783"/>
      </w:tblGrid>
      <w:tr w14:paraId="34644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8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1A6ABB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序 号</w:t>
            </w:r>
          </w:p>
        </w:tc>
        <w:tc>
          <w:tcPr>
            <w:tcW w:w="480" w:type="pct"/>
            <w:tcBorders>
              <w:top w:val="single" w:color="000000" w:sz="8" w:space="0"/>
              <w:left w:val="nil"/>
              <w:bottom w:val="single" w:color="000000" w:sz="8" w:space="0"/>
              <w:right w:val="single" w:color="000000" w:sz="8" w:space="0"/>
            </w:tcBorders>
            <w:shd w:val="clear" w:color="auto" w:fill="auto"/>
            <w:noWrap/>
            <w:vAlign w:val="center"/>
          </w:tcPr>
          <w:p w14:paraId="1A172A0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货物名称</w:t>
            </w:r>
          </w:p>
        </w:tc>
        <w:tc>
          <w:tcPr>
            <w:tcW w:w="337" w:type="pct"/>
            <w:tcBorders>
              <w:top w:val="single" w:color="000000" w:sz="8" w:space="0"/>
              <w:left w:val="nil"/>
              <w:bottom w:val="single" w:color="000000" w:sz="8" w:space="0"/>
              <w:right w:val="single" w:color="000000" w:sz="8" w:space="0"/>
            </w:tcBorders>
            <w:shd w:val="clear" w:color="auto" w:fill="auto"/>
            <w:noWrap/>
            <w:vAlign w:val="center"/>
          </w:tcPr>
          <w:p w14:paraId="159EA2C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品牌</w:t>
            </w:r>
          </w:p>
        </w:tc>
        <w:tc>
          <w:tcPr>
            <w:tcW w:w="495" w:type="pct"/>
            <w:tcBorders>
              <w:top w:val="single" w:color="000000" w:sz="8" w:space="0"/>
              <w:left w:val="nil"/>
              <w:bottom w:val="single" w:color="000000" w:sz="8" w:space="0"/>
              <w:right w:val="single" w:color="000000" w:sz="8" w:space="0"/>
            </w:tcBorders>
            <w:shd w:val="clear" w:color="auto" w:fill="auto"/>
            <w:noWrap/>
            <w:vAlign w:val="center"/>
          </w:tcPr>
          <w:p w14:paraId="2BE8A78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sz w:val="24"/>
                <w:szCs w:val="24"/>
                <w:highlight w:val="none"/>
                <w:lang w:val="en-US" w:eastAsia="zh-CN"/>
              </w:rPr>
              <w:t>规格/型号</w:t>
            </w:r>
          </w:p>
        </w:tc>
        <w:tc>
          <w:tcPr>
            <w:tcW w:w="480" w:type="pct"/>
            <w:tcBorders>
              <w:top w:val="single" w:color="000000" w:sz="8" w:space="0"/>
              <w:left w:val="nil"/>
              <w:bottom w:val="single" w:color="000000" w:sz="8" w:space="0"/>
              <w:right w:val="single" w:color="000000" w:sz="8" w:space="0"/>
            </w:tcBorders>
            <w:shd w:val="clear" w:color="auto" w:fill="auto"/>
            <w:noWrap/>
            <w:vAlign w:val="center"/>
          </w:tcPr>
          <w:p w14:paraId="63C21E6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计量单位</w:t>
            </w:r>
          </w:p>
        </w:tc>
        <w:tc>
          <w:tcPr>
            <w:tcW w:w="375" w:type="pct"/>
            <w:tcBorders>
              <w:top w:val="single" w:color="000000" w:sz="8" w:space="0"/>
              <w:left w:val="nil"/>
              <w:bottom w:val="single" w:color="000000" w:sz="8" w:space="0"/>
              <w:right w:val="single" w:color="000000" w:sz="8" w:space="0"/>
            </w:tcBorders>
            <w:shd w:val="clear" w:color="auto" w:fill="auto"/>
            <w:noWrap/>
            <w:vAlign w:val="center"/>
          </w:tcPr>
          <w:p w14:paraId="03C5886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预估数量</w:t>
            </w:r>
          </w:p>
        </w:tc>
        <w:tc>
          <w:tcPr>
            <w:tcW w:w="2545" w:type="pct"/>
            <w:tcBorders>
              <w:top w:val="single" w:color="000000" w:sz="8" w:space="0"/>
              <w:left w:val="nil"/>
              <w:bottom w:val="single" w:color="000000" w:sz="8" w:space="0"/>
              <w:right w:val="single" w:color="000000" w:sz="8" w:space="0"/>
            </w:tcBorders>
            <w:shd w:val="clear" w:color="auto" w:fill="auto"/>
            <w:noWrap/>
            <w:vAlign w:val="center"/>
          </w:tcPr>
          <w:p w14:paraId="66F6D81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技术参数</w:t>
            </w:r>
          </w:p>
        </w:tc>
      </w:tr>
      <w:tr w14:paraId="5F8BA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285" w:type="pct"/>
            <w:tcBorders>
              <w:top w:val="nil"/>
              <w:left w:val="single" w:color="000000" w:sz="8" w:space="0"/>
              <w:bottom w:val="single" w:color="000000" w:sz="8" w:space="0"/>
              <w:right w:val="single" w:color="000000" w:sz="8" w:space="0"/>
            </w:tcBorders>
            <w:shd w:val="clear" w:color="auto" w:fill="auto"/>
            <w:noWrap/>
            <w:vAlign w:val="center"/>
          </w:tcPr>
          <w:p w14:paraId="51EEB11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w:t>
            </w:r>
          </w:p>
        </w:tc>
        <w:tc>
          <w:tcPr>
            <w:tcW w:w="480" w:type="pct"/>
            <w:tcBorders>
              <w:top w:val="nil"/>
              <w:left w:val="nil"/>
              <w:bottom w:val="single" w:color="000000" w:sz="8" w:space="0"/>
              <w:right w:val="single" w:color="000000" w:sz="8" w:space="0"/>
            </w:tcBorders>
            <w:shd w:val="clear" w:color="auto" w:fill="auto"/>
            <w:noWrap/>
            <w:vAlign w:val="center"/>
          </w:tcPr>
          <w:p w14:paraId="2268D5B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电池组</w:t>
            </w:r>
          </w:p>
        </w:tc>
        <w:tc>
          <w:tcPr>
            <w:tcW w:w="337" w:type="pct"/>
            <w:tcBorders>
              <w:top w:val="nil"/>
              <w:left w:val="nil"/>
              <w:bottom w:val="single" w:color="000000" w:sz="8" w:space="0"/>
              <w:right w:val="single" w:color="000000" w:sz="8" w:space="0"/>
            </w:tcBorders>
            <w:shd w:val="clear" w:color="auto" w:fill="auto"/>
            <w:noWrap/>
            <w:vAlign w:val="center"/>
          </w:tcPr>
          <w:p w14:paraId="43DC09D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ABB</w:t>
            </w:r>
          </w:p>
        </w:tc>
        <w:tc>
          <w:tcPr>
            <w:tcW w:w="495" w:type="pct"/>
            <w:tcBorders>
              <w:top w:val="nil"/>
              <w:left w:val="nil"/>
              <w:bottom w:val="single" w:color="000000" w:sz="8" w:space="0"/>
              <w:right w:val="single" w:color="000000" w:sz="8" w:space="0"/>
            </w:tcBorders>
            <w:shd w:val="clear" w:color="auto" w:fill="FFFFFF"/>
            <w:noWrap/>
            <w:vAlign w:val="center"/>
          </w:tcPr>
          <w:p w14:paraId="07F3CA8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SAFT锂电池组</w:t>
            </w:r>
          </w:p>
        </w:tc>
        <w:tc>
          <w:tcPr>
            <w:tcW w:w="480" w:type="pct"/>
            <w:tcBorders>
              <w:top w:val="nil"/>
              <w:left w:val="nil"/>
              <w:bottom w:val="single" w:color="000000" w:sz="8" w:space="0"/>
              <w:right w:val="single" w:color="000000" w:sz="8" w:space="0"/>
            </w:tcBorders>
            <w:shd w:val="clear" w:color="auto" w:fill="FFFFFF"/>
            <w:noWrap/>
            <w:vAlign w:val="center"/>
          </w:tcPr>
          <w:p w14:paraId="1F8DD50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套</w:t>
            </w:r>
          </w:p>
        </w:tc>
        <w:tc>
          <w:tcPr>
            <w:tcW w:w="375" w:type="pct"/>
            <w:tcBorders>
              <w:top w:val="nil"/>
              <w:left w:val="nil"/>
              <w:bottom w:val="single" w:color="000000" w:sz="8" w:space="0"/>
              <w:right w:val="single" w:color="000000" w:sz="8" w:space="0"/>
            </w:tcBorders>
            <w:shd w:val="clear" w:color="auto" w:fill="auto"/>
            <w:noWrap/>
            <w:vAlign w:val="center"/>
          </w:tcPr>
          <w:p w14:paraId="418E188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90</w:t>
            </w:r>
          </w:p>
        </w:tc>
        <w:tc>
          <w:tcPr>
            <w:tcW w:w="2545" w:type="pct"/>
            <w:tcBorders>
              <w:top w:val="nil"/>
              <w:left w:val="nil"/>
              <w:bottom w:val="single" w:color="000000" w:sz="8" w:space="0"/>
              <w:right w:val="single" w:color="000000" w:sz="8" w:space="0"/>
            </w:tcBorders>
            <w:shd w:val="clear" w:color="auto" w:fill="auto"/>
            <w:vAlign w:val="center"/>
          </w:tcPr>
          <w:p w14:paraId="0A699C20">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 xml:space="preserve">1. 标称电压：DC 3.6V；2.内阻差≤5%（10mΩ以上）；3.容量差≤±1%；4.工作温度：-40℃～+85℃；5.储存温度：-30℃～+60℃；6.寿命：6年（免维护）；7.防护等级：IP68 </w:t>
            </w:r>
          </w:p>
        </w:tc>
      </w:tr>
      <w:tr w14:paraId="626EE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285" w:type="pct"/>
            <w:tcBorders>
              <w:top w:val="nil"/>
              <w:left w:val="single" w:color="000000" w:sz="8" w:space="0"/>
              <w:bottom w:val="single" w:color="000000" w:sz="8" w:space="0"/>
              <w:right w:val="single" w:color="000000" w:sz="8" w:space="0"/>
            </w:tcBorders>
            <w:shd w:val="clear" w:color="auto" w:fill="auto"/>
            <w:noWrap/>
            <w:vAlign w:val="center"/>
          </w:tcPr>
          <w:p w14:paraId="5F5A8F0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2</w:t>
            </w:r>
          </w:p>
        </w:tc>
        <w:tc>
          <w:tcPr>
            <w:tcW w:w="480" w:type="pct"/>
            <w:tcBorders>
              <w:top w:val="nil"/>
              <w:left w:val="nil"/>
              <w:bottom w:val="single" w:color="000000" w:sz="8" w:space="0"/>
              <w:right w:val="single" w:color="000000" w:sz="8" w:space="0"/>
            </w:tcBorders>
            <w:shd w:val="clear" w:color="auto" w:fill="auto"/>
            <w:noWrap/>
            <w:vAlign w:val="center"/>
          </w:tcPr>
          <w:p w14:paraId="2F85CF1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转换器</w:t>
            </w:r>
          </w:p>
        </w:tc>
        <w:tc>
          <w:tcPr>
            <w:tcW w:w="337" w:type="pct"/>
            <w:tcBorders>
              <w:top w:val="nil"/>
              <w:left w:val="nil"/>
              <w:bottom w:val="single" w:color="000000" w:sz="8" w:space="0"/>
              <w:right w:val="single" w:color="000000" w:sz="8" w:space="0"/>
            </w:tcBorders>
            <w:shd w:val="clear" w:color="auto" w:fill="auto"/>
            <w:noWrap/>
            <w:vAlign w:val="center"/>
          </w:tcPr>
          <w:p w14:paraId="368C264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ABB</w:t>
            </w:r>
          </w:p>
        </w:tc>
        <w:tc>
          <w:tcPr>
            <w:tcW w:w="495" w:type="pct"/>
            <w:tcBorders>
              <w:top w:val="nil"/>
              <w:left w:val="nil"/>
              <w:bottom w:val="single" w:color="000000" w:sz="8" w:space="0"/>
              <w:right w:val="single" w:color="000000" w:sz="8" w:space="0"/>
            </w:tcBorders>
            <w:shd w:val="clear" w:color="auto" w:fill="FFFFFF"/>
            <w:noWrap/>
            <w:vAlign w:val="center"/>
          </w:tcPr>
          <w:p w14:paraId="16D2C2E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FEW432</w:t>
            </w:r>
          </w:p>
        </w:tc>
        <w:tc>
          <w:tcPr>
            <w:tcW w:w="480" w:type="pct"/>
            <w:tcBorders>
              <w:top w:val="nil"/>
              <w:left w:val="nil"/>
              <w:bottom w:val="single" w:color="000000" w:sz="8" w:space="0"/>
              <w:right w:val="single" w:color="000000" w:sz="8" w:space="0"/>
            </w:tcBorders>
            <w:shd w:val="clear" w:color="auto" w:fill="FFFFFF"/>
            <w:noWrap/>
            <w:vAlign w:val="center"/>
          </w:tcPr>
          <w:p w14:paraId="190DD34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只</w:t>
            </w:r>
          </w:p>
        </w:tc>
        <w:tc>
          <w:tcPr>
            <w:tcW w:w="375" w:type="pct"/>
            <w:tcBorders>
              <w:top w:val="nil"/>
              <w:left w:val="nil"/>
              <w:bottom w:val="single" w:color="000000" w:sz="8" w:space="0"/>
              <w:right w:val="single" w:color="000000" w:sz="8" w:space="0"/>
            </w:tcBorders>
            <w:shd w:val="clear" w:color="auto" w:fill="auto"/>
            <w:noWrap/>
            <w:vAlign w:val="center"/>
          </w:tcPr>
          <w:p w14:paraId="64037D3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12</w:t>
            </w:r>
          </w:p>
        </w:tc>
        <w:tc>
          <w:tcPr>
            <w:tcW w:w="2545" w:type="pct"/>
            <w:tcBorders>
              <w:top w:val="nil"/>
              <w:left w:val="nil"/>
              <w:bottom w:val="single" w:color="000000" w:sz="8" w:space="0"/>
              <w:right w:val="single" w:color="000000" w:sz="8" w:space="0"/>
            </w:tcBorders>
            <w:shd w:val="clear" w:color="auto" w:fill="auto"/>
            <w:vAlign w:val="center"/>
          </w:tcPr>
          <w:p w14:paraId="6D91E6B8">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分体式结构；2.安装方式：转换器壁挂、控制柜导轨安装；3.计量方式：正向计量、反向计量，杜绝倒转漏水不计量问题；4.工作温度：-40℃～+85℃；5.防护等级：IP68（可长期浸水、防尘、防水、防潮）；6.供电电源：3.6V 工业锂亚电池组；7.RS485 通讯：标准 Modbus-RTU 协议，波特率可设；</w:t>
            </w:r>
          </w:p>
        </w:tc>
      </w:tr>
      <w:tr w14:paraId="43DD3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85" w:type="pct"/>
            <w:tcBorders>
              <w:top w:val="nil"/>
              <w:left w:val="single" w:color="000000" w:sz="8" w:space="0"/>
              <w:bottom w:val="single" w:color="auto" w:sz="4" w:space="0"/>
              <w:right w:val="single" w:color="000000" w:sz="8" w:space="0"/>
            </w:tcBorders>
            <w:shd w:val="clear" w:color="auto" w:fill="auto"/>
            <w:noWrap/>
            <w:vAlign w:val="center"/>
          </w:tcPr>
          <w:p w14:paraId="02368F2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3</w:t>
            </w:r>
          </w:p>
        </w:tc>
        <w:tc>
          <w:tcPr>
            <w:tcW w:w="480" w:type="pct"/>
            <w:tcBorders>
              <w:top w:val="nil"/>
              <w:left w:val="nil"/>
              <w:bottom w:val="single" w:color="auto" w:sz="4" w:space="0"/>
              <w:right w:val="single" w:color="000000" w:sz="8" w:space="0"/>
            </w:tcBorders>
            <w:shd w:val="clear" w:color="auto" w:fill="auto"/>
            <w:noWrap/>
            <w:vAlign w:val="center"/>
          </w:tcPr>
          <w:p w14:paraId="78DB84D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传感器电缆</w:t>
            </w:r>
          </w:p>
        </w:tc>
        <w:tc>
          <w:tcPr>
            <w:tcW w:w="337" w:type="pct"/>
            <w:tcBorders>
              <w:top w:val="nil"/>
              <w:left w:val="nil"/>
              <w:bottom w:val="single" w:color="auto" w:sz="4" w:space="0"/>
              <w:right w:val="single" w:color="000000" w:sz="8" w:space="0"/>
            </w:tcBorders>
            <w:shd w:val="clear" w:color="auto" w:fill="auto"/>
            <w:noWrap/>
            <w:vAlign w:val="center"/>
          </w:tcPr>
          <w:p w14:paraId="2D014A6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ABB</w:t>
            </w:r>
          </w:p>
        </w:tc>
        <w:tc>
          <w:tcPr>
            <w:tcW w:w="495" w:type="pct"/>
            <w:tcBorders>
              <w:top w:val="nil"/>
              <w:left w:val="nil"/>
              <w:bottom w:val="single" w:color="auto" w:sz="4" w:space="0"/>
              <w:right w:val="single" w:color="000000" w:sz="8" w:space="0"/>
            </w:tcBorders>
            <w:shd w:val="clear" w:color="auto" w:fill="FFFFFF"/>
            <w:noWrap/>
            <w:vAlign w:val="center"/>
          </w:tcPr>
          <w:p w14:paraId="0BA3AC3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10M</w:t>
            </w:r>
          </w:p>
        </w:tc>
        <w:tc>
          <w:tcPr>
            <w:tcW w:w="480" w:type="pct"/>
            <w:tcBorders>
              <w:top w:val="nil"/>
              <w:left w:val="nil"/>
              <w:bottom w:val="single" w:color="auto" w:sz="4" w:space="0"/>
              <w:right w:val="single" w:color="000000" w:sz="8" w:space="0"/>
            </w:tcBorders>
            <w:shd w:val="clear" w:color="auto" w:fill="FFFFFF"/>
            <w:noWrap/>
            <w:vAlign w:val="center"/>
          </w:tcPr>
          <w:p w14:paraId="20D4F5C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根</w:t>
            </w:r>
          </w:p>
        </w:tc>
        <w:tc>
          <w:tcPr>
            <w:tcW w:w="375" w:type="pct"/>
            <w:tcBorders>
              <w:top w:val="nil"/>
              <w:left w:val="nil"/>
              <w:bottom w:val="single" w:color="auto" w:sz="4" w:space="0"/>
              <w:right w:val="single" w:color="000000" w:sz="8" w:space="0"/>
            </w:tcBorders>
            <w:shd w:val="clear" w:color="auto" w:fill="auto"/>
            <w:noWrap/>
            <w:vAlign w:val="center"/>
          </w:tcPr>
          <w:p w14:paraId="0267FFB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5</w:t>
            </w:r>
          </w:p>
        </w:tc>
        <w:tc>
          <w:tcPr>
            <w:tcW w:w="2545" w:type="pct"/>
            <w:tcBorders>
              <w:top w:val="nil"/>
              <w:left w:val="nil"/>
              <w:bottom w:val="single" w:color="auto" w:sz="4" w:space="0"/>
              <w:right w:val="single" w:color="000000" w:sz="8" w:space="0"/>
            </w:tcBorders>
            <w:shd w:val="clear" w:color="auto" w:fill="auto"/>
            <w:vAlign w:val="center"/>
          </w:tcPr>
          <w:p w14:paraId="21402987">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1.长度10米；2.6芯屏蔽：6×0.3mm²；3.材质：镀锡铜丝（抗氧化、防腐蚀、适合长期地埋/潮湿环境）；4.材料：高密度PE，耐低温、绝缘强度高；5. 屏蔽结构：铝箔+铜网双层屏蔽；6.电气性能</w:t>
            </w:r>
            <w:r>
              <w:rPr>
                <w:rFonts w:hint="eastAsia" w:ascii="宋体" w:hAnsi="宋体" w:eastAsia="宋体" w:cs="宋体"/>
                <w:b w:val="0"/>
                <w:bCs w:val="0"/>
                <w:i w:val="0"/>
                <w:iCs w:val="0"/>
                <w:color w:val="000000"/>
                <w:kern w:val="0"/>
                <w:sz w:val="24"/>
                <w:szCs w:val="24"/>
                <w:highlight w:val="none"/>
                <w:u w:val="none"/>
                <w:lang w:val="en-US" w:eastAsia="zh-CN" w:bidi="ar"/>
              </w:rPr>
              <w:br w:type="textWrapping"/>
            </w:r>
            <w:r>
              <w:rPr>
                <w:rFonts w:hint="eastAsia" w:ascii="宋体" w:hAnsi="宋体" w:eastAsia="宋体" w:cs="宋体"/>
                <w:b w:val="0"/>
                <w:bCs w:val="0"/>
                <w:i w:val="0"/>
                <w:iCs w:val="0"/>
                <w:color w:val="000000"/>
                <w:kern w:val="0"/>
                <w:sz w:val="24"/>
                <w:szCs w:val="24"/>
                <w:highlight w:val="none"/>
                <w:u w:val="none"/>
                <w:lang w:val="en-US" w:eastAsia="zh-CN" w:bidi="ar"/>
              </w:rPr>
              <w:t>：额定电压：DC 300V / AC 300V、绝缘电阻：≥1000 MΩ·km（20℃）；7.防护等级：IP68，可长期浸没水中；8.配套接头要求：一端标配防水航空插头，插拔便捷、密封可靠；</w:t>
            </w:r>
          </w:p>
        </w:tc>
      </w:tr>
      <w:tr w14:paraId="1BF3D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5" w:hRule="atLeast"/>
        </w:trPr>
        <w:tc>
          <w:tcPr>
            <w:tcW w:w="285" w:type="pct"/>
            <w:tcBorders>
              <w:top w:val="single" w:color="auto" w:sz="4" w:space="0"/>
              <w:left w:val="single" w:color="auto" w:sz="4" w:space="0"/>
              <w:bottom w:val="single" w:color="auto" w:sz="4" w:space="0"/>
              <w:right w:val="single" w:color="000000" w:sz="8" w:space="0"/>
            </w:tcBorders>
            <w:shd w:val="clear" w:color="auto" w:fill="auto"/>
            <w:noWrap/>
            <w:vAlign w:val="center"/>
          </w:tcPr>
          <w:p w14:paraId="469DF90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4</w:t>
            </w:r>
          </w:p>
        </w:tc>
        <w:tc>
          <w:tcPr>
            <w:tcW w:w="480" w:type="pct"/>
            <w:tcBorders>
              <w:top w:val="single" w:color="auto" w:sz="4" w:space="0"/>
              <w:left w:val="nil"/>
              <w:bottom w:val="single" w:color="auto" w:sz="4" w:space="0"/>
              <w:right w:val="single" w:color="000000" w:sz="8" w:space="0"/>
            </w:tcBorders>
            <w:shd w:val="clear" w:color="auto" w:fill="auto"/>
            <w:noWrap/>
            <w:vAlign w:val="center"/>
          </w:tcPr>
          <w:p w14:paraId="534EDFB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传感器电缆</w:t>
            </w:r>
          </w:p>
        </w:tc>
        <w:tc>
          <w:tcPr>
            <w:tcW w:w="337" w:type="pct"/>
            <w:tcBorders>
              <w:top w:val="single" w:color="auto" w:sz="4" w:space="0"/>
              <w:left w:val="nil"/>
              <w:bottom w:val="single" w:color="auto" w:sz="4" w:space="0"/>
              <w:right w:val="single" w:color="000000" w:sz="8" w:space="0"/>
            </w:tcBorders>
            <w:shd w:val="clear" w:color="auto" w:fill="auto"/>
            <w:noWrap/>
            <w:vAlign w:val="center"/>
          </w:tcPr>
          <w:p w14:paraId="12A64EE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ABB</w:t>
            </w:r>
          </w:p>
        </w:tc>
        <w:tc>
          <w:tcPr>
            <w:tcW w:w="495" w:type="pct"/>
            <w:tcBorders>
              <w:top w:val="single" w:color="auto" w:sz="4" w:space="0"/>
              <w:left w:val="nil"/>
              <w:bottom w:val="single" w:color="auto" w:sz="4" w:space="0"/>
              <w:right w:val="single" w:color="000000" w:sz="8" w:space="0"/>
            </w:tcBorders>
            <w:shd w:val="clear" w:color="auto" w:fill="FFFFFF"/>
            <w:noWrap/>
            <w:vAlign w:val="center"/>
          </w:tcPr>
          <w:p w14:paraId="616BCE8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15M</w:t>
            </w:r>
          </w:p>
        </w:tc>
        <w:tc>
          <w:tcPr>
            <w:tcW w:w="480" w:type="pct"/>
            <w:tcBorders>
              <w:top w:val="single" w:color="auto" w:sz="4" w:space="0"/>
              <w:left w:val="nil"/>
              <w:bottom w:val="single" w:color="auto" w:sz="4" w:space="0"/>
              <w:right w:val="single" w:color="000000" w:sz="8" w:space="0"/>
            </w:tcBorders>
            <w:shd w:val="clear" w:color="auto" w:fill="FFFFFF"/>
            <w:noWrap/>
            <w:vAlign w:val="center"/>
          </w:tcPr>
          <w:p w14:paraId="2542F16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根</w:t>
            </w:r>
          </w:p>
        </w:tc>
        <w:tc>
          <w:tcPr>
            <w:tcW w:w="375" w:type="pct"/>
            <w:tcBorders>
              <w:top w:val="single" w:color="auto" w:sz="4" w:space="0"/>
              <w:left w:val="nil"/>
              <w:bottom w:val="single" w:color="auto" w:sz="4" w:space="0"/>
              <w:right w:val="single" w:color="000000" w:sz="8" w:space="0"/>
            </w:tcBorders>
            <w:shd w:val="clear" w:color="auto" w:fill="auto"/>
            <w:noWrap/>
            <w:vAlign w:val="center"/>
          </w:tcPr>
          <w:p w14:paraId="304286D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w:t>
            </w:r>
          </w:p>
        </w:tc>
        <w:tc>
          <w:tcPr>
            <w:tcW w:w="2545" w:type="pct"/>
            <w:tcBorders>
              <w:top w:val="single" w:color="auto" w:sz="4" w:space="0"/>
              <w:left w:val="nil"/>
              <w:bottom w:val="single" w:color="auto" w:sz="4" w:space="0"/>
              <w:right w:val="single" w:color="auto" w:sz="4" w:space="0"/>
            </w:tcBorders>
            <w:shd w:val="clear" w:color="auto" w:fill="auto"/>
            <w:vAlign w:val="center"/>
          </w:tcPr>
          <w:p w14:paraId="61053E66">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1.长度15米；2.6芯屏蔽：6×0.3mm²；3.材质：镀锡铜丝（抗氧化、防腐蚀、适合长期地埋/潮湿环境）；4.材料：高密度PE，耐低温、绝缘强度高；5. 屏蔽结构：铝箔+铜网双层屏蔽；6.电气性能</w:t>
            </w:r>
            <w:r>
              <w:rPr>
                <w:rFonts w:hint="eastAsia" w:ascii="宋体" w:hAnsi="宋体" w:eastAsia="宋体" w:cs="宋体"/>
                <w:b w:val="0"/>
                <w:bCs w:val="0"/>
                <w:i w:val="0"/>
                <w:iCs w:val="0"/>
                <w:color w:val="000000"/>
                <w:kern w:val="0"/>
                <w:sz w:val="24"/>
                <w:szCs w:val="24"/>
                <w:highlight w:val="none"/>
                <w:u w:val="none"/>
                <w:lang w:val="en-US" w:eastAsia="zh-CN" w:bidi="ar"/>
              </w:rPr>
              <w:br w:type="textWrapping"/>
            </w:r>
            <w:r>
              <w:rPr>
                <w:rFonts w:hint="eastAsia" w:ascii="宋体" w:hAnsi="宋体" w:eastAsia="宋体" w:cs="宋体"/>
                <w:b w:val="0"/>
                <w:bCs w:val="0"/>
                <w:i w:val="0"/>
                <w:iCs w:val="0"/>
                <w:color w:val="000000"/>
                <w:kern w:val="0"/>
                <w:sz w:val="24"/>
                <w:szCs w:val="24"/>
                <w:highlight w:val="none"/>
                <w:u w:val="none"/>
                <w:lang w:val="en-US" w:eastAsia="zh-CN" w:bidi="ar"/>
              </w:rPr>
              <w:t>：额定电压：DC 300V / AC 300V、绝缘电阻：≥1000 MΩ·km（20℃）；7.防护等级：IP68，可长期浸没水中；8.配套接头要求：一端标配防水航空插头，插拔便捷、密封可靠；</w:t>
            </w:r>
          </w:p>
        </w:tc>
      </w:tr>
      <w:tr w14:paraId="33D81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285" w:type="pct"/>
            <w:tcBorders>
              <w:top w:val="single" w:color="auto" w:sz="4" w:space="0"/>
              <w:left w:val="single" w:color="000000" w:sz="8" w:space="0"/>
              <w:bottom w:val="single" w:color="000000" w:sz="8" w:space="0"/>
              <w:right w:val="single" w:color="000000" w:sz="8" w:space="0"/>
            </w:tcBorders>
            <w:shd w:val="clear" w:color="auto" w:fill="auto"/>
            <w:noWrap/>
            <w:vAlign w:val="center"/>
          </w:tcPr>
          <w:p w14:paraId="48E1003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5</w:t>
            </w:r>
          </w:p>
        </w:tc>
        <w:tc>
          <w:tcPr>
            <w:tcW w:w="480" w:type="pct"/>
            <w:tcBorders>
              <w:top w:val="single" w:color="auto" w:sz="4" w:space="0"/>
              <w:left w:val="nil"/>
              <w:bottom w:val="single" w:color="000000" w:sz="8" w:space="0"/>
              <w:right w:val="single" w:color="000000" w:sz="8" w:space="0"/>
            </w:tcBorders>
            <w:shd w:val="clear" w:color="auto" w:fill="auto"/>
            <w:noWrap/>
            <w:vAlign w:val="center"/>
          </w:tcPr>
          <w:p w14:paraId="0B690EA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防水密封胶水</w:t>
            </w:r>
          </w:p>
        </w:tc>
        <w:tc>
          <w:tcPr>
            <w:tcW w:w="337" w:type="pct"/>
            <w:tcBorders>
              <w:top w:val="single" w:color="auto" w:sz="4" w:space="0"/>
              <w:left w:val="nil"/>
              <w:bottom w:val="single" w:color="000000" w:sz="8" w:space="0"/>
              <w:right w:val="single" w:color="000000" w:sz="8" w:space="0"/>
            </w:tcBorders>
            <w:shd w:val="clear" w:color="auto" w:fill="auto"/>
            <w:noWrap/>
            <w:vAlign w:val="center"/>
          </w:tcPr>
          <w:p w14:paraId="4F9286E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ABB</w:t>
            </w:r>
          </w:p>
        </w:tc>
        <w:tc>
          <w:tcPr>
            <w:tcW w:w="495" w:type="pct"/>
            <w:tcBorders>
              <w:top w:val="single" w:color="auto" w:sz="4" w:space="0"/>
              <w:left w:val="nil"/>
              <w:bottom w:val="single" w:color="000000" w:sz="8" w:space="0"/>
              <w:right w:val="single" w:color="000000" w:sz="8" w:space="0"/>
            </w:tcBorders>
            <w:shd w:val="clear" w:color="auto" w:fill="FFFFFF"/>
            <w:noWrap/>
            <w:vAlign w:val="center"/>
          </w:tcPr>
          <w:p w14:paraId="68725D8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原装进口</w:t>
            </w:r>
          </w:p>
        </w:tc>
        <w:tc>
          <w:tcPr>
            <w:tcW w:w="480" w:type="pct"/>
            <w:tcBorders>
              <w:top w:val="single" w:color="auto" w:sz="4" w:space="0"/>
              <w:left w:val="nil"/>
              <w:bottom w:val="single" w:color="000000" w:sz="8" w:space="0"/>
              <w:right w:val="single" w:color="000000" w:sz="8" w:space="0"/>
            </w:tcBorders>
            <w:shd w:val="clear" w:color="auto" w:fill="FFFFFF"/>
            <w:noWrap/>
            <w:vAlign w:val="center"/>
          </w:tcPr>
          <w:p w14:paraId="4141AE0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袋</w:t>
            </w:r>
          </w:p>
        </w:tc>
        <w:tc>
          <w:tcPr>
            <w:tcW w:w="375" w:type="pct"/>
            <w:tcBorders>
              <w:top w:val="single" w:color="auto" w:sz="4" w:space="0"/>
              <w:left w:val="nil"/>
              <w:bottom w:val="single" w:color="000000" w:sz="8" w:space="0"/>
              <w:right w:val="single" w:color="000000" w:sz="8" w:space="0"/>
            </w:tcBorders>
            <w:shd w:val="clear" w:color="auto" w:fill="auto"/>
            <w:noWrap/>
            <w:vAlign w:val="center"/>
          </w:tcPr>
          <w:p w14:paraId="6AD9B64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18</w:t>
            </w:r>
          </w:p>
        </w:tc>
        <w:tc>
          <w:tcPr>
            <w:tcW w:w="2545" w:type="pct"/>
            <w:tcBorders>
              <w:top w:val="single" w:color="auto" w:sz="4" w:space="0"/>
              <w:left w:val="nil"/>
              <w:bottom w:val="single" w:color="000000" w:sz="8" w:space="0"/>
              <w:right w:val="single" w:color="000000" w:sz="8" w:space="0"/>
            </w:tcBorders>
            <w:shd w:val="clear" w:color="auto" w:fill="auto"/>
            <w:vAlign w:val="center"/>
          </w:tcPr>
          <w:p w14:paraId="6DB3C1D1">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highlight w:val="none"/>
                <w:u w:val="none"/>
              </w:rPr>
            </w:pPr>
            <w:r>
              <w:rPr>
                <w:rStyle w:val="23"/>
                <w:rFonts w:hint="eastAsia" w:ascii="宋体" w:hAnsi="宋体" w:eastAsia="宋体" w:cs="宋体"/>
                <w:b w:val="0"/>
                <w:bCs w:val="0"/>
                <w:sz w:val="24"/>
                <w:szCs w:val="24"/>
                <w:highlight w:val="none"/>
                <w:lang w:val="en-US" w:eastAsia="zh-CN" w:bidi="ar"/>
              </w:rPr>
              <w:t>1.基本信息：AB混合胶水，均匀混合后1小时固化；2.固化后机械性能：硬度（Shore A）：35～45， 扯断伸长率：≥200%，弹性恢复率：≥90%；3.固化后电气绝缘性能:介电强度：≥18 kV/mm,体积电阻率：≥1×10¹</w:t>
            </w:r>
            <w:r>
              <w:rPr>
                <w:rStyle w:val="24"/>
                <w:rFonts w:hint="eastAsia" w:ascii="宋体" w:hAnsi="宋体" w:eastAsia="宋体" w:cs="宋体"/>
                <w:b w:val="0"/>
                <w:bCs w:val="0"/>
                <w:sz w:val="24"/>
                <w:szCs w:val="24"/>
                <w:highlight w:val="none"/>
                <w:lang w:val="en-US" w:eastAsia="zh-CN" w:bidi="ar"/>
              </w:rPr>
              <w:t>⁴</w:t>
            </w:r>
            <w:r>
              <w:rPr>
                <w:rStyle w:val="23"/>
                <w:rFonts w:hint="eastAsia" w:ascii="宋体" w:hAnsi="宋体" w:eastAsia="宋体" w:cs="宋体"/>
                <w:b w:val="0"/>
                <w:bCs w:val="0"/>
                <w:sz w:val="24"/>
                <w:szCs w:val="24"/>
                <w:highlight w:val="none"/>
                <w:lang w:val="en-US" w:eastAsia="zh-CN" w:bidi="ar"/>
              </w:rPr>
              <w:t xml:space="preserve"> Ω·cm,绝缘电阻：≥1000 MΩ（500V DC）</w:t>
            </w:r>
            <w:r>
              <w:rPr>
                <w:rStyle w:val="23"/>
                <w:rFonts w:hint="eastAsia" w:ascii="宋体" w:hAnsi="宋体" w:cs="宋体"/>
                <w:b w:val="0"/>
                <w:bCs w:val="0"/>
                <w:sz w:val="24"/>
                <w:szCs w:val="24"/>
                <w:highlight w:val="none"/>
                <w:lang w:val="en-US" w:eastAsia="zh-CN" w:bidi="ar"/>
              </w:rPr>
              <w:t>；</w:t>
            </w:r>
            <w:r>
              <w:rPr>
                <w:rStyle w:val="23"/>
                <w:rFonts w:hint="eastAsia" w:ascii="宋体" w:hAnsi="宋体" w:eastAsia="宋体" w:cs="宋体"/>
                <w:b w:val="0"/>
                <w:bCs w:val="0"/>
                <w:sz w:val="24"/>
                <w:szCs w:val="24"/>
                <w:highlight w:val="none"/>
                <w:lang w:val="en-US" w:eastAsia="zh-CN" w:bidi="ar"/>
              </w:rPr>
              <w:t>4.保质期（未开封）：6个月（25℃阴凉干燥）</w:t>
            </w:r>
            <w:r>
              <w:rPr>
                <w:rStyle w:val="23"/>
                <w:rFonts w:hint="eastAsia" w:ascii="宋体" w:hAnsi="宋体" w:cs="宋体"/>
                <w:b w:val="0"/>
                <w:bCs w:val="0"/>
                <w:sz w:val="24"/>
                <w:szCs w:val="24"/>
                <w:highlight w:val="none"/>
                <w:lang w:val="en-US" w:eastAsia="zh-CN" w:bidi="ar"/>
              </w:rPr>
              <w:t>；</w:t>
            </w:r>
            <w:r>
              <w:rPr>
                <w:rStyle w:val="23"/>
                <w:rFonts w:hint="eastAsia" w:ascii="宋体" w:hAnsi="宋体" w:eastAsia="宋体" w:cs="宋体"/>
                <w:b w:val="0"/>
                <w:bCs w:val="0"/>
                <w:sz w:val="24"/>
                <w:szCs w:val="24"/>
                <w:highlight w:val="none"/>
                <w:lang w:val="en-US" w:eastAsia="zh-CN" w:bidi="ar"/>
              </w:rPr>
              <w:t>5.性能：软体胶，可开挖，支持二次维修；</w:t>
            </w:r>
          </w:p>
        </w:tc>
      </w:tr>
      <w:tr w14:paraId="24EB9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85" w:type="pct"/>
            <w:tcBorders>
              <w:top w:val="nil"/>
              <w:left w:val="single" w:color="000000" w:sz="8" w:space="0"/>
              <w:bottom w:val="single" w:color="000000" w:sz="8" w:space="0"/>
              <w:right w:val="single" w:color="000000" w:sz="8" w:space="0"/>
            </w:tcBorders>
            <w:shd w:val="clear" w:color="auto" w:fill="auto"/>
            <w:noWrap/>
            <w:vAlign w:val="center"/>
          </w:tcPr>
          <w:p w14:paraId="5031FB4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6</w:t>
            </w:r>
          </w:p>
        </w:tc>
        <w:tc>
          <w:tcPr>
            <w:tcW w:w="480" w:type="pct"/>
            <w:tcBorders>
              <w:top w:val="nil"/>
              <w:left w:val="nil"/>
              <w:bottom w:val="single" w:color="000000" w:sz="8" w:space="0"/>
              <w:right w:val="single" w:color="000000" w:sz="8" w:space="0"/>
            </w:tcBorders>
            <w:shd w:val="clear" w:color="auto" w:fill="auto"/>
            <w:noWrap/>
            <w:vAlign w:val="center"/>
          </w:tcPr>
          <w:p w14:paraId="7274A0A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主板</w:t>
            </w:r>
          </w:p>
        </w:tc>
        <w:tc>
          <w:tcPr>
            <w:tcW w:w="337" w:type="pct"/>
            <w:tcBorders>
              <w:top w:val="nil"/>
              <w:left w:val="nil"/>
              <w:bottom w:val="single" w:color="000000" w:sz="8" w:space="0"/>
              <w:right w:val="single" w:color="000000" w:sz="8" w:space="0"/>
            </w:tcBorders>
            <w:shd w:val="clear" w:color="auto" w:fill="auto"/>
            <w:noWrap/>
            <w:vAlign w:val="center"/>
          </w:tcPr>
          <w:p w14:paraId="22C0C56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ABB</w:t>
            </w:r>
          </w:p>
        </w:tc>
        <w:tc>
          <w:tcPr>
            <w:tcW w:w="495" w:type="pct"/>
            <w:tcBorders>
              <w:top w:val="nil"/>
              <w:left w:val="nil"/>
              <w:bottom w:val="single" w:color="000000" w:sz="8" w:space="0"/>
              <w:right w:val="single" w:color="000000" w:sz="8" w:space="0"/>
            </w:tcBorders>
            <w:shd w:val="clear" w:color="auto" w:fill="FFFFFF"/>
            <w:noWrap/>
            <w:vAlign w:val="center"/>
          </w:tcPr>
          <w:p w14:paraId="6D4C8C6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AQUAMASTER</w:t>
            </w:r>
          </w:p>
        </w:tc>
        <w:tc>
          <w:tcPr>
            <w:tcW w:w="480" w:type="pct"/>
            <w:tcBorders>
              <w:top w:val="nil"/>
              <w:left w:val="nil"/>
              <w:bottom w:val="single" w:color="000000" w:sz="8" w:space="0"/>
              <w:right w:val="single" w:color="000000" w:sz="8" w:space="0"/>
            </w:tcBorders>
            <w:shd w:val="clear" w:color="auto" w:fill="FFFFFF"/>
            <w:noWrap/>
            <w:vAlign w:val="center"/>
          </w:tcPr>
          <w:p w14:paraId="41E05DE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块</w:t>
            </w:r>
          </w:p>
        </w:tc>
        <w:tc>
          <w:tcPr>
            <w:tcW w:w="375" w:type="pct"/>
            <w:tcBorders>
              <w:top w:val="nil"/>
              <w:left w:val="nil"/>
              <w:bottom w:val="single" w:color="000000" w:sz="8" w:space="0"/>
              <w:right w:val="single" w:color="000000" w:sz="8" w:space="0"/>
            </w:tcBorders>
            <w:shd w:val="clear" w:color="auto" w:fill="auto"/>
            <w:noWrap/>
            <w:vAlign w:val="center"/>
          </w:tcPr>
          <w:p w14:paraId="0FF0125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8</w:t>
            </w:r>
          </w:p>
        </w:tc>
        <w:tc>
          <w:tcPr>
            <w:tcW w:w="2545" w:type="pct"/>
            <w:tcBorders>
              <w:top w:val="nil"/>
              <w:left w:val="nil"/>
              <w:bottom w:val="single" w:color="000000" w:sz="8" w:space="0"/>
              <w:right w:val="single" w:color="000000" w:sz="8" w:space="0"/>
            </w:tcBorders>
            <w:shd w:val="clear" w:color="auto" w:fill="auto"/>
            <w:vAlign w:val="center"/>
          </w:tcPr>
          <w:p w14:paraId="4A2E08C0">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i w:val="0"/>
                <w:iCs w:val="0"/>
                <w:color w:val="000000"/>
                <w:kern w:val="0"/>
                <w:sz w:val="24"/>
                <w:szCs w:val="24"/>
                <w:highlight w:val="none"/>
                <w:u w:val="none"/>
                <w:lang w:val="en-US" w:eastAsia="zh-CN" w:bidi="ar"/>
              </w:rPr>
              <w:t>1.适用于ABB AquaMaster3和ABB AquaMaster4电磁水表；2.用途：水表脉冲信号放大、隔离、抗干扰、远传驱动；3.电源与功耗：DC 12/24V或DC 3.6V，功耗：≤0.5W（常规）；≤0.1W（低功耗）；4.抗干扰：EMC E1级；防雷（共模±2kV）；抗静电±8kV</w:t>
            </w:r>
            <w:r>
              <w:rPr>
                <w:rFonts w:hint="eastAsia" w:ascii="宋体" w:hAnsi="宋体" w:cs="宋体"/>
                <w:b w:val="0"/>
                <w:bCs w:val="0"/>
                <w:i w:val="0"/>
                <w:iCs w:val="0"/>
                <w:color w:val="000000"/>
                <w:kern w:val="0"/>
                <w:sz w:val="24"/>
                <w:szCs w:val="24"/>
                <w:highlight w:val="none"/>
                <w:u w:val="none"/>
                <w:lang w:val="en-US" w:eastAsia="zh-CN" w:bidi="ar"/>
              </w:rPr>
              <w:t>；</w:t>
            </w:r>
            <w:r>
              <w:rPr>
                <w:rFonts w:hint="eastAsia" w:ascii="宋体" w:hAnsi="宋体" w:eastAsia="宋体" w:cs="宋体"/>
                <w:b w:val="0"/>
                <w:bCs w:val="0"/>
                <w:i w:val="0"/>
                <w:iCs w:val="0"/>
                <w:color w:val="000000"/>
                <w:kern w:val="0"/>
                <w:sz w:val="24"/>
                <w:szCs w:val="24"/>
                <w:highlight w:val="none"/>
                <w:u w:val="none"/>
                <w:lang w:val="en-US" w:eastAsia="zh-CN" w:bidi="ar"/>
              </w:rPr>
              <w:t>5.材质：铝合金；6.工作温度-20℃～+70℃；</w:t>
            </w:r>
          </w:p>
        </w:tc>
      </w:tr>
    </w:tbl>
    <w:p w14:paraId="7839C50A">
      <w:pPr>
        <w:numPr>
          <w:ilvl w:val="0"/>
          <w:numId w:val="0"/>
        </w:numPr>
        <w:snapToGrid w:val="0"/>
        <w:spacing w:line="560" w:lineRule="exact"/>
        <w:rPr>
          <w:rFonts w:hint="eastAsia" w:ascii="宋体" w:hAnsi="宋体" w:eastAsia="宋体" w:cs="宋体"/>
          <w:b/>
          <w:bCs/>
          <w:sz w:val="28"/>
          <w:szCs w:val="28"/>
          <w:highlight w:val="none"/>
        </w:rPr>
      </w:pPr>
      <w:r>
        <w:rPr>
          <w:rFonts w:hint="eastAsia" w:ascii="宋体" w:hAnsi="宋体" w:cs="宋体"/>
          <w:b/>
          <w:bCs/>
          <w:sz w:val="28"/>
          <w:szCs w:val="28"/>
          <w:highlight w:val="none"/>
          <w:lang w:val="en-US" w:eastAsia="zh-CN"/>
        </w:rPr>
        <w:t>四、</w:t>
      </w:r>
      <w:r>
        <w:rPr>
          <w:rFonts w:hint="eastAsia" w:ascii="宋体" w:hAnsi="宋体" w:eastAsia="宋体" w:cs="宋体"/>
          <w:b/>
          <w:bCs/>
          <w:sz w:val="28"/>
          <w:szCs w:val="28"/>
          <w:highlight w:val="none"/>
        </w:rPr>
        <w:t>报价要求</w:t>
      </w:r>
    </w:p>
    <w:p w14:paraId="612142A5">
      <w:pPr>
        <w:numPr>
          <w:ilvl w:val="0"/>
          <w:numId w:val="0"/>
        </w:numPr>
        <w:snapToGrid w:val="0"/>
        <w:spacing w:line="560" w:lineRule="exact"/>
        <w:ind w:firstLine="560" w:firstLineChars="200"/>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1</w:t>
      </w:r>
      <w:r>
        <w:rPr>
          <w:rFonts w:hint="eastAsia" w:ascii="宋体" w:hAnsi="宋体" w:cs="宋体"/>
          <w:kern w:val="2"/>
          <w:sz w:val="28"/>
          <w:szCs w:val="28"/>
          <w:lang w:val="en-US" w:eastAsia="zh-CN" w:bidi="ar"/>
        </w:rPr>
        <w:t>、</w:t>
      </w:r>
      <w:r>
        <w:rPr>
          <w:rFonts w:hint="eastAsia" w:ascii="宋体" w:hAnsi="宋体" w:eastAsia="宋体" w:cs="宋体"/>
          <w:kern w:val="2"/>
          <w:sz w:val="28"/>
          <w:szCs w:val="28"/>
          <w:lang w:val="en-US" w:eastAsia="zh-CN" w:bidi="ar"/>
        </w:rPr>
        <w:t>本项目采取固定单价报价，各投标供应商每项的分项综合单价含税报价与分项综合单价含税限价相比的下浮率必须一致，否则，作无效标处理。</w:t>
      </w:r>
    </w:p>
    <w:p w14:paraId="778F783B">
      <w:pPr>
        <w:widowControl/>
        <w:spacing w:line="560" w:lineRule="exact"/>
        <w:ind w:firstLine="560" w:firstLineChars="200"/>
        <w:jc w:val="left"/>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2</w:t>
      </w:r>
      <w:r>
        <w:rPr>
          <w:rFonts w:hint="eastAsia" w:ascii="宋体" w:hAnsi="宋体" w:cs="宋体"/>
          <w:kern w:val="2"/>
          <w:sz w:val="28"/>
          <w:szCs w:val="28"/>
          <w:lang w:val="en-US" w:eastAsia="zh-CN" w:bidi="ar"/>
        </w:rPr>
        <w:t>、</w:t>
      </w:r>
      <w:r>
        <w:rPr>
          <w:rFonts w:hint="eastAsia" w:ascii="宋体" w:hAnsi="宋体" w:eastAsia="宋体" w:cs="宋体"/>
          <w:kern w:val="2"/>
          <w:sz w:val="28"/>
          <w:szCs w:val="28"/>
          <w:lang w:val="en-US" w:eastAsia="zh-CN" w:bidi="ar"/>
        </w:rPr>
        <w:t>投标报价的单价及总价均保留两位小数，如遇整数或一位 小数按此书写例如小写xxxx.00元或者xxxxx.x0元，否则作无效报价处理。</w:t>
      </w:r>
    </w:p>
    <w:p w14:paraId="0D5FEC90">
      <w:pPr>
        <w:widowControl/>
        <w:spacing w:line="560" w:lineRule="exact"/>
        <w:ind w:firstLine="560" w:firstLineChars="200"/>
        <w:jc w:val="left"/>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3</w:t>
      </w:r>
      <w:r>
        <w:rPr>
          <w:rFonts w:hint="eastAsia" w:ascii="宋体" w:hAnsi="宋体" w:cs="宋体"/>
          <w:kern w:val="2"/>
          <w:sz w:val="28"/>
          <w:szCs w:val="28"/>
          <w:lang w:val="en-US" w:eastAsia="zh-CN" w:bidi="ar"/>
        </w:rPr>
        <w:t>、</w:t>
      </w:r>
      <w:r>
        <w:rPr>
          <w:rFonts w:hint="eastAsia" w:ascii="宋体" w:hAnsi="宋体" w:eastAsia="宋体" w:cs="宋体"/>
          <w:kern w:val="2"/>
          <w:sz w:val="28"/>
          <w:szCs w:val="28"/>
          <w:lang w:val="en-US" w:eastAsia="zh-CN" w:bidi="ar"/>
        </w:rPr>
        <w:t>本项目采取固定单价报价，报价包括但不限于产品、辅件、运输、装卸、运输保险、13%税金(若供货方开票税率不符合要求的，则须按实向采购方结付税金)、安装、调试、售后质保服务等所有与本项目相关的全部费用。各供应商在报价时请充分考虑各种因素。</w:t>
      </w:r>
    </w:p>
    <w:p w14:paraId="7DCEAFBB">
      <w:pPr>
        <w:widowControl/>
        <w:spacing w:line="560" w:lineRule="exact"/>
        <w:jc w:val="left"/>
        <w:rPr>
          <w:rFonts w:hint="eastAsia" w:ascii="宋体" w:hAnsi="宋体" w:eastAsia="宋体" w:cs="宋体"/>
          <w:b/>
          <w:color w:val="000000" w:themeColor="text1"/>
          <w:kern w:val="0"/>
          <w:sz w:val="28"/>
          <w:szCs w:val="28"/>
          <w:highlight w:val="none"/>
          <w14:textFill>
            <w14:solidFill>
              <w14:schemeClr w14:val="tx1"/>
            </w14:solidFill>
          </w14:textFill>
        </w:rPr>
      </w:pPr>
      <w:r>
        <w:rPr>
          <w:rFonts w:hint="eastAsia" w:ascii="宋体" w:hAnsi="宋体" w:cs="宋体"/>
          <w:b/>
          <w:sz w:val="28"/>
          <w:szCs w:val="28"/>
          <w:highlight w:val="none"/>
          <w:lang w:val="en-US" w:eastAsia="zh-CN"/>
        </w:rPr>
        <w:t>五</w:t>
      </w:r>
      <w:r>
        <w:rPr>
          <w:rFonts w:hint="eastAsia" w:ascii="宋体" w:hAnsi="宋体" w:eastAsia="宋体" w:cs="宋体"/>
          <w:b/>
          <w:sz w:val="28"/>
          <w:szCs w:val="28"/>
          <w:highlight w:val="none"/>
        </w:rPr>
        <w:t>、</w:t>
      </w:r>
      <w:r>
        <w:rPr>
          <w:rFonts w:hint="eastAsia" w:ascii="宋体" w:hAnsi="宋体" w:eastAsia="宋体" w:cs="宋体"/>
          <w:b/>
          <w:sz w:val="28"/>
          <w:szCs w:val="28"/>
          <w:highlight w:val="none"/>
          <w:lang w:val="en-US" w:eastAsia="zh-CN"/>
        </w:rPr>
        <w:t>投标</w:t>
      </w:r>
      <w:r>
        <w:rPr>
          <w:rFonts w:hint="eastAsia" w:ascii="宋体" w:hAnsi="宋体" w:eastAsia="宋体" w:cs="宋体"/>
          <w:b/>
          <w:sz w:val="28"/>
          <w:szCs w:val="28"/>
          <w:highlight w:val="none"/>
        </w:rPr>
        <w:t>保证金：</w:t>
      </w:r>
      <w:r>
        <w:rPr>
          <w:rFonts w:hint="eastAsia" w:ascii="宋体" w:hAnsi="宋体" w:eastAsia="宋体" w:cs="宋体"/>
          <w:kern w:val="2"/>
          <w:sz w:val="28"/>
          <w:szCs w:val="28"/>
          <w:lang w:val="en-US" w:eastAsia="zh-CN" w:bidi="ar"/>
        </w:rPr>
        <w:t>本项目免收投标保证金。</w:t>
      </w:r>
    </w:p>
    <w:p w14:paraId="5654686D">
      <w:pPr>
        <w:widowControl/>
        <w:spacing w:line="560" w:lineRule="exact"/>
        <w:jc w:val="left"/>
        <w:rPr>
          <w:rFonts w:hint="eastAsia" w:ascii="宋体" w:hAnsi="宋体" w:eastAsia="宋体" w:cs="宋体"/>
          <w:b/>
          <w:sz w:val="28"/>
          <w:szCs w:val="28"/>
          <w:highlight w:val="none"/>
        </w:rPr>
      </w:pPr>
      <w:r>
        <w:rPr>
          <w:rFonts w:hint="eastAsia" w:ascii="宋体" w:hAnsi="宋体" w:cs="宋体"/>
          <w:b/>
          <w:sz w:val="28"/>
          <w:szCs w:val="28"/>
          <w:highlight w:val="none"/>
          <w:lang w:val="en-US" w:eastAsia="zh-CN"/>
        </w:rPr>
        <w:t>六</w:t>
      </w:r>
      <w:r>
        <w:rPr>
          <w:rFonts w:hint="eastAsia" w:ascii="宋体" w:hAnsi="宋体" w:eastAsia="宋体" w:cs="宋体"/>
          <w:b/>
          <w:sz w:val="28"/>
          <w:szCs w:val="28"/>
          <w:highlight w:val="none"/>
        </w:rPr>
        <w:t>、履约保证金及付款方式</w:t>
      </w:r>
    </w:p>
    <w:p w14:paraId="2773AAB6">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firstLine="560" w:firstLineChars="200"/>
        <w:jc w:val="both"/>
        <w:textAlignment w:val="auto"/>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1、履约保证金</w:t>
      </w:r>
    </w:p>
    <w:p w14:paraId="1C6BCDCB">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right="0" w:firstLine="280" w:firstLineChars="100"/>
        <w:jc w:val="both"/>
        <w:textAlignment w:val="auto"/>
        <w:rPr>
          <w:rFonts w:hint="eastAsia" w:ascii="宋体" w:hAnsi="宋体" w:eastAsia="宋体" w:cs="宋体"/>
          <w:kern w:val="2"/>
          <w:sz w:val="28"/>
          <w:szCs w:val="28"/>
          <w:lang w:val="en-US" w:eastAsia="zh-CN" w:bidi="ar"/>
        </w:rPr>
      </w:pPr>
      <w:r>
        <w:rPr>
          <w:rFonts w:hint="eastAsia" w:ascii="宋体" w:hAnsi="宋体" w:cs="宋体"/>
          <w:kern w:val="2"/>
          <w:sz w:val="28"/>
          <w:szCs w:val="28"/>
          <w:lang w:val="en-US" w:eastAsia="zh-CN" w:bidi="ar"/>
        </w:rPr>
        <w:t>（1）</w:t>
      </w:r>
      <w:r>
        <w:rPr>
          <w:rFonts w:hint="eastAsia" w:ascii="宋体" w:hAnsi="宋体" w:eastAsia="宋体" w:cs="宋体"/>
          <w:kern w:val="2"/>
          <w:sz w:val="28"/>
          <w:szCs w:val="28"/>
          <w:lang w:val="en-US" w:eastAsia="zh-CN" w:bidi="ar"/>
        </w:rPr>
        <w:t>本项目中标后的履约保证金为项目成交价的10%,中标供应商的履约保证金须在成交通知书发出之日起30日内至合同签订前汇入采购单位账户</w:t>
      </w:r>
      <w:r>
        <w:rPr>
          <w:rFonts w:hint="eastAsia" w:ascii="宋体" w:hAnsi="宋体" w:cs="宋体"/>
          <w:kern w:val="2"/>
          <w:sz w:val="28"/>
          <w:szCs w:val="28"/>
          <w:lang w:val="en-US" w:eastAsia="zh-CN" w:bidi="ar"/>
        </w:rPr>
        <w:t>（</w:t>
      </w:r>
      <w:r>
        <w:rPr>
          <w:rFonts w:hint="eastAsia" w:ascii="宋体" w:hAnsi="宋体" w:eastAsia="宋体" w:cs="宋体"/>
          <w:kern w:val="2"/>
          <w:sz w:val="28"/>
          <w:szCs w:val="28"/>
          <w:lang w:val="en-US" w:eastAsia="zh-CN" w:bidi="ar"/>
        </w:rPr>
        <w:t>应当以现金、数字人民币、银行转账、网银、电汇、支票、本票、汇票、银行保函、保险保函形式提交</w:t>
      </w:r>
      <w:r>
        <w:rPr>
          <w:rFonts w:hint="eastAsia" w:ascii="宋体" w:hAnsi="宋体" w:cs="宋体"/>
          <w:kern w:val="2"/>
          <w:sz w:val="28"/>
          <w:szCs w:val="28"/>
          <w:lang w:val="en-US" w:eastAsia="zh-CN" w:bidi="ar"/>
        </w:rPr>
        <w:t>）</w:t>
      </w:r>
      <w:r>
        <w:rPr>
          <w:rFonts w:hint="eastAsia" w:ascii="宋体" w:hAnsi="宋体" w:eastAsia="宋体" w:cs="宋体"/>
          <w:kern w:val="2"/>
          <w:sz w:val="28"/>
          <w:szCs w:val="28"/>
          <w:lang w:val="en-US" w:eastAsia="zh-CN" w:bidi="ar"/>
        </w:rPr>
        <w:t>, 中标供应商应当在中标通知书发出之日起30日内，凭中标通知书和履约保证金缴纳凭证，和招标人订立书面合同。中标供应商在中标通知书发出之日起30日内未缴纳履约保证金或不与招标人签订合同的，视为自动放弃中标资格，采购方可以取消其中标资格。</w:t>
      </w:r>
    </w:p>
    <w:p w14:paraId="37EBCC4F">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right="0" w:firstLine="280" w:firstLineChars="100"/>
        <w:jc w:val="both"/>
        <w:textAlignment w:val="auto"/>
        <w:rPr>
          <w:rFonts w:hint="eastAsia" w:ascii="宋体" w:hAnsi="宋体" w:eastAsia="宋体" w:cs="宋体"/>
          <w:kern w:val="2"/>
          <w:sz w:val="28"/>
          <w:szCs w:val="28"/>
          <w:lang w:val="en-US" w:eastAsia="zh-CN" w:bidi="ar"/>
        </w:rPr>
      </w:pPr>
      <w:r>
        <w:rPr>
          <w:rFonts w:hint="eastAsia" w:ascii="宋体" w:hAnsi="宋体" w:cs="宋体"/>
          <w:kern w:val="2"/>
          <w:sz w:val="28"/>
          <w:szCs w:val="28"/>
          <w:lang w:val="en-US" w:eastAsia="zh-CN" w:bidi="ar"/>
        </w:rPr>
        <w:t>（2）</w:t>
      </w:r>
      <w:r>
        <w:rPr>
          <w:rFonts w:hint="eastAsia" w:ascii="宋体" w:hAnsi="宋体" w:eastAsia="宋体" w:cs="宋体"/>
          <w:kern w:val="2"/>
          <w:sz w:val="28"/>
          <w:szCs w:val="28"/>
          <w:lang w:val="en-US" w:eastAsia="zh-CN" w:bidi="ar"/>
        </w:rPr>
        <w:t>中标供应商在本服务周期满后，经采购单位验收合格无质量、进度等问题的，采购人在验收合格后一次性无息退还履约保证金。</w:t>
      </w:r>
    </w:p>
    <w:p w14:paraId="5CA6574D">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right="0" w:firstLine="280" w:firstLineChars="100"/>
        <w:jc w:val="both"/>
        <w:textAlignment w:val="auto"/>
        <w:rPr>
          <w:rFonts w:hint="eastAsia" w:ascii="宋体" w:hAnsi="宋体" w:eastAsia="宋体" w:cs="宋体"/>
          <w:kern w:val="2"/>
          <w:sz w:val="28"/>
          <w:szCs w:val="28"/>
          <w:lang w:val="en-US" w:eastAsia="zh-CN" w:bidi="ar"/>
        </w:rPr>
      </w:pPr>
      <w:r>
        <w:rPr>
          <w:rFonts w:hint="eastAsia" w:ascii="宋体" w:hAnsi="宋体" w:cs="宋体"/>
          <w:kern w:val="2"/>
          <w:sz w:val="28"/>
          <w:szCs w:val="28"/>
          <w:lang w:val="en-US" w:eastAsia="zh-CN" w:bidi="ar"/>
        </w:rPr>
        <w:t>（3）</w:t>
      </w:r>
      <w:r>
        <w:rPr>
          <w:rFonts w:hint="eastAsia" w:ascii="宋体" w:hAnsi="宋体" w:eastAsia="宋体" w:cs="宋体"/>
          <w:kern w:val="2"/>
          <w:sz w:val="28"/>
          <w:szCs w:val="28"/>
          <w:lang w:val="en-US" w:eastAsia="zh-CN" w:bidi="ar"/>
        </w:rPr>
        <w:t>发生以下情况的，履约保证金不予退还或部分退还</w:t>
      </w:r>
      <w:r>
        <w:rPr>
          <w:rFonts w:hint="eastAsia" w:ascii="宋体" w:hAnsi="宋体" w:cs="宋体"/>
          <w:kern w:val="2"/>
          <w:sz w:val="28"/>
          <w:szCs w:val="28"/>
          <w:lang w:val="en-US" w:eastAsia="zh-CN" w:bidi="ar"/>
        </w:rPr>
        <w:t>：</w:t>
      </w:r>
    </w:p>
    <w:p w14:paraId="1247D92C">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firstLine="560" w:firstLineChars="200"/>
        <w:jc w:val="both"/>
        <w:textAlignment w:val="auto"/>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a.签订合同后，中标供应商不履行合同义务的，采购单位有权全额扣除履约保证金，全额不予退还，同时采购单位亦有权终止合同，中标供应商还须承担相应的法律赔偿责任。</w:t>
      </w:r>
    </w:p>
    <w:p w14:paraId="10CEB41E">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firstLine="560" w:firstLineChars="200"/>
        <w:jc w:val="both"/>
        <w:textAlignment w:val="auto"/>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b.中标供应商在履约过程中发生违约行为，给采购单位造成 损失的，采购单位有权在中标供应商缴纳的履约保证金中予以扣款，以弥补采购单位经济损失</w:t>
      </w:r>
      <w:r>
        <w:rPr>
          <w:rFonts w:hint="eastAsia" w:ascii="宋体" w:hAnsi="宋体" w:cs="宋体"/>
          <w:kern w:val="2"/>
          <w:sz w:val="28"/>
          <w:szCs w:val="28"/>
          <w:lang w:val="en-US" w:eastAsia="zh-CN" w:bidi="ar"/>
        </w:rPr>
        <w:t>，</w:t>
      </w:r>
      <w:r>
        <w:rPr>
          <w:rFonts w:hint="eastAsia" w:ascii="宋体" w:hAnsi="宋体" w:eastAsia="宋体" w:cs="宋体"/>
          <w:kern w:val="2"/>
          <w:sz w:val="28"/>
          <w:szCs w:val="28"/>
          <w:lang w:val="en-US" w:eastAsia="zh-CN" w:bidi="ar"/>
        </w:rPr>
        <w:t>不足的部分中标供应商另外补齐。</w:t>
      </w:r>
    </w:p>
    <w:p w14:paraId="05BE23B9">
      <w:pPr>
        <w:widowControl/>
        <w:spacing w:line="560" w:lineRule="exact"/>
        <w:ind w:firstLine="560" w:firstLineChars="200"/>
        <w:jc w:val="left"/>
        <w:rPr>
          <w:rFonts w:hint="eastAsia" w:asciiTheme="majorEastAsia" w:hAnsiTheme="majorEastAsia" w:eastAsiaTheme="majorEastAsia" w:cstheme="majorEastAsia"/>
          <w:kern w:val="2"/>
          <w:sz w:val="28"/>
          <w:szCs w:val="28"/>
          <w:highlight w:val="none"/>
          <w:lang w:val="en-US" w:eastAsia="zh-CN" w:bidi="ar-SA"/>
        </w:rPr>
      </w:pPr>
      <w:r>
        <w:rPr>
          <w:rFonts w:hint="eastAsia" w:asciiTheme="majorEastAsia" w:hAnsiTheme="majorEastAsia" w:eastAsiaTheme="majorEastAsia" w:cstheme="majorEastAsia"/>
          <w:kern w:val="2"/>
          <w:sz w:val="28"/>
          <w:szCs w:val="28"/>
          <w:highlight w:val="none"/>
          <w:lang w:val="en-US" w:eastAsia="zh-CN" w:bidi="ar-SA"/>
        </w:rPr>
        <w:t>2、付款方式</w:t>
      </w:r>
    </w:p>
    <w:p w14:paraId="1D59B78A">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firstLine="560" w:firstLineChars="200"/>
        <w:jc w:val="both"/>
        <w:textAlignment w:val="auto"/>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在供应商完成本项目服务周期内的所有维保且经双方确认后一次性付清。</w:t>
      </w:r>
    </w:p>
    <w:p w14:paraId="18DAB4B4">
      <w:pPr>
        <w:keepNext w:val="0"/>
        <w:keepLines w:val="0"/>
        <w:pageBreakBefore w:val="0"/>
        <w:widowControl w:val="0"/>
        <w:suppressLineNumbers w:val="0"/>
        <w:kinsoku/>
        <w:wordWrap/>
        <w:overflowPunct/>
        <w:topLinePunct w:val="0"/>
        <w:autoSpaceDE w:val="0"/>
        <w:autoSpaceDN/>
        <w:bidi w:val="0"/>
        <w:spacing w:before="0" w:beforeAutospacing="0" w:after="0" w:afterAutospacing="0" w:line="520" w:lineRule="exact"/>
        <w:ind w:left="0" w:right="0" w:firstLine="560" w:firstLineChars="200"/>
        <w:jc w:val="both"/>
        <w:textAlignment w:val="auto"/>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drawing>
          <wp:anchor distT="0" distB="0" distL="0" distR="0" simplePos="0" relativeHeight="251659264" behindDoc="1" locked="0" layoutInCell="1" allowOverlap="1">
            <wp:simplePos x="0" y="0"/>
            <wp:positionH relativeFrom="column">
              <wp:posOffset>6429375</wp:posOffset>
            </wp:positionH>
            <wp:positionV relativeFrom="paragraph">
              <wp:posOffset>1048385</wp:posOffset>
            </wp:positionV>
            <wp:extent cx="123825" cy="1233170"/>
            <wp:effectExtent l="0" t="0" r="9525" b="508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5"/>
                    <a:stretch>
                      <a:fillRect/>
                    </a:stretch>
                  </pic:blipFill>
                  <pic:spPr>
                    <a:xfrm>
                      <a:off x="0" y="0"/>
                      <a:ext cx="123595" cy="1233219"/>
                    </a:xfrm>
                    <a:prstGeom prst="rect">
                      <a:avLst/>
                    </a:prstGeom>
                  </pic:spPr>
                </pic:pic>
              </a:graphicData>
            </a:graphic>
          </wp:anchor>
        </w:drawing>
      </w:r>
      <w:r>
        <w:rPr>
          <w:rFonts w:hint="eastAsia" w:ascii="宋体" w:hAnsi="宋体" w:eastAsia="宋体" w:cs="宋体"/>
          <w:kern w:val="2"/>
          <w:sz w:val="28"/>
          <w:szCs w:val="28"/>
          <w:lang w:val="en-US" w:eastAsia="zh-CN" w:bidi="ar"/>
        </w:rPr>
        <w:t>注：供货方申请付款的程序应符合采购方的财务规定。双方同意以采购人签收的验收单作为结算依据，按年度结算，双方应在每年合同服务期结束后60日内完成对账，供货方应根据双方确认的金额及采购人的财务要求开具增值税发票。</w:t>
      </w:r>
    </w:p>
    <w:p w14:paraId="6CF5FB63">
      <w:pPr>
        <w:pStyle w:val="4"/>
        <w:widowControl/>
        <w:spacing w:line="560" w:lineRule="exact"/>
        <w:ind w:left="0" w:firstLine="0" w:firstLineChars="0"/>
        <w:jc w:val="left"/>
        <w:rPr>
          <w:rFonts w:asciiTheme="majorEastAsia" w:hAnsiTheme="majorEastAsia" w:eastAsiaTheme="majorEastAsia"/>
          <w:sz w:val="30"/>
          <w:szCs w:val="30"/>
          <w:highlight w:val="none"/>
        </w:rPr>
      </w:pPr>
      <w:r>
        <w:rPr>
          <w:rFonts w:hint="eastAsia" w:asciiTheme="minorEastAsia" w:hAnsiTheme="minorEastAsia" w:eastAsiaTheme="minorEastAsia"/>
          <w:b/>
          <w:color w:val="000000" w:themeColor="text1"/>
          <w:sz w:val="28"/>
          <w:szCs w:val="28"/>
          <w:highlight w:val="none"/>
          <w:lang w:val="en-US" w:eastAsia="zh-CN"/>
          <w14:textFill>
            <w14:solidFill>
              <w14:schemeClr w14:val="tx1"/>
            </w14:solidFill>
          </w14:textFill>
        </w:rPr>
        <w:t>七</w:t>
      </w:r>
      <w:r>
        <w:rPr>
          <w:rFonts w:hint="eastAsia" w:asciiTheme="minorEastAsia" w:hAnsiTheme="minorEastAsia" w:eastAsiaTheme="minorEastAsia"/>
          <w:b/>
          <w:color w:val="000000" w:themeColor="text1"/>
          <w:sz w:val="28"/>
          <w:szCs w:val="28"/>
          <w:highlight w:val="none"/>
          <w14:textFill>
            <w14:solidFill>
              <w14:schemeClr w14:val="tx1"/>
            </w14:solidFill>
          </w14:textFill>
        </w:rPr>
        <w:t>、投标截止时间</w:t>
      </w:r>
      <w:r>
        <w:rPr>
          <w:rFonts w:hint="eastAsia" w:asciiTheme="minorEastAsia" w:hAnsiTheme="minorEastAsia" w:eastAsiaTheme="minorEastAsia"/>
          <w:b/>
          <w:color w:val="000000" w:themeColor="text1"/>
          <w:sz w:val="28"/>
          <w:szCs w:val="28"/>
          <w:highlight w:val="none"/>
          <w:lang w:val="en-US" w:eastAsia="zh-CN"/>
          <w14:textFill>
            <w14:solidFill>
              <w14:schemeClr w14:val="tx1"/>
            </w14:solidFill>
          </w14:textFill>
        </w:rPr>
        <w:t>及</w:t>
      </w:r>
      <w:r>
        <w:rPr>
          <w:rFonts w:hint="eastAsia" w:asciiTheme="majorEastAsia" w:hAnsiTheme="majorEastAsia" w:eastAsiaTheme="majorEastAsia"/>
          <w:b/>
          <w:sz w:val="30"/>
          <w:szCs w:val="30"/>
          <w:highlight w:val="none"/>
        </w:rPr>
        <w:t>开标时间、地点</w:t>
      </w:r>
    </w:p>
    <w:p w14:paraId="08DB93D2">
      <w:pPr>
        <w:pStyle w:val="4"/>
        <w:widowControl/>
        <w:spacing w:line="560" w:lineRule="exact"/>
        <w:ind w:left="0" w:firstLine="562" w:firstLineChars="200"/>
        <w:jc w:val="left"/>
        <w:rPr>
          <w:rFonts w:hint="eastAsia" w:asciiTheme="majorEastAsia" w:hAnsiTheme="majorEastAsia" w:eastAsiaTheme="minorEastAsia"/>
          <w:bCs/>
          <w:sz w:val="28"/>
          <w:szCs w:val="28"/>
          <w:highlight w:val="none"/>
          <w:lang w:eastAsia="zh-CN"/>
        </w:rPr>
      </w:pPr>
      <w:r>
        <w:rPr>
          <w:rFonts w:hint="eastAsia" w:asciiTheme="minorEastAsia" w:hAnsiTheme="minorEastAsia" w:eastAsiaTheme="minorEastAsia"/>
          <w:b/>
          <w:color w:val="000000" w:themeColor="text1"/>
          <w:sz w:val="28"/>
          <w:szCs w:val="28"/>
          <w:highlight w:val="none"/>
          <w14:textFill>
            <w14:solidFill>
              <w14:schemeClr w14:val="tx1"/>
            </w14:solidFill>
          </w14:textFill>
        </w:rPr>
        <w:t>投标截止时间</w:t>
      </w:r>
      <w:r>
        <w:rPr>
          <w:rFonts w:hint="eastAsia" w:asciiTheme="minorEastAsia" w:hAnsiTheme="minorEastAsia" w:eastAsiaTheme="minorEastAsia"/>
          <w:b/>
          <w:color w:val="000000" w:themeColor="text1"/>
          <w:sz w:val="28"/>
          <w:szCs w:val="28"/>
          <w:highlight w:val="none"/>
          <w:lang w:val="en-US" w:eastAsia="zh-CN"/>
          <w14:textFill>
            <w14:solidFill>
              <w14:schemeClr w14:val="tx1"/>
            </w14:solidFill>
          </w14:textFill>
        </w:rPr>
        <w:t>及开标时间</w:t>
      </w:r>
      <w:r>
        <w:rPr>
          <w:rFonts w:hint="eastAsia" w:asciiTheme="minorEastAsia" w:hAnsiTheme="minorEastAsia" w:eastAsiaTheme="minorEastAsia"/>
          <w:b/>
          <w:color w:val="000000" w:themeColor="text1"/>
          <w:sz w:val="28"/>
          <w:szCs w:val="28"/>
          <w:highlight w:val="none"/>
          <w:lang w:eastAsia="zh-CN"/>
          <w14:textFill>
            <w14:solidFill>
              <w14:schemeClr w14:val="tx1"/>
            </w14:solidFill>
          </w14:textFill>
        </w:rPr>
        <w:t>：</w:t>
      </w:r>
      <w:r>
        <w:rPr>
          <w:rFonts w:hint="eastAsia" w:ascii="仿宋_GB2312" w:eastAsia="仿宋_GB2312"/>
          <w:b/>
          <w:sz w:val="32"/>
          <w:szCs w:val="32"/>
          <w:highlight w:val="none"/>
          <w:u w:val="single"/>
          <w:lang w:val="en-US" w:eastAsia="zh-CN"/>
        </w:rPr>
        <w:t xml:space="preserve">2026 </w:t>
      </w:r>
      <w:r>
        <w:rPr>
          <w:rFonts w:hint="eastAsia" w:ascii="仿宋_GB2312" w:eastAsia="仿宋_GB2312"/>
          <w:b/>
          <w:sz w:val="32"/>
          <w:szCs w:val="32"/>
          <w:highlight w:val="none"/>
        </w:rPr>
        <w:t>年</w:t>
      </w:r>
      <w:r>
        <w:rPr>
          <w:rFonts w:hint="eastAsia" w:ascii="仿宋_GB2312" w:eastAsia="仿宋_GB2312"/>
          <w:b/>
          <w:sz w:val="32"/>
          <w:szCs w:val="32"/>
          <w:highlight w:val="none"/>
          <w:u w:val="single"/>
          <w:lang w:val="en-US" w:eastAsia="zh-CN"/>
        </w:rPr>
        <w:t xml:space="preserve"> 7</w:t>
      </w:r>
      <w:r>
        <w:rPr>
          <w:rFonts w:hint="eastAsia" w:ascii="仿宋_GB2312" w:eastAsia="仿宋_GB2312"/>
          <w:b/>
          <w:color w:val="000000"/>
          <w:sz w:val="32"/>
          <w:szCs w:val="32"/>
          <w:highlight w:val="none"/>
        </w:rPr>
        <w:t>月</w:t>
      </w:r>
      <w:r>
        <w:rPr>
          <w:rFonts w:hint="eastAsia" w:ascii="仿宋_GB2312" w:eastAsia="仿宋_GB2312"/>
          <w:b/>
          <w:sz w:val="32"/>
          <w:szCs w:val="32"/>
          <w:highlight w:val="none"/>
          <w:u w:val="single"/>
          <w:lang w:val="en-US" w:eastAsia="zh-CN"/>
        </w:rPr>
        <w:t xml:space="preserve">14 </w:t>
      </w:r>
      <w:r>
        <w:rPr>
          <w:rFonts w:hint="eastAsia" w:ascii="仿宋_GB2312" w:eastAsia="仿宋_GB2312"/>
          <w:b/>
          <w:color w:val="000000"/>
          <w:sz w:val="32"/>
          <w:szCs w:val="32"/>
          <w:highlight w:val="none"/>
        </w:rPr>
        <w:t>日</w:t>
      </w:r>
      <w:r>
        <w:rPr>
          <w:rFonts w:hint="eastAsia" w:ascii="仿宋_GB2312" w:eastAsia="仿宋_GB2312"/>
          <w:b/>
          <w:sz w:val="32"/>
          <w:szCs w:val="32"/>
          <w:highlight w:val="none"/>
          <w:u w:val="single"/>
          <w:lang w:val="en-US" w:eastAsia="zh-CN"/>
        </w:rPr>
        <w:t xml:space="preserve"> 9 </w:t>
      </w:r>
      <w:r>
        <w:rPr>
          <w:rFonts w:hint="eastAsia" w:ascii="仿宋_GB2312" w:eastAsia="仿宋_GB2312"/>
          <w:b/>
          <w:sz w:val="32"/>
          <w:szCs w:val="32"/>
          <w:highlight w:val="none"/>
        </w:rPr>
        <w:t>时</w:t>
      </w:r>
      <w:r>
        <w:rPr>
          <w:rFonts w:hint="eastAsia" w:ascii="仿宋_GB2312" w:eastAsia="仿宋_GB2312"/>
          <w:b/>
          <w:sz w:val="32"/>
          <w:szCs w:val="32"/>
          <w:highlight w:val="none"/>
          <w:u w:val="single"/>
          <w:lang w:val="en-US" w:eastAsia="zh-CN"/>
        </w:rPr>
        <w:t xml:space="preserve"> 00 </w:t>
      </w:r>
      <w:r>
        <w:rPr>
          <w:rFonts w:hint="eastAsia" w:ascii="仿宋_GB2312" w:eastAsia="仿宋_GB2312"/>
          <w:b/>
          <w:sz w:val="32"/>
          <w:szCs w:val="32"/>
          <w:highlight w:val="none"/>
          <w:lang w:val="en-US" w:eastAsia="zh-CN"/>
        </w:rPr>
        <w:t>分</w:t>
      </w:r>
    </w:p>
    <w:p w14:paraId="49795E81">
      <w:pPr>
        <w:pStyle w:val="4"/>
        <w:widowControl/>
        <w:spacing w:line="560" w:lineRule="exact"/>
        <w:ind w:left="0" w:firstLine="560" w:firstLineChars="200"/>
        <w:jc w:val="left"/>
        <w:rPr>
          <w:rFonts w:asciiTheme="majorEastAsia" w:hAnsiTheme="majorEastAsia" w:eastAsiaTheme="majorEastAsia"/>
          <w:bCs/>
          <w:sz w:val="28"/>
          <w:szCs w:val="28"/>
          <w:highlight w:val="none"/>
        </w:rPr>
      </w:pPr>
      <w:r>
        <w:rPr>
          <w:rFonts w:hint="eastAsia" w:asciiTheme="majorEastAsia" w:hAnsiTheme="majorEastAsia" w:eastAsiaTheme="majorEastAsia"/>
          <w:bCs/>
          <w:sz w:val="28"/>
          <w:szCs w:val="28"/>
          <w:highlight w:val="none"/>
        </w:rPr>
        <w:t>开标地点：</w:t>
      </w:r>
      <w:r>
        <w:rPr>
          <w:rFonts w:hint="eastAsia" w:cs="Times New Roman" w:asciiTheme="majorEastAsia" w:hAnsiTheme="majorEastAsia" w:eastAsiaTheme="majorEastAsia"/>
          <w:bCs/>
          <w:sz w:val="28"/>
          <w:szCs w:val="28"/>
          <w:highlight w:val="none"/>
          <w:u w:val="single"/>
        </w:rPr>
        <w:t>启东城投集团有限公司(启东市汇龙镇金沙江路672号)二楼开标室</w:t>
      </w:r>
    </w:p>
    <w:p w14:paraId="03227CD7">
      <w:pPr>
        <w:pStyle w:val="4"/>
        <w:widowControl/>
        <w:spacing w:line="560" w:lineRule="exact"/>
        <w:ind w:firstLine="616"/>
        <w:jc w:val="left"/>
        <w:rPr>
          <w:rFonts w:cs="仿宋" w:asciiTheme="minorEastAsia" w:hAnsiTheme="minorEastAsia" w:eastAsiaTheme="minorEastAsia"/>
          <w:b/>
          <w:bCs/>
          <w:sz w:val="28"/>
          <w:highlight w:val="none"/>
        </w:rPr>
      </w:pPr>
      <w:r>
        <w:rPr>
          <w:rFonts w:hint="eastAsia" w:cs="仿宋" w:asciiTheme="minorEastAsia" w:hAnsiTheme="minorEastAsia" w:eastAsiaTheme="minorEastAsia"/>
          <w:b/>
          <w:bCs/>
          <w:sz w:val="28"/>
          <w:highlight w:val="none"/>
          <w:lang w:val="en-US" w:eastAsia="zh-CN"/>
        </w:rPr>
        <w:t>八</w:t>
      </w:r>
      <w:r>
        <w:rPr>
          <w:rFonts w:hint="eastAsia" w:cs="仿宋" w:asciiTheme="minorEastAsia" w:hAnsiTheme="minorEastAsia" w:eastAsiaTheme="minorEastAsia"/>
          <w:b/>
          <w:bCs/>
          <w:sz w:val="28"/>
          <w:highlight w:val="none"/>
        </w:rPr>
        <w:t>、报价文件构成</w:t>
      </w:r>
    </w:p>
    <w:p w14:paraId="075F0839">
      <w:pPr>
        <w:spacing w:line="560" w:lineRule="exact"/>
        <w:ind w:firstLine="560" w:firstLineChars="200"/>
        <w:rPr>
          <w:rFonts w:hint="eastAsia" w:cs="仿宋" w:asciiTheme="minorEastAsia" w:hAnsiTheme="minorEastAsia" w:eastAsiaTheme="minorEastAsia"/>
          <w:sz w:val="28"/>
          <w:highlight w:val="none"/>
          <w:lang w:eastAsia="zh-CN"/>
        </w:rPr>
      </w:pPr>
      <w:r>
        <w:rPr>
          <w:rFonts w:hint="eastAsia" w:cs="仿宋" w:asciiTheme="minorEastAsia" w:hAnsiTheme="minorEastAsia" w:eastAsiaTheme="minorEastAsia"/>
          <w:sz w:val="28"/>
          <w:szCs w:val="28"/>
          <w:highlight w:val="none"/>
          <w:lang w:eastAsia="zh-CN"/>
        </w:rPr>
        <w:t>（</w:t>
      </w:r>
      <w:r>
        <w:rPr>
          <w:rFonts w:hint="eastAsia" w:cs="仿宋" w:asciiTheme="minorEastAsia" w:hAnsiTheme="minorEastAsia" w:eastAsiaTheme="minorEastAsia"/>
          <w:sz w:val="28"/>
          <w:szCs w:val="28"/>
          <w:highlight w:val="none"/>
          <w:lang w:val="en-US" w:eastAsia="zh-CN"/>
        </w:rPr>
        <w:t>1</w:t>
      </w:r>
      <w:r>
        <w:rPr>
          <w:rFonts w:hint="eastAsia" w:cs="仿宋" w:asciiTheme="minorEastAsia" w:hAnsiTheme="minorEastAsia" w:eastAsiaTheme="minorEastAsia"/>
          <w:sz w:val="28"/>
          <w:szCs w:val="28"/>
          <w:highlight w:val="none"/>
          <w:lang w:eastAsia="zh-CN"/>
        </w:rPr>
        <w:t>）</w:t>
      </w:r>
      <w:r>
        <w:rPr>
          <w:rFonts w:hint="eastAsia" w:cs="仿宋" w:asciiTheme="minorEastAsia" w:hAnsiTheme="minorEastAsia" w:eastAsiaTheme="minorEastAsia"/>
          <w:sz w:val="28"/>
          <w:highlight w:val="none"/>
        </w:rPr>
        <w:t>符合《中华人民共和国政府采购法》第二十二条的规定（按照附件</w:t>
      </w:r>
      <w:r>
        <w:rPr>
          <w:rFonts w:hint="eastAsia" w:cs="仿宋" w:asciiTheme="minorEastAsia" w:hAnsiTheme="minorEastAsia" w:eastAsiaTheme="minorEastAsia"/>
          <w:sz w:val="28"/>
          <w:highlight w:val="none"/>
          <w:lang w:val="en-US" w:eastAsia="zh-CN"/>
        </w:rPr>
        <w:t>一</w:t>
      </w:r>
      <w:r>
        <w:rPr>
          <w:rFonts w:hint="eastAsia" w:cs="仿宋" w:asciiTheme="minorEastAsia" w:hAnsiTheme="minorEastAsia" w:eastAsiaTheme="minorEastAsia"/>
          <w:sz w:val="28"/>
          <w:highlight w:val="none"/>
        </w:rPr>
        <w:t>格式填写）</w:t>
      </w:r>
      <w:r>
        <w:rPr>
          <w:rFonts w:hint="eastAsia" w:cs="仿宋" w:asciiTheme="minorEastAsia" w:hAnsiTheme="minorEastAsia" w:eastAsiaTheme="minorEastAsia"/>
          <w:sz w:val="28"/>
          <w:highlight w:val="none"/>
          <w:lang w:eastAsia="zh-CN"/>
        </w:rPr>
        <w:t>；</w:t>
      </w:r>
    </w:p>
    <w:p w14:paraId="603756DE">
      <w:pPr>
        <w:spacing w:line="560" w:lineRule="exact"/>
        <w:ind w:firstLine="560" w:firstLineChars="200"/>
        <w:rPr>
          <w:rFonts w:hint="eastAsia" w:cs="仿宋" w:asciiTheme="minorEastAsia" w:hAnsiTheme="minorEastAsia" w:eastAsiaTheme="minorEastAsia"/>
          <w:sz w:val="28"/>
          <w:highlight w:val="none"/>
          <w:lang w:eastAsia="zh-CN"/>
        </w:rPr>
      </w:pPr>
      <w:r>
        <w:rPr>
          <w:rFonts w:hint="eastAsia" w:cs="仿宋" w:asciiTheme="minorEastAsia" w:hAnsiTheme="minorEastAsia" w:eastAsiaTheme="minorEastAsia"/>
          <w:sz w:val="28"/>
          <w:highlight w:val="none"/>
        </w:rPr>
        <w:t>（</w:t>
      </w:r>
      <w:r>
        <w:rPr>
          <w:rFonts w:hint="eastAsia" w:cs="仿宋" w:asciiTheme="minorEastAsia" w:hAnsiTheme="minorEastAsia" w:eastAsiaTheme="minorEastAsia"/>
          <w:sz w:val="28"/>
          <w:highlight w:val="none"/>
          <w:lang w:val="en-US" w:eastAsia="zh-CN"/>
        </w:rPr>
        <w:t>2</w:t>
      </w:r>
      <w:r>
        <w:rPr>
          <w:rFonts w:hint="eastAsia" w:cs="仿宋" w:asciiTheme="minorEastAsia" w:hAnsiTheme="minorEastAsia" w:eastAsiaTheme="minorEastAsia"/>
          <w:sz w:val="28"/>
          <w:highlight w:val="none"/>
        </w:rPr>
        <w:t>）供应商应具备有效的营业执照复印件</w:t>
      </w:r>
      <w:r>
        <w:rPr>
          <w:rFonts w:hint="eastAsia" w:cs="仿宋" w:asciiTheme="minorEastAsia" w:hAnsiTheme="minorEastAsia" w:eastAsiaTheme="minorEastAsia"/>
          <w:sz w:val="28"/>
          <w:highlight w:val="none"/>
          <w:lang w:eastAsia="zh-CN"/>
        </w:rPr>
        <w:t>（</w:t>
      </w:r>
      <w:r>
        <w:rPr>
          <w:rFonts w:hint="eastAsia" w:cs="仿宋" w:asciiTheme="minorEastAsia" w:hAnsiTheme="minorEastAsia" w:eastAsiaTheme="minorEastAsia"/>
          <w:sz w:val="28"/>
          <w:highlight w:val="none"/>
        </w:rPr>
        <w:t>加盖投标单位公章</w:t>
      </w:r>
      <w:r>
        <w:rPr>
          <w:rFonts w:hint="eastAsia" w:cs="仿宋" w:asciiTheme="minorEastAsia" w:hAnsiTheme="minorEastAsia" w:eastAsiaTheme="minorEastAsia"/>
          <w:sz w:val="28"/>
          <w:highlight w:val="none"/>
          <w:lang w:eastAsia="zh-CN"/>
        </w:rPr>
        <w:t>）；</w:t>
      </w:r>
    </w:p>
    <w:p w14:paraId="13A74188">
      <w:pPr>
        <w:spacing w:line="560" w:lineRule="exact"/>
        <w:ind w:firstLine="560" w:firstLineChars="200"/>
        <w:rPr>
          <w:rFonts w:hint="eastAsia" w:cs="仿宋" w:asciiTheme="minorEastAsia" w:hAnsiTheme="minorEastAsia" w:eastAsiaTheme="minorEastAsia"/>
          <w:sz w:val="28"/>
          <w:highlight w:val="none"/>
          <w:lang w:eastAsia="zh-CN"/>
        </w:rPr>
      </w:pPr>
      <w:r>
        <w:rPr>
          <w:rFonts w:hint="eastAsia" w:cs="仿宋" w:asciiTheme="minorEastAsia" w:hAnsiTheme="minorEastAsia" w:eastAsiaTheme="minorEastAsia"/>
          <w:sz w:val="28"/>
          <w:highlight w:val="none"/>
        </w:rPr>
        <w:t>（</w:t>
      </w:r>
      <w:r>
        <w:rPr>
          <w:rFonts w:hint="eastAsia" w:cs="仿宋" w:asciiTheme="minorEastAsia" w:hAnsiTheme="minorEastAsia" w:eastAsiaTheme="minorEastAsia"/>
          <w:sz w:val="28"/>
          <w:highlight w:val="none"/>
          <w:lang w:val="en-US" w:eastAsia="zh-CN"/>
        </w:rPr>
        <w:t>3</w:t>
      </w:r>
      <w:r>
        <w:rPr>
          <w:rFonts w:hint="eastAsia" w:cs="仿宋" w:asciiTheme="minorEastAsia" w:hAnsiTheme="minorEastAsia" w:eastAsiaTheme="minorEastAsia"/>
          <w:sz w:val="28"/>
          <w:highlight w:val="none"/>
        </w:rPr>
        <w:t>）未被“信用中国”网站列入严重失信主体名单、重大税收违法失信主体名单、政府采购严重违法失信行为记录名单</w:t>
      </w:r>
      <w:r>
        <w:rPr>
          <w:rFonts w:hint="eastAsia" w:cs="仿宋" w:asciiTheme="minorEastAsia" w:hAnsiTheme="minorEastAsia" w:eastAsiaTheme="minorEastAsia"/>
          <w:sz w:val="28"/>
          <w:highlight w:val="none"/>
          <w:lang w:eastAsia="zh-CN"/>
        </w:rPr>
        <w:t>（</w:t>
      </w:r>
      <w:r>
        <w:rPr>
          <w:rFonts w:hint="eastAsia" w:cs="仿宋" w:asciiTheme="minorEastAsia" w:hAnsiTheme="minorEastAsia" w:eastAsiaTheme="minorEastAsia"/>
          <w:sz w:val="28"/>
          <w:highlight w:val="none"/>
        </w:rPr>
        <w:t>提供网页截图加盖投标单位公章</w:t>
      </w:r>
      <w:r>
        <w:rPr>
          <w:rFonts w:hint="eastAsia" w:cs="仿宋" w:asciiTheme="minorEastAsia" w:hAnsiTheme="minorEastAsia" w:eastAsiaTheme="minorEastAsia"/>
          <w:sz w:val="28"/>
          <w:highlight w:val="none"/>
          <w:lang w:eastAsia="zh-CN"/>
        </w:rPr>
        <w:t>）；</w:t>
      </w:r>
    </w:p>
    <w:p w14:paraId="38B7DE4F">
      <w:pPr>
        <w:spacing w:line="560" w:lineRule="exact"/>
        <w:ind w:firstLine="560" w:firstLineChars="200"/>
        <w:rPr>
          <w:rFonts w:hint="eastAsia" w:cs="仿宋" w:asciiTheme="minorEastAsia" w:hAnsiTheme="minorEastAsia" w:eastAsiaTheme="minorEastAsia"/>
          <w:sz w:val="28"/>
          <w:highlight w:val="none"/>
        </w:rPr>
      </w:pPr>
      <w:r>
        <w:rPr>
          <w:rFonts w:hint="eastAsia" w:cs="仿宋" w:asciiTheme="minorEastAsia" w:hAnsiTheme="minorEastAsia" w:eastAsiaTheme="minorEastAsia"/>
          <w:sz w:val="28"/>
          <w:highlight w:val="none"/>
        </w:rPr>
        <w:t>（</w:t>
      </w:r>
      <w:r>
        <w:rPr>
          <w:rFonts w:hint="eastAsia" w:cs="仿宋" w:asciiTheme="minorEastAsia" w:hAnsiTheme="minorEastAsia" w:eastAsiaTheme="minorEastAsia"/>
          <w:sz w:val="28"/>
          <w:highlight w:val="none"/>
          <w:lang w:val="en-US" w:eastAsia="zh-CN"/>
        </w:rPr>
        <w:t>4</w:t>
      </w:r>
      <w:r>
        <w:rPr>
          <w:rFonts w:hint="eastAsia" w:cs="仿宋" w:asciiTheme="minorEastAsia" w:hAnsiTheme="minorEastAsia" w:eastAsiaTheme="minorEastAsia"/>
          <w:sz w:val="28"/>
          <w:highlight w:val="none"/>
        </w:rPr>
        <w:t>）供应商应提供针对本项目的原厂授权书原件彩打件</w:t>
      </w:r>
      <w:r>
        <w:rPr>
          <w:rFonts w:hint="eastAsia" w:cs="仿宋" w:asciiTheme="minorEastAsia" w:hAnsiTheme="minorEastAsia" w:eastAsiaTheme="minorEastAsia"/>
          <w:sz w:val="28"/>
          <w:highlight w:val="none"/>
          <w:lang w:eastAsia="zh-CN"/>
        </w:rPr>
        <w:t>（</w:t>
      </w:r>
      <w:r>
        <w:rPr>
          <w:rFonts w:hint="eastAsia" w:cs="仿宋" w:asciiTheme="minorEastAsia" w:hAnsiTheme="minorEastAsia" w:eastAsiaTheme="minorEastAsia"/>
          <w:sz w:val="28"/>
          <w:highlight w:val="none"/>
        </w:rPr>
        <w:t>加盖投标单位公章</w:t>
      </w:r>
      <w:r>
        <w:rPr>
          <w:rFonts w:hint="eastAsia" w:cs="仿宋" w:asciiTheme="minorEastAsia" w:hAnsiTheme="minorEastAsia" w:eastAsiaTheme="minorEastAsia"/>
          <w:sz w:val="28"/>
          <w:highlight w:val="none"/>
          <w:lang w:eastAsia="zh-CN"/>
        </w:rPr>
        <w:t>）</w:t>
      </w:r>
      <w:r>
        <w:rPr>
          <w:rFonts w:hint="eastAsia" w:cs="仿宋" w:asciiTheme="minorEastAsia" w:hAnsiTheme="minorEastAsia" w:eastAsiaTheme="minorEastAsia"/>
          <w:sz w:val="28"/>
          <w:highlight w:val="none"/>
        </w:rPr>
        <w:t>。</w:t>
      </w:r>
    </w:p>
    <w:p w14:paraId="7EBB6BFB">
      <w:pPr>
        <w:spacing w:line="560" w:lineRule="exact"/>
        <w:ind w:firstLine="560" w:firstLineChars="200"/>
        <w:rPr>
          <w:rFonts w:cs="仿宋" w:asciiTheme="minorEastAsia" w:hAnsiTheme="minorEastAsia" w:eastAsiaTheme="minorEastAsia"/>
          <w:sz w:val="28"/>
          <w:szCs w:val="28"/>
          <w:highlight w:val="none"/>
        </w:rPr>
      </w:pPr>
      <w:r>
        <w:rPr>
          <w:rFonts w:hint="eastAsia" w:cs="仿宋" w:asciiTheme="minorEastAsia" w:hAnsiTheme="minorEastAsia" w:eastAsiaTheme="minorEastAsia"/>
          <w:sz w:val="28"/>
          <w:szCs w:val="28"/>
          <w:highlight w:val="none"/>
        </w:rPr>
        <w:t>（</w:t>
      </w:r>
      <w:r>
        <w:rPr>
          <w:rFonts w:hint="eastAsia" w:cs="仿宋" w:asciiTheme="minorEastAsia" w:hAnsiTheme="minorEastAsia" w:eastAsiaTheme="minorEastAsia"/>
          <w:sz w:val="28"/>
          <w:szCs w:val="28"/>
          <w:highlight w:val="none"/>
          <w:lang w:val="en-US" w:eastAsia="zh-CN"/>
        </w:rPr>
        <w:t>5</w:t>
      </w:r>
      <w:r>
        <w:rPr>
          <w:rFonts w:hint="eastAsia" w:cs="仿宋" w:asciiTheme="minorEastAsia" w:hAnsiTheme="minorEastAsia" w:eastAsiaTheme="minorEastAsia"/>
          <w:sz w:val="28"/>
          <w:szCs w:val="28"/>
          <w:highlight w:val="none"/>
        </w:rPr>
        <w:t>）报价承诺书（按照附件</w:t>
      </w:r>
      <w:r>
        <w:rPr>
          <w:rFonts w:hint="eastAsia" w:cs="仿宋" w:asciiTheme="minorEastAsia" w:hAnsiTheme="minorEastAsia" w:eastAsiaTheme="minorEastAsia"/>
          <w:sz w:val="28"/>
          <w:szCs w:val="28"/>
          <w:highlight w:val="none"/>
          <w:lang w:val="en-US" w:eastAsia="zh-CN"/>
        </w:rPr>
        <w:t>二</w:t>
      </w:r>
      <w:r>
        <w:rPr>
          <w:rFonts w:hint="eastAsia" w:cs="仿宋" w:asciiTheme="minorEastAsia" w:hAnsiTheme="minorEastAsia" w:eastAsiaTheme="minorEastAsia"/>
          <w:sz w:val="28"/>
          <w:szCs w:val="28"/>
          <w:highlight w:val="none"/>
        </w:rPr>
        <w:t>格式填写）；</w:t>
      </w:r>
    </w:p>
    <w:p w14:paraId="5D823C2A">
      <w:pPr>
        <w:snapToGrid w:val="0"/>
        <w:spacing w:line="560" w:lineRule="exact"/>
        <w:ind w:firstLine="560" w:firstLineChars="200"/>
        <w:rPr>
          <w:rFonts w:hint="eastAsia" w:cs="仿宋" w:asciiTheme="minorEastAsia" w:hAnsiTheme="minorEastAsia" w:eastAsiaTheme="minorEastAsia"/>
          <w:sz w:val="28"/>
          <w:szCs w:val="28"/>
          <w:highlight w:val="none"/>
        </w:rPr>
      </w:pPr>
      <w:r>
        <w:rPr>
          <w:rFonts w:hint="eastAsia" w:cs="仿宋" w:asciiTheme="minorEastAsia" w:hAnsiTheme="minorEastAsia" w:eastAsiaTheme="minorEastAsia"/>
          <w:sz w:val="28"/>
          <w:szCs w:val="28"/>
          <w:highlight w:val="none"/>
        </w:rPr>
        <w:t>（</w:t>
      </w:r>
      <w:r>
        <w:rPr>
          <w:rFonts w:hint="eastAsia" w:cs="仿宋" w:asciiTheme="minorEastAsia" w:hAnsiTheme="minorEastAsia" w:eastAsiaTheme="minorEastAsia"/>
          <w:sz w:val="28"/>
          <w:szCs w:val="28"/>
          <w:highlight w:val="none"/>
          <w:lang w:val="en-US" w:eastAsia="zh-CN"/>
        </w:rPr>
        <w:t>6</w:t>
      </w:r>
      <w:r>
        <w:rPr>
          <w:rFonts w:hint="eastAsia" w:cs="仿宋" w:asciiTheme="minorEastAsia" w:hAnsiTheme="minorEastAsia" w:eastAsiaTheme="minorEastAsia"/>
          <w:sz w:val="28"/>
          <w:szCs w:val="28"/>
          <w:highlight w:val="none"/>
        </w:rPr>
        <w:t>）法定代表人身份证复印件（加盖单位公章）；</w:t>
      </w:r>
    </w:p>
    <w:p w14:paraId="121F84CC">
      <w:pPr>
        <w:snapToGrid w:val="0"/>
        <w:spacing w:line="560" w:lineRule="exact"/>
        <w:ind w:firstLine="560" w:firstLineChars="200"/>
        <w:rPr>
          <w:rFonts w:hint="eastAsia" w:cs="仿宋" w:asciiTheme="minorEastAsia" w:hAnsiTheme="minorEastAsia" w:eastAsiaTheme="minorEastAsia"/>
          <w:sz w:val="28"/>
          <w:szCs w:val="28"/>
          <w:highlight w:val="none"/>
        </w:rPr>
      </w:pPr>
      <w:r>
        <w:rPr>
          <w:rFonts w:hint="eastAsia" w:cs="仿宋" w:asciiTheme="minorEastAsia" w:hAnsiTheme="minorEastAsia" w:eastAsiaTheme="minorEastAsia"/>
          <w:sz w:val="28"/>
          <w:szCs w:val="28"/>
          <w:highlight w:val="none"/>
        </w:rPr>
        <w:t>（</w:t>
      </w:r>
      <w:r>
        <w:rPr>
          <w:rFonts w:hint="eastAsia" w:cs="仿宋" w:asciiTheme="minorEastAsia" w:hAnsiTheme="minorEastAsia" w:eastAsiaTheme="minorEastAsia"/>
          <w:sz w:val="28"/>
          <w:szCs w:val="28"/>
          <w:highlight w:val="none"/>
          <w:lang w:val="en-US" w:eastAsia="zh-CN"/>
        </w:rPr>
        <w:t>7</w:t>
      </w:r>
      <w:r>
        <w:rPr>
          <w:rFonts w:hint="eastAsia" w:cs="仿宋" w:asciiTheme="minorEastAsia" w:hAnsiTheme="minorEastAsia" w:eastAsiaTheme="minorEastAsia"/>
          <w:sz w:val="28"/>
          <w:szCs w:val="28"/>
          <w:highlight w:val="none"/>
        </w:rPr>
        <w:t>）法定代表人授权委托书及被授权人身份证复印件加盖单位公章（如有授权）（按照附件</w:t>
      </w:r>
      <w:r>
        <w:rPr>
          <w:rFonts w:hint="eastAsia" w:cs="仿宋" w:asciiTheme="minorEastAsia" w:hAnsiTheme="minorEastAsia" w:eastAsiaTheme="minorEastAsia"/>
          <w:sz w:val="28"/>
          <w:szCs w:val="28"/>
          <w:highlight w:val="none"/>
          <w:lang w:val="en-US" w:eastAsia="zh-CN"/>
        </w:rPr>
        <w:t>三</w:t>
      </w:r>
      <w:r>
        <w:rPr>
          <w:rFonts w:hint="eastAsia" w:cs="仿宋" w:asciiTheme="minorEastAsia" w:hAnsiTheme="minorEastAsia" w:eastAsiaTheme="minorEastAsia"/>
          <w:sz w:val="28"/>
          <w:szCs w:val="28"/>
          <w:highlight w:val="none"/>
        </w:rPr>
        <w:t>格式填写）；</w:t>
      </w:r>
    </w:p>
    <w:p w14:paraId="1A5CE36F">
      <w:pPr>
        <w:snapToGrid w:val="0"/>
        <w:spacing w:line="560" w:lineRule="exact"/>
        <w:ind w:firstLine="560" w:firstLineChars="200"/>
        <w:rPr>
          <w:rFonts w:cs="仿宋" w:asciiTheme="minorEastAsia" w:hAnsiTheme="minorEastAsia" w:eastAsiaTheme="minorEastAsia"/>
          <w:sz w:val="28"/>
          <w:highlight w:val="none"/>
        </w:rPr>
      </w:pPr>
      <w:r>
        <w:rPr>
          <w:rFonts w:hint="eastAsia" w:cs="仿宋" w:asciiTheme="minorEastAsia" w:hAnsiTheme="minorEastAsia" w:eastAsiaTheme="minorEastAsia"/>
          <w:sz w:val="28"/>
          <w:szCs w:val="28"/>
          <w:highlight w:val="none"/>
        </w:rPr>
        <w:t>（</w:t>
      </w:r>
      <w:r>
        <w:rPr>
          <w:rFonts w:hint="eastAsia" w:cs="仿宋" w:asciiTheme="minorEastAsia" w:hAnsiTheme="minorEastAsia" w:eastAsiaTheme="minorEastAsia"/>
          <w:sz w:val="28"/>
          <w:szCs w:val="28"/>
          <w:highlight w:val="none"/>
          <w:lang w:val="en-US" w:eastAsia="zh-CN"/>
        </w:rPr>
        <w:t>8</w:t>
      </w:r>
      <w:r>
        <w:rPr>
          <w:rFonts w:hint="eastAsia" w:cs="仿宋" w:asciiTheme="minorEastAsia" w:hAnsiTheme="minorEastAsia" w:eastAsiaTheme="minorEastAsia"/>
          <w:sz w:val="28"/>
          <w:szCs w:val="28"/>
          <w:highlight w:val="none"/>
        </w:rPr>
        <w:t>）</w:t>
      </w:r>
      <w:r>
        <w:rPr>
          <w:rFonts w:hint="eastAsia" w:cs="仿宋" w:asciiTheme="minorEastAsia" w:hAnsiTheme="minorEastAsia" w:eastAsiaTheme="minorEastAsia"/>
          <w:sz w:val="28"/>
          <w:highlight w:val="none"/>
        </w:rPr>
        <w:t>报价</w:t>
      </w:r>
      <w:r>
        <w:rPr>
          <w:rFonts w:hint="eastAsia" w:cs="仿宋" w:asciiTheme="minorEastAsia" w:hAnsiTheme="minorEastAsia" w:eastAsiaTheme="minorEastAsia"/>
          <w:sz w:val="28"/>
          <w:highlight w:val="none"/>
          <w:lang w:val="en-US" w:eastAsia="zh-CN"/>
        </w:rPr>
        <w:t>明细</w:t>
      </w:r>
      <w:r>
        <w:rPr>
          <w:rFonts w:hint="eastAsia" w:cs="仿宋" w:asciiTheme="minorEastAsia" w:hAnsiTheme="minorEastAsia" w:eastAsiaTheme="minorEastAsia"/>
          <w:sz w:val="28"/>
          <w:highlight w:val="none"/>
        </w:rPr>
        <w:t>表：报价表须按提供的报价样表格式填写（</w:t>
      </w:r>
      <w:r>
        <w:rPr>
          <w:rFonts w:hint="eastAsia" w:cs="仿宋" w:asciiTheme="minorEastAsia" w:hAnsiTheme="minorEastAsia" w:eastAsiaTheme="minorEastAsia"/>
          <w:sz w:val="28"/>
          <w:szCs w:val="28"/>
          <w:highlight w:val="none"/>
        </w:rPr>
        <w:t>按照附件</w:t>
      </w:r>
      <w:r>
        <w:rPr>
          <w:rFonts w:hint="eastAsia" w:cs="仿宋" w:asciiTheme="minorEastAsia" w:hAnsiTheme="minorEastAsia" w:eastAsiaTheme="minorEastAsia"/>
          <w:sz w:val="28"/>
          <w:szCs w:val="28"/>
          <w:highlight w:val="none"/>
          <w:lang w:val="en-US" w:eastAsia="zh-CN"/>
        </w:rPr>
        <w:t>四</w:t>
      </w:r>
      <w:r>
        <w:rPr>
          <w:rFonts w:hint="eastAsia" w:cs="仿宋" w:asciiTheme="minorEastAsia" w:hAnsiTheme="minorEastAsia" w:eastAsiaTheme="minorEastAsia"/>
          <w:sz w:val="28"/>
          <w:szCs w:val="28"/>
          <w:highlight w:val="none"/>
        </w:rPr>
        <w:t>格式填写</w:t>
      </w:r>
      <w:r>
        <w:rPr>
          <w:rFonts w:hint="eastAsia" w:cs="仿宋" w:asciiTheme="minorEastAsia" w:hAnsiTheme="minorEastAsia" w:eastAsiaTheme="minorEastAsia"/>
          <w:sz w:val="28"/>
          <w:highlight w:val="none"/>
        </w:rPr>
        <w:t>），如有其他情况需要说明的，可附页说明。所有页面均须加盖单位公章，否则视为无效报价。</w:t>
      </w:r>
    </w:p>
    <w:p w14:paraId="23544182">
      <w:pPr>
        <w:snapToGrid w:val="0"/>
        <w:spacing w:line="560" w:lineRule="exact"/>
        <w:ind w:firstLine="560" w:firstLineChars="200"/>
        <w:rPr>
          <w:rFonts w:hint="eastAsia" w:cs="仿宋" w:asciiTheme="minorEastAsia" w:hAnsiTheme="minorEastAsia" w:eastAsiaTheme="minorEastAsia"/>
          <w:sz w:val="28"/>
          <w:highlight w:val="none"/>
        </w:rPr>
      </w:pPr>
      <w:r>
        <w:rPr>
          <w:rFonts w:hint="eastAsia" w:cs="仿宋" w:asciiTheme="minorEastAsia" w:hAnsiTheme="minorEastAsia" w:eastAsiaTheme="minorEastAsia"/>
          <w:sz w:val="28"/>
          <w:highlight w:val="none"/>
        </w:rPr>
        <w:t>（</w:t>
      </w:r>
      <w:r>
        <w:rPr>
          <w:rFonts w:hint="eastAsia" w:cs="仿宋" w:asciiTheme="minorEastAsia" w:hAnsiTheme="minorEastAsia" w:eastAsiaTheme="minorEastAsia"/>
          <w:sz w:val="28"/>
          <w:highlight w:val="none"/>
          <w:lang w:val="en-US" w:eastAsia="zh-CN"/>
        </w:rPr>
        <w:t>9</w:t>
      </w:r>
      <w:r>
        <w:rPr>
          <w:rFonts w:hint="eastAsia" w:cs="仿宋" w:asciiTheme="minorEastAsia" w:hAnsiTheme="minorEastAsia" w:eastAsiaTheme="minorEastAsia"/>
          <w:sz w:val="28"/>
          <w:highlight w:val="none"/>
        </w:rPr>
        <w:t>）质保承诺书（按照附件</w:t>
      </w:r>
      <w:r>
        <w:rPr>
          <w:rFonts w:hint="eastAsia" w:cs="仿宋" w:asciiTheme="minorEastAsia" w:hAnsiTheme="minorEastAsia" w:eastAsiaTheme="minorEastAsia"/>
          <w:sz w:val="28"/>
          <w:highlight w:val="none"/>
          <w:lang w:val="en-US" w:eastAsia="zh-CN"/>
        </w:rPr>
        <w:t>五</w:t>
      </w:r>
      <w:r>
        <w:rPr>
          <w:rFonts w:hint="eastAsia" w:cs="仿宋" w:asciiTheme="minorEastAsia" w:hAnsiTheme="minorEastAsia" w:eastAsiaTheme="minorEastAsia"/>
          <w:sz w:val="28"/>
          <w:highlight w:val="none"/>
        </w:rPr>
        <w:t>格式填写）；</w:t>
      </w:r>
    </w:p>
    <w:p w14:paraId="30C9B330">
      <w:pPr>
        <w:snapToGrid w:val="0"/>
        <w:spacing w:line="560" w:lineRule="exact"/>
        <w:ind w:firstLine="562" w:firstLineChars="200"/>
        <w:rPr>
          <w:rFonts w:cs="仿宋" w:asciiTheme="minorEastAsia" w:hAnsiTheme="minorEastAsia" w:eastAsiaTheme="minorEastAsia"/>
          <w:b/>
          <w:sz w:val="28"/>
          <w:highlight w:val="none"/>
        </w:rPr>
      </w:pPr>
      <w:r>
        <w:rPr>
          <w:rFonts w:hint="eastAsia" w:cs="仿宋" w:asciiTheme="minorEastAsia" w:hAnsiTheme="minorEastAsia" w:eastAsiaTheme="minorEastAsia"/>
          <w:b/>
          <w:sz w:val="28"/>
          <w:highlight w:val="none"/>
        </w:rPr>
        <w:t>备注：</w:t>
      </w:r>
    </w:p>
    <w:p w14:paraId="71B74D0E">
      <w:pPr>
        <w:snapToGrid w:val="0"/>
        <w:spacing w:line="560" w:lineRule="exact"/>
        <w:ind w:firstLine="562" w:firstLineChars="200"/>
        <w:rPr>
          <w:rFonts w:cs="仿宋" w:asciiTheme="minorEastAsia" w:hAnsiTheme="minorEastAsia" w:eastAsiaTheme="minorEastAsia"/>
          <w:bCs/>
          <w:sz w:val="28"/>
          <w:highlight w:val="none"/>
        </w:rPr>
      </w:pPr>
      <w:r>
        <w:rPr>
          <w:rFonts w:hint="eastAsia" w:cs="仿宋" w:asciiTheme="minorEastAsia" w:hAnsiTheme="minorEastAsia" w:eastAsiaTheme="minorEastAsia"/>
          <w:b/>
          <w:sz w:val="28"/>
          <w:highlight w:val="none"/>
        </w:rPr>
        <w:t>（1）报价文件</w:t>
      </w:r>
      <w:r>
        <w:rPr>
          <w:rFonts w:hint="eastAsia" w:cs="仿宋" w:asciiTheme="minorEastAsia" w:hAnsiTheme="minorEastAsia" w:eastAsiaTheme="minorEastAsia"/>
          <w:b/>
          <w:color w:val="auto"/>
          <w:sz w:val="28"/>
          <w:highlight w:val="none"/>
        </w:rPr>
        <w:t>正</w:t>
      </w:r>
      <w:r>
        <w:rPr>
          <w:rFonts w:hint="eastAsia" w:cs="仿宋" w:asciiTheme="minorEastAsia" w:hAnsiTheme="minorEastAsia" w:eastAsiaTheme="minorEastAsia"/>
          <w:b/>
          <w:color w:val="auto"/>
          <w:sz w:val="28"/>
          <w:highlight w:val="none"/>
          <w:lang w:val="en-US" w:eastAsia="zh-CN"/>
        </w:rPr>
        <w:t>本一份</w:t>
      </w:r>
      <w:r>
        <w:rPr>
          <w:rFonts w:hint="eastAsia" w:cs="仿宋" w:asciiTheme="minorEastAsia" w:hAnsiTheme="minorEastAsia" w:eastAsiaTheme="minorEastAsia"/>
          <w:b/>
          <w:color w:val="auto"/>
          <w:sz w:val="28"/>
          <w:highlight w:val="none"/>
        </w:rPr>
        <w:t>、副本</w:t>
      </w:r>
      <w:r>
        <w:rPr>
          <w:rFonts w:hint="eastAsia" w:cs="仿宋" w:asciiTheme="minorEastAsia" w:hAnsiTheme="minorEastAsia" w:eastAsiaTheme="minorEastAsia"/>
          <w:b/>
          <w:color w:val="auto"/>
          <w:sz w:val="28"/>
          <w:highlight w:val="none"/>
          <w:lang w:val="en-US" w:eastAsia="zh-CN"/>
        </w:rPr>
        <w:t>两</w:t>
      </w:r>
      <w:r>
        <w:rPr>
          <w:rFonts w:hint="eastAsia" w:cs="仿宋" w:asciiTheme="minorEastAsia" w:hAnsiTheme="minorEastAsia" w:eastAsiaTheme="minorEastAsia"/>
          <w:b/>
          <w:color w:val="auto"/>
          <w:sz w:val="28"/>
          <w:highlight w:val="none"/>
        </w:rPr>
        <w:t>份，</w:t>
      </w:r>
      <w:r>
        <w:rPr>
          <w:rFonts w:hint="eastAsia" w:cs="仿宋" w:asciiTheme="minorEastAsia" w:hAnsiTheme="minorEastAsia" w:eastAsiaTheme="minorEastAsia"/>
          <w:b/>
          <w:sz w:val="28"/>
          <w:highlight w:val="none"/>
        </w:rPr>
        <w:t>报价文件中必须包含上述要求提供的所有材料（副本可为复印件），否则以未实质性响应询价公告处理。报价文件装订成册并密封，密封袋上标明：项目名称、报价单位名称，否则视为无效报价</w:t>
      </w:r>
      <w:r>
        <w:rPr>
          <w:rFonts w:hint="eastAsia" w:cs="仿宋" w:asciiTheme="minorEastAsia" w:hAnsiTheme="minorEastAsia" w:eastAsiaTheme="minorEastAsia"/>
          <w:bCs/>
          <w:sz w:val="28"/>
          <w:highlight w:val="none"/>
        </w:rPr>
        <w:t>。</w:t>
      </w:r>
    </w:p>
    <w:p w14:paraId="1124727A">
      <w:pPr>
        <w:numPr>
          <w:ilvl w:val="0"/>
          <w:numId w:val="1"/>
        </w:numPr>
        <w:snapToGrid w:val="0"/>
        <w:spacing w:line="560" w:lineRule="exact"/>
        <w:ind w:firstLine="562" w:firstLineChars="200"/>
        <w:rPr>
          <w:rFonts w:cs="仿宋" w:asciiTheme="minorEastAsia" w:hAnsiTheme="minorEastAsia" w:eastAsiaTheme="minorEastAsia"/>
          <w:b/>
          <w:sz w:val="28"/>
          <w:highlight w:val="none"/>
        </w:rPr>
      </w:pPr>
      <w:r>
        <w:rPr>
          <w:rFonts w:hint="eastAsia" w:cs="仿宋" w:asciiTheme="minorEastAsia" w:hAnsiTheme="minorEastAsia" w:eastAsiaTheme="minorEastAsia"/>
          <w:b/>
          <w:sz w:val="28"/>
          <w:highlight w:val="none"/>
        </w:rPr>
        <w:t>如涉及报价人名称变更、资质证书到期换证等情况，须提供行政或行业主管部门出具的有效证明文件。</w:t>
      </w:r>
    </w:p>
    <w:p w14:paraId="460F6867">
      <w:pPr>
        <w:snapToGrid w:val="0"/>
        <w:spacing w:line="560" w:lineRule="exact"/>
        <w:ind w:firstLine="562" w:firstLineChars="200"/>
        <w:rPr>
          <w:rFonts w:hint="eastAsia" w:cs="仿宋" w:asciiTheme="minorEastAsia" w:hAnsiTheme="minorEastAsia" w:eastAsiaTheme="minorEastAsia"/>
          <w:b/>
          <w:sz w:val="28"/>
          <w:highlight w:val="none"/>
          <w:lang w:eastAsia="zh-CN"/>
        </w:rPr>
      </w:pPr>
      <w:r>
        <w:rPr>
          <w:rFonts w:hint="eastAsia" w:cs="仿宋" w:asciiTheme="minorEastAsia" w:hAnsiTheme="minorEastAsia" w:eastAsiaTheme="minorEastAsia"/>
          <w:b/>
          <w:sz w:val="28"/>
          <w:highlight w:val="none"/>
          <w:lang w:val="en-US" w:eastAsia="zh-CN"/>
        </w:rPr>
        <w:t>九、</w:t>
      </w:r>
      <w:r>
        <w:rPr>
          <w:rFonts w:hint="eastAsia" w:cs="仿宋" w:asciiTheme="minorEastAsia" w:hAnsiTheme="minorEastAsia" w:eastAsiaTheme="minorEastAsia"/>
          <w:b/>
          <w:sz w:val="28"/>
          <w:highlight w:val="none"/>
        </w:rPr>
        <w:t>异常低价投标（响应）审查的情形和具体要求</w:t>
      </w:r>
    </w:p>
    <w:p w14:paraId="4F88365A">
      <w:pPr>
        <w:snapToGrid w:val="0"/>
        <w:spacing w:line="560" w:lineRule="exact"/>
        <w:ind w:firstLine="560" w:firstLineChars="200"/>
        <w:rPr>
          <w:rFonts w:hint="eastAsia" w:cs="仿宋" w:asciiTheme="minorEastAsia" w:hAnsiTheme="minorEastAsia" w:eastAsiaTheme="minorEastAsia"/>
          <w:sz w:val="28"/>
          <w:highlight w:val="none"/>
        </w:rPr>
      </w:pPr>
      <w:r>
        <w:rPr>
          <w:rFonts w:hint="eastAsia" w:cs="仿宋" w:asciiTheme="minorEastAsia" w:hAnsiTheme="minorEastAsia" w:eastAsiaTheme="minorEastAsia"/>
          <w:sz w:val="28"/>
          <w:highlight w:val="none"/>
          <w:lang w:val="en-US" w:eastAsia="zh-CN"/>
        </w:rPr>
        <w:t>1、</w:t>
      </w:r>
      <w:r>
        <w:rPr>
          <w:rFonts w:hint="eastAsia" w:cs="仿宋" w:asciiTheme="minorEastAsia" w:hAnsiTheme="minorEastAsia" w:eastAsiaTheme="minorEastAsia"/>
          <w:sz w:val="28"/>
          <w:highlight w:val="none"/>
        </w:rPr>
        <w:t>评审过程中出现下列情形之一的，评标委员会应当启动异常低价投标（响应）审查程序：</w:t>
      </w:r>
    </w:p>
    <w:p w14:paraId="03872DE9">
      <w:pPr>
        <w:snapToGrid w:val="0"/>
        <w:spacing w:line="560" w:lineRule="exact"/>
        <w:ind w:firstLine="560" w:firstLineChars="200"/>
        <w:rPr>
          <w:rFonts w:hint="eastAsia" w:cs="仿宋" w:asciiTheme="minorEastAsia" w:hAnsiTheme="minorEastAsia" w:eastAsiaTheme="minorEastAsia"/>
          <w:sz w:val="28"/>
          <w:highlight w:val="none"/>
        </w:rPr>
      </w:pPr>
      <w:r>
        <w:rPr>
          <w:rFonts w:hint="eastAsia" w:cs="仿宋" w:asciiTheme="minorEastAsia" w:hAnsiTheme="minorEastAsia" w:eastAsiaTheme="minorEastAsia"/>
          <w:sz w:val="28"/>
          <w:highlight w:val="none"/>
        </w:rPr>
        <w:t>①投标（响应）报价低于全部通过符合性审查供应商投标（响应）报价平均值</w:t>
      </w:r>
      <w:r>
        <w:rPr>
          <w:rFonts w:hint="eastAsia" w:cs="仿宋" w:asciiTheme="minorEastAsia" w:hAnsiTheme="minorEastAsia" w:eastAsiaTheme="minorEastAsia"/>
          <w:sz w:val="28"/>
          <w:highlight w:val="none"/>
          <w:lang w:val="en-US" w:eastAsia="zh-CN"/>
        </w:rPr>
        <w:t>65</w:t>
      </w:r>
      <w:r>
        <w:rPr>
          <w:rFonts w:hint="eastAsia" w:cs="仿宋" w:asciiTheme="minorEastAsia" w:hAnsiTheme="minorEastAsia" w:eastAsiaTheme="minorEastAsia"/>
          <w:sz w:val="28"/>
          <w:highlight w:val="none"/>
        </w:rPr>
        <w:t>%的，即投标（响应）报价&lt;全部通过符合性审查供应商投标（响应）报价平均值×</w:t>
      </w:r>
      <w:r>
        <w:rPr>
          <w:rFonts w:hint="eastAsia" w:cs="仿宋" w:asciiTheme="minorEastAsia" w:hAnsiTheme="minorEastAsia" w:eastAsiaTheme="minorEastAsia"/>
          <w:sz w:val="28"/>
          <w:highlight w:val="none"/>
          <w:lang w:val="en-US" w:eastAsia="zh-CN"/>
        </w:rPr>
        <w:t>65</w:t>
      </w:r>
      <w:r>
        <w:rPr>
          <w:rFonts w:hint="eastAsia" w:cs="仿宋" w:asciiTheme="minorEastAsia" w:hAnsiTheme="minorEastAsia" w:eastAsiaTheme="minorEastAsia"/>
          <w:sz w:val="28"/>
          <w:highlight w:val="none"/>
        </w:rPr>
        <w:t>%；</w:t>
      </w:r>
    </w:p>
    <w:p w14:paraId="40CD6CB4">
      <w:pPr>
        <w:snapToGrid w:val="0"/>
        <w:spacing w:line="560" w:lineRule="exact"/>
        <w:ind w:firstLine="560" w:firstLineChars="200"/>
        <w:rPr>
          <w:rFonts w:hint="eastAsia" w:cs="仿宋" w:asciiTheme="minorEastAsia" w:hAnsiTheme="minorEastAsia" w:eastAsiaTheme="minorEastAsia"/>
          <w:sz w:val="28"/>
          <w:highlight w:val="none"/>
        </w:rPr>
      </w:pPr>
      <w:r>
        <w:rPr>
          <w:rFonts w:hint="eastAsia" w:cs="仿宋" w:asciiTheme="minorEastAsia" w:hAnsiTheme="minorEastAsia" w:eastAsiaTheme="minorEastAsia"/>
          <w:sz w:val="28"/>
          <w:highlight w:val="none"/>
        </w:rPr>
        <w:t>②投标（响应）报价低于通过符合性审查的次低报价供应商投标（响应）报价</w:t>
      </w:r>
      <w:r>
        <w:rPr>
          <w:rFonts w:hint="eastAsia" w:cs="仿宋" w:asciiTheme="minorEastAsia" w:hAnsiTheme="minorEastAsia" w:eastAsiaTheme="minorEastAsia"/>
          <w:sz w:val="28"/>
          <w:highlight w:val="none"/>
          <w:lang w:val="en-US" w:eastAsia="zh-CN"/>
        </w:rPr>
        <w:t>65</w:t>
      </w:r>
      <w:r>
        <w:rPr>
          <w:rFonts w:hint="eastAsia" w:cs="仿宋" w:asciiTheme="minorEastAsia" w:hAnsiTheme="minorEastAsia" w:eastAsiaTheme="minorEastAsia"/>
          <w:sz w:val="28"/>
          <w:highlight w:val="none"/>
        </w:rPr>
        <w:t>%的，即投标（响应）报价&lt;通过符合性审查的次低报价供应商投标（响应）报价×</w:t>
      </w:r>
      <w:r>
        <w:rPr>
          <w:rFonts w:hint="eastAsia" w:cs="仿宋" w:asciiTheme="minorEastAsia" w:hAnsiTheme="minorEastAsia" w:eastAsiaTheme="minorEastAsia"/>
          <w:sz w:val="28"/>
          <w:highlight w:val="none"/>
          <w:lang w:val="en-US" w:eastAsia="zh-CN"/>
        </w:rPr>
        <w:t>65</w:t>
      </w:r>
      <w:r>
        <w:rPr>
          <w:rFonts w:hint="eastAsia" w:cs="仿宋" w:asciiTheme="minorEastAsia" w:hAnsiTheme="minorEastAsia" w:eastAsiaTheme="minorEastAsia"/>
          <w:sz w:val="28"/>
          <w:highlight w:val="none"/>
        </w:rPr>
        <w:t>%；</w:t>
      </w:r>
    </w:p>
    <w:p w14:paraId="2494C727">
      <w:pPr>
        <w:snapToGrid w:val="0"/>
        <w:spacing w:line="560" w:lineRule="exact"/>
        <w:ind w:firstLine="560" w:firstLineChars="200"/>
        <w:rPr>
          <w:rFonts w:hint="eastAsia" w:cs="仿宋" w:asciiTheme="minorEastAsia" w:hAnsiTheme="minorEastAsia" w:eastAsiaTheme="minorEastAsia"/>
          <w:sz w:val="28"/>
          <w:highlight w:val="none"/>
        </w:rPr>
      </w:pPr>
      <w:r>
        <w:rPr>
          <w:rFonts w:hint="eastAsia" w:cs="仿宋" w:asciiTheme="minorEastAsia" w:hAnsiTheme="minorEastAsia" w:eastAsiaTheme="minorEastAsia"/>
          <w:sz w:val="28"/>
          <w:highlight w:val="none"/>
        </w:rPr>
        <w:t>③投标（响应）报价低于采购项目最高限价</w:t>
      </w:r>
      <w:r>
        <w:rPr>
          <w:rFonts w:hint="eastAsia" w:cs="仿宋" w:asciiTheme="minorEastAsia" w:hAnsiTheme="minorEastAsia" w:eastAsiaTheme="minorEastAsia"/>
          <w:sz w:val="28"/>
          <w:highlight w:val="none"/>
          <w:lang w:val="en-US" w:eastAsia="zh-CN"/>
        </w:rPr>
        <w:t>65</w:t>
      </w:r>
      <w:r>
        <w:rPr>
          <w:rFonts w:hint="eastAsia" w:cs="仿宋" w:asciiTheme="minorEastAsia" w:hAnsiTheme="minorEastAsia" w:eastAsiaTheme="minorEastAsia"/>
          <w:sz w:val="28"/>
          <w:highlight w:val="none"/>
        </w:rPr>
        <w:t>%的，即投标（响应）报价&lt;采购项目最高限价×</w:t>
      </w:r>
      <w:r>
        <w:rPr>
          <w:rFonts w:hint="eastAsia" w:cs="仿宋" w:asciiTheme="minorEastAsia" w:hAnsiTheme="minorEastAsia" w:eastAsiaTheme="minorEastAsia"/>
          <w:sz w:val="28"/>
          <w:highlight w:val="none"/>
          <w:lang w:val="en-US" w:eastAsia="zh-CN"/>
        </w:rPr>
        <w:t>65</w:t>
      </w:r>
      <w:r>
        <w:rPr>
          <w:rFonts w:hint="eastAsia" w:cs="仿宋" w:asciiTheme="minorEastAsia" w:hAnsiTheme="minorEastAsia" w:eastAsiaTheme="minorEastAsia"/>
          <w:sz w:val="28"/>
          <w:highlight w:val="none"/>
        </w:rPr>
        <w:t>%；</w:t>
      </w:r>
    </w:p>
    <w:p w14:paraId="553D0866">
      <w:pPr>
        <w:snapToGrid w:val="0"/>
        <w:spacing w:line="560" w:lineRule="exact"/>
        <w:ind w:firstLine="560" w:firstLineChars="200"/>
        <w:rPr>
          <w:rFonts w:hint="eastAsia" w:cs="仿宋" w:asciiTheme="minorEastAsia" w:hAnsiTheme="minorEastAsia" w:eastAsiaTheme="minorEastAsia"/>
          <w:sz w:val="28"/>
          <w:highlight w:val="none"/>
        </w:rPr>
      </w:pPr>
      <w:r>
        <w:rPr>
          <w:rFonts w:hint="eastAsia" w:cs="仿宋" w:asciiTheme="minorEastAsia" w:hAnsiTheme="minorEastAsia" w:eastAsiaTheme="minorEastAsia"/>
          <w:sz w:val="28"/>
          <w:highlight w:val="none"/>
        </w:rPr>
        <w:t>④评标委员会基于专业判断，认为供应商报价过低，有可能影响产品质量或者不能诚信履约的其他情形。</w:t>
      </w:r>
    </w:p>
    <w:p w14:paraId="53EDE68D">
      <w:pPr>
        <w:snapToGrid w:val="0"/>
        <w:spacing w:line="560" w:lineRule="exact"/>
        <w:ind w:firstLine="560" w:firstLineChars="200"/>
        <w:rPr>
          <w:rFonts w:hint="eastAsia" w:cs="仿宋" w:asciiTheme="minorEastAsia" w:hAnsiTheme="minorEastAsia" w:eastAsiaTheme="minorEastAsia"/>
          <w:sz w:val="28"/>
          <w:highlight w:val="none"/>
        </w:rPr>
      </w:pPr>
      <w:r>
        <w:rPr>
          <w:rFonts w:hint="eastAsia" w:cs="仿宋" w:asciiTheme="minorEastAsia" w:hAnsiTheme="minorEastAsia" w:eastAsiaTheme="minorEastAsia"/>
          <w:sz w:val="28"/>
          <w:highlight w:val="none"/>
          <w:lang w:val="en-US" w:eastAsia="zh-CN"/>
        </w:rPr>
        <w:t>2、</w:t>
      </w:r>
      <w:r>
        <w:rPr>
          <w:rFonts w:hint="eastAsia" w:cs="仿宋" w:asciiTheme="minorEastAsia" w:hAnsiTheme="minorEastAsia" w:eastAsiaTheme="minorEastAsia"/>
          <w:sz w:val="28"/>
          <w:highlight w:val="none"/>
        </w:rPr>
        <w:t>启动异常低价投标（响应）审查后，属于前述第① 项至第④ 项情形的，评标委员会应当要求相关供应商在合理的时间内对投标（响应）价格作出解释，提供项目具体成本测算等与报价合理性相关的书面说明及必要的证明材料，包括但不限于原材料成本、人工成本、制造费用等，给予相关供应商的合理时间一般不少于30 分钟。其中，属于第3 项情形，供应商已随投标（响应）文件一并提交相关书面说明及必要的证明材料的，在评审时可不再重复提交。</w:t>
      </w:r>
    </w:p>
    <w:p w14:paraId="60D0AB10">
      <w:pPr>
        <w:snapToGrid w:val="0"/>
        <w:spacing w:line="560" w:lineRule="exact"/>
        <w:ind w:firstLine="560" w:firstLineChars="200"/>
        <w:rPr>
          <w:rFonts w:hint="eastAsia" w:cs="仿宋" w:asciiTheme="minorEastAsia" w:hAnsiTheme="minorEastAsia" w:eastAsiaTheme="minorEastAsia"/>
          <w:sz w:val="28"/>
          <w:highlight w:val="none"/>
        </w:rPr>
      </w:pPr>
      <w:r>
        <w:rPr>
          <w:rFonts w:hint="eastAsia" w:cs="仿宋" w:asciiTheme="minorEastAsia" w:hAnsiTheme="minorEastAsia" w:eastAsiaTheme="minorEastAsia"/>
          <w:sz w:val="28"/>
          <w:highlight w:val="none"/>
          <w:lang w:val="en-US" w:eastAsia="zh-CN"/>
        </w:rPr>
        <w:t>3、</w:t>
      </w:r>
      <w:r>
        <w:rPr>
          <w:rFonts w:hint="eastAsia" w:cs="仿宋" w:asciiTheme="minorEastAsia" w:hAnsiTheme="minorEastAsia" w:eastAsiaTheme="minorEastAsia"/>
          <w:sz w:val="28"/>
          <w:highlight w:val="none"/>
        </w:rPr>
        <w:t>评标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标委员会应当将其作为无效投标（响应）处理。</w:t>
      </w:r>
    </w:p>
    <w:p w14:paraId="1EF96394">
      <w:pPr>
        <w:snapToGrid w:val="0"/>
        <w:spacing w:line="560" w:lineRule="exact"/>
        <w:ind w:firstLine="560" w:firstLineChars="200"/>
        <w:rPr>
          <w:rFonts w:hint="eastAsia" w:cs="仿宋" w:asciiTheme="minorEastAsia" w:hAnsiTheme="minorEastAsia" w:eastAsiaTheme="minorEastAsia"/>
          <w:sz w:val="28"/>
          <w:highlight w:val="none"/>
        </w:rPr>
      </w:pPr>
      <w:r>
        <w:rPr>
          <w:rFonts w:hint="eastAsia" w:cs="仿宋" w:asciiTheme="minorEastAsia" w:hAnsiTheme="minorEastAsia" w:eastAsiaTheme="minorEastAsia"/>
          <w:sz w:val="28"/>
          <w:highlight w:val="none"/>
          <w:lang w:val="en-US" w:eastAsia="zh-CN"/>
        </w:rPr>
        <w:t>4、</w:t>
      </w:r>
      <w:r>
        <w:rPr>
          <w:rFonts w:hint="eastAsia" w:cs="仿宋" w:asciiTheme="minorEastAsia" w:hAnsiTheme="minorEastAsia" w:eastAsiaTheme="minorEastAsia"/>
          <w:sz w:val="28"/>
          <w:highlight w:val="none"/>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040A305D">
      <w:pPr>
        <w:snapToGrid w:val="0"/>
        <w:spacing w:line="560" w:lineRule="exact"/>
        <w:ind w:firstLine="560" w:firstLineChars="200"/>
        <w:rPr>
          <w:rFonts w:hint="eastAsia" w:cs="仿宋" w:asciiTheme="minorEastAsia" w:hAnsiTheme="minorEastAsia" w:eastAsiaTheme="minorEastAsia"/>
          <w:sz w:val="28"/>
          <w:highlight w:val="none"/>
          <w:lang w:eastAsia="zh-CN"/>
        </w:rPr>
      </w:pPr>
      <w:r>
        <w:rPr>
          <w:rFonts w:hint="eastAsia" w:cs="仿宋" w:asciiTheme="minorEastAsia" w:hAnsiTheme="minorEastAsia" w:eastAsiaTheme="minorEastAsia"/>
          <w:sz w:val="28"/>
          <w:highlight w:val="none"/>
          <w:lang w:val="en-US" w:eastAsia="zh-CN"/>
        </w:rPr>
        <w:t>5、</w:t>
      </w:r>
      <w:r>
        <w:rPr>
          <w:rFonts w:hint="eastAsia" w:cs="仿宋" w:asciiTheme="minorEastAsia" w:hAnsiTheme="minorEastAsia" w:eastAsiaTheme="minorEastAsia"/>
          <w:sz w:val="28"/>
          <w:highlight w:val="none"/>
        </w:rPr>
        <w:t>异常低价投标（响应）审查的启动原因、审查意见和审查结果应当在评审报告中记录，并随供应商提供的相关书面说明及证明材料，以及评标委员会有关互联网浏览、查询历史一并归档。</w:t>
      </w:r>
    </w:p>
    <w:p w14:paraId="4F095C94">
      <w:pPr>
        <w:numPr>
          <w:ilvl w:val="0"/>
          <w:numId w:val="0"/>
        </w:numPr>
        <w:snapToGrid w:val="0"/>
        <w:spacing w:line="560" w:lineRule="exact"/>
        <w:rPr>
          <w:rFonts w:hint="eastAsia" w:cs="仿宋" w:asciiTheme="minorEastAsia" w:hAnsiTheme="minorEastAsia" w:eastAsiaTheme="minorEastAsia"/>
          <w:b/>
          <w:sz w:val="28"/>
          <w:highlight w:val="none"/>
        </w:rPr>
      </w:pPr>
      <w:r>
        <w:rPr>
          <w:rFonts w:hint="eastAsia" w:cs="仿宋" w:asciiTheme="minorEastAsia" w:hAnsiTheme="minorEastAsia" w:eastAsiaTheme="minorEastAsia"/>
          <w:b/>
          <w:sz w:val="28"/>
          <w:highlight w:val="none"/>
          <w:lang w:val="en-US" w:eastAsia="zh-CN"/>
        </w:rPr>
        <w:t>十、</w:t>
      </w:r>
      <w:r>
        <w:rPr>
          <w:rFonts w:hint="eastAsia" w:cs="仿宋" w:asciiTheme="minorEastAsia" w:hAnsiTheme="minorEastAsia" w:eastAsiaTheme="minorEastAsia"/>
          <w:b/>
          <w:sz w:val="28"/>
          <w:highlight w:val="none"/>
        </w:rPr>
        <w:t>成交原则：</w:t>
      </w:r>
    </w:p>
    <w:p w14:paraId="2EF6979E">
      <w:pPr>
        <w:numPr>
          <w:ilvl w:val="0"/>
          <w:numId w:val="0"/>
        </w:numPr>
        <w:snapToGrid w:val="0"/>
        <w:spacing w:line="560" w:lineRule="exact"/>
        <w:ind w:firstLine="562" w:firstLineChars="200"/>
        <w:rPr>
          <w:rFonts w:hint="eastAsia" w:cs="仿宋" w:asciiTheme="minorEastAsia" w:hAnsiTheme="minorEastAsia" w:eastAsiaTheme="minorEastAsia"/>
          <w:b/>
          <w:sz w:val="28"/>
          <w:highlight w:val="none"/>
        </w:rPr>
      </w:pPr>
      <w:r>
        <w:rPr>
          <w:rFonts w:hint="eastAsia" w:cs="仿宋" w:asciiTheme="minorEastAsia" w:hAnsiTheme="minorEastAsia" w:eastAsiaTheme="minorEastAsia"/>
          <w:b/>
          <w:sz w:val="28"/>
          <w:highlight w:val="none"/>
        </w:rPr>
        <w:t>1</w:t>
      </w:r>
      <w:r>
        <w:rPr>
          <w:rFonts w:hint="eastAsia" w:cs="仿宋" w:asciiTheme="minorEastAsia" w:hAnsiTheme="minorEastAsia" w:eastAsiaTheme="minorEastAsia"/>
          <w:b/>
          <w:sz w:val="28"/>
          <w:highlight w:val="none"/>
          <w:lang w:eastAsia="zh-CN"/>
        </w:rPr>
        <w:t>、</w:t>
      </w:r>
      <w:r>
        <w:rPr>
          <w:rFonts w:hint="eastAsia" w:cs="仿宋" w:asciiTheme="minorEastAsia" w:hAnsiTheme="minorEastAsia" w:eastAsiaTheme="minorEastAsia"/>
          <w:b/>
          <w:sz w:val="28"/>
          <w:highlight w:val="none"/>
        </w:rPr>
        <w:t>符合采购需求且总报价最低者成交。若总报价最低者有相 同时，通过抽签方式确定成交供应商。</w:t>
      </w:r>
    </w:p>
    <w:p w14:paraId="1E026304">
      <w:pPr>
        <w:numPr>
          <w:ilvl w:val="0"/>
          <w:numId w:val="0"/>
        </w:numPr>
        <w:snapToGrid w:val="0"/>
        <w:spacing w:line="560" w:lineRule="exact"/>
        <w:ind w:firstLine="562" w:firstLineChars="200"/>
        <w:rPr>
          <w:rFonts w:hint="eastAsia" w:cs="仿宋" w:asciiTheme="minorEastAsia" w:hAnsiTheme="minorEastAsia" w:eastAsiaTheme="minorEastAsia"/>
          <w:b/>
          <w:sz w:val="28"/>
          <w:highlight w:val="none"/>
        </w:rPr>
      </w:pPr>
      <w:r>
        <w:rPr>
          <w:rFonts w:hint="eastAsia" w:cs="仿宋" w:asciiTheme="minorEastAsia" w:hAnsiTheme="minorEastAsia" w:eastAsiaTheme="minorEastAsia"/>
          <w:b/>
          <w:sz w:val="28"/>
          <w:highlight w:val="none"/>
          <w:lang w:val="en-US" w:eastAsia="zh-CN"/>
        </w:rPr>
        <w:t>2、</w:t>
      </w:r>
      <w:r>
        <w:rPr>
          <w:rFonts w:hint="eastAsia" w:cs="仿宋" w:asciiTheme="minorEastAsia" w:hAnsiTheme="minorEastAsia" w:eastAsiaTheme="minorEastAsia"/>
          <w:b/>
          <w:sz w:val="28"/>
          <w:highlight w:val="none"/>
        </w:rPr>
        <w:t>当第一成交候选人放弃中标、因不可抗力不能履行合同、 不按照询价公告要求提交履约保证金，或者被查实存在影响中标 结果的违法行为等情形，不符合中标条件的，采购人依法重新招 标。</w:t>
      </w:r>
    </w:p>
    <w:p w14:paraId="6A7F1194">
      <w:pPr>
        <w:numPr>
          <w:ilvl w:val="0"/>
          <w:numId w:val="0"/>
        </w:numPr>
        <w:snapToGrid w:val="0"/>
        <w:spacing w:line="560" w:lineRule="exact"/>
        <w:ind w:firstLine="562" w:firstLineChars="200"/>
        <w:rPr>
          <w:rFonts w:hint="eastAsia" w:cs="仿宋" w:asciiTheme="minorEastAsia" w:hAnsiTheme="minorEastAsia" w:eastAsiaTheme="minorEastAsia"/>
          <w:b/>
          <w:sz w:val="28"/>
          <w:highlight w:val="none"/>
        </w:rPr>
      </w:pPr>
      <w:r>
        <w:rPr>
          <w:rFonts w:hint="eastAsia" w:cs="仿宋" w:asciiTheme="minorEastAsia" w:hAnsiTheme="minorEastAsia" w:eastAsiaTheme="minorEastAsia"/>
          <w:b/>
          <w:sz w:val="28"/>
          <w:highlight w:val="none"/>
          <w:lang w:val="en-US" w:eastAsia="zh-CN"/>
        </w:rPr>
        <w:t>3、</w:t>
      </w:r>
      <w:r>
        <w:rPr>
          <w:rFonts w:hint="eastAsia" w:cs="仿宋" w:asciiTheme="minorEastAsia" w:hAnsiTheme="minorEastAsia" w:eastAsiaTheme="minorEastAsia"/>
          <w:b/>
          <w:sz w:val="28"/>
          <w:highlight w:val="none"/>
        </w:rPr>
        <w:t>报价为项目的总价，不得将项目拆分或选择性报价。</w:t>
      </w:r>
    </w:p>
    <w:p w14:paraId="74FF4FBE">
      <w:pPr>
        <w:numPr>
          <w:ilvl w:val="0"/>
          <w:numId w:val="0"/>
        </w:numPr>
        <w:snapToGrid w:val="0"/>
        <w:spacing w:line="560" w:lineRule="exact"/>
        <w:ind w:firstLine="562" w:firstLineChars="200"/>
        <w:rPr>
          <w:rFonts w:hint="eastAsia" w:cs="仿宋" w:asciiTheme="minorEastAsia" w:hAnsiTheme="minorEastAsia" w:eastAsiaTheme="minorEastAsia"/>
          <w:b/>
          <w:sz w:val="28"/>
          <w:highlight w:val="none"/>
        </w:rPr>
      </w:pPr>
      <w:r>
        <w:rPr>
          <w:rFonts w:hint="eastAsia" w:cs="仿宋" w:asciiTheme="minorEastAsia" w:hAnsiTheme="minorEastAsia" w:eastAsiaTheme="minorEastAsia"/>
          <w:b/>
          <w:sz w:val="28"/>
          <w:highlight w:val="none"/>
          <w:lang w:val="en-US" w:eastAsia="zh-CN"/>
        </w:rPr>
        <w:t>4、</w:t>
      </w:r>
      <w:r>
        <w:rPr>
          <w:rFonts w:hint="eastAsia" w:cs="仿宋" w:asciiTheme="minorEastAsia" w:hAnsiTheme="minorEastAsia" w:eastAsiaTheme="minorEastAsia"/>
          <w:b/>
          <w:sz w:val="28"/>
          <w:highlight w:val="none"/>
        </w:rPr>
        <w:t>成交供应商不得用以任何方式转包或分包本项目。</w:t>
      </w:r>
    </w:p>
    <w:p w14:paraId="135FC0A2">
      <w:pPr>
        <w:pStyle w:val="3"/>
        <w:spacing w:after="0" w:line="560" w:lineRule="exact"/>
        <w:ind w:firstLine="562" w:firstLineChars="200"/>
        <w:rPr>
          <w:rFonts w:cs="仿宋" w:asciiTheme="minorEastAsia" w:hAnsiTheme="minorEastAsia" w:eastAsiaTheme="minorEastAsia"/>
          <w:sz w:val="28"/>
          <w:highlight w:val="none"/>
        </w:rPr>
      </w:pPr>
      <w:r>
        <w:rPr>
          <w:rFonts w:hint="eastAsia" w:cs="仿宋" w:asciiTheme="minorEastAsia" w:hAnsiTheme="minorEastAsia" w:eastAsiaTheme="minorEastAsia"/>
          <w:b/>
          <w:bCs/>
          <w:sz w:val="28"/>
          <w:szCs w:val="24"/>
          <w:highlight w:val="none"/>
        </w:rPr>
        <w:t>本办法未尽事宜，由评标委员会依据相关法规研究确定</w:t>
      </w:r>
      <w:r>
        <w:rPr>
          <w:rFonts w:hint="eastAsia" w:cs="仿宋" w:asciiTheme="minorEastAsia" w:hAnsiTheme="minorEastAsia" w:eastAsiaTheme="minorEastAsia"/>
          <w:sz w:val="28"/>
          <w:szCs w:val="24"/>
          <w:highlight w:val="none"/>
        </w:rPr>
        <w:t>。</w:t>
      </w:r>
    </w:p>
    <w:p w14:paraId="7D8621A8">
      <w:pPr>
        <w:pStyle w:val="4"/>
        <w:widowControl/>
        <w:spacing w:line="560" w:lineRule="exact"/>
        <w:ind w:firstLine="616"/>
        <w:jc w:val="left"/>
        <w:rPr>
          <w:rFonts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rPr>
        <w:t>九、特别说明</w:t>
      </w:r>
    </w:p>
    <w:p w14:paraId="3AD3E2A0">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1、供应商不足三家或经评审有效供应商不足三家的，将组织重新招标。</w:t>
      </w:r>
    </w:p>
    <w:p w14:paraId="16138F86">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2、供应商有以下情况的，采购人有权按城投公司供应商考核办法予以处理，情节严重的将暂停其在城投集团及下属子公司的采购资格。</w:t>
      </w:r>
    </w:p>
    <w:p w14:paraId="15B06300">
      <w:pPr>
        <w:keepNext w:val="0"/>
        <w:keepLines w:val="0"/>
        <w:pageBreakBefore w:val="0"/>
        <w:kinsoku/>
        <w:wordWrap/>
        <w:overflowPunct/>
        <w:topLinePunct w:val="0"/>
        <w:autoSpaceDE/>
        <w:autoSpaceDN/>
        <w:bidi w:val="0"/>
        <w:adjustRightInd/>
        <w:snapToGrid/>
        <w:spacing w:line="540" w:lineRule="exact"/>
        <w:ind w:firstLine="280" w:firstLineChars="100"/>
        <w:textAlignment w:val="auto"/>
        <w:rPr>
          <w:rFonts w:hint="eastAsia"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（1）参加串标、围标活动的；</w:t>
      </w:r>
    </w:p>
    <w:p w14:paraId="73FFECA5">
      <w:pPr>
        <w:keepNext w:val="0"/>
        <w:keepLines w:val="0"/>
        <w:pageBreakBefore w:val="0"/>
        <w:kinsoku/>
        <w:wordWrap/>
        <w:overflowPunct/>
        <w:topLinePunct w:val="0"/>
        <w:autoSpaceDE/>
        <w:autoSpaceDN/>
        <w:bidi w:val="0"/>
        <w:adjustRightInd/>
        <w:snapToGrid/>
        <w:spacing w:line="540" w:lineRule="exact"/>
        <w:ind w:firstLine="280" w:firstLineChars="100"/>
        <w:textAlignment w:val="auto"/>
        <w:rPr>
          <w:rFonts w:hint="eastAsia"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（2）提供虚假资料的；</w:t>
      </w:r>
    </w:p>
    <w:p w14:paraId="4E3600CA">
      <w:pPr>
        <w:keepNext w:val="0"/>
        <w:keepLines w:val="0"/>
        <w:pageBreakBefore w:val="0"/>
        <w:kinsoku/>
        <w:wordWrap/>
        <w:overflowPunct/>
        <w:topLinePunct w:val="0"/>
        <w:autoSpaceDE/>
        <w:autoSpaceDN/>
        <w:bidi w:val="0"/>
        <w:adjustRightInd/>
        <w:snapToGrid/>
        <w:spacing w:line="540" w:lineRule="exact"/>
        <w:ind w:firstLine="280" w:firstLineChars="100"/>
        <w:textAlignment w:val="auto"/>
        <w:rPr>
          <w:rFonts w:hint="eastAsia"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（3）中标后违约的。</w:t>
      </w:r>
    </w:p>
    <w:p w14:paraId="3A6ABC07">
      <w:pPr>
        <w:pStyle w:val="4"/>
        <w:keepNext w:val="0"/>
        <w:keepLines w:val="0"/>
        <w:pageBreakBefore w:val="0"/>
        <w:widowControl/>
        <w:kinsoku/>
        <w:wordWrap/>
        <w:overflowPunct/>
        <w:topLinePunct w:val="0"/>
        <w:autoSpaceDE/>
        <w:autoSpaceDN/>
        <w:bidi w:val="0"/>
        <w:adjustRightInd/>
        <w:snapToGrid/>
        <w:spacing w:line="540" w:lineRule="exact"/>
        <w:ind w:firstLine="616"/>
        <w:jc w:val="left"/>
        <w:textAlignment w:val="auto"/>
        <w:rPr>
          <w:rFonts w:ascii="宋体" w:hAnsi="宋体" w:cs="宋体"/>
          <w:b/>
          <w:sz w:val="28"/>
          <w:szCs w:val="28"/>
          <w:highlight w:val="none"/>
        </w:rPr>
      </w:pPr>
      <w:r>
        <w:rPr>
          <w:rFonts w:hint="eastAsia" w:ascii="宋体" w:hAnsi="宋体" w:cs="宋体"/>
          <w:b/>
          <w:sz w:val="28"/>
          <w:szCs w:val="28"/>
          <w:highlight w:val="none"/>
        </w:rPr>
        <w:t>十、合同的签订及注意事项：</w:t>
      </w:r>
    </w:p>
    <w:p w14:paraId="2C718444">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1、成交结果将在启东市自来水厂有限公司网上予以公布，公示期为一个工作日，公示期内对成交结果没有异议的，将确定</w:t>
      </w:r>
      <w:r>
        <w:rPr>
          <w:rFonts w:hint="eastAsia" w:asciiTheme="minorEastAsia" w:hAnsiTheme="minorEastAsia" w:eastAsiaTheme="minorEastAsia"/>
          <w:bCs/>
          <w:sz w:val="28"/>
          <w:szCs w:val="28"/>
          <w:highlight w:val="none"/>
          <w:lang w:val="en-US" w:eastAsia="zh-CN"/>
        </w:rPr>
        <w:t>第一</w:t>
      </w:r>
      <w:r>
        <w:rPr>
          <w:rFonts w:hint="eastAsia" w:asciiTheme="minorEastAsia" w:hAnsiTheme="minorEastAsia" w:eastAsiaTheme="minorEastAsia"/>
          <w:bCs/>
          <w:sz w:val="28"/>
          <w:szCs w:val="28"/>
          <w:highlight w:val="none"/>
        </w:rPr>
        <w:t>成交候选人为成交供应商。</w:t>
      </w:r>
    </w:p>
    <w:p w14:paraId="24471A2F">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2、签订合同</w:t>
      </w:r>
    </w:p>
    <w:p w14:paraId="6C75AF2C">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（1）询价公告、补充文件及成交供应商的报价文件等均为签订合同的依据。</w:t>
      </w:r>
    </w:p>
    <w:p w14:paraId="31B4F56B">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（2）</w:t>
      </w:r>
      <w:r>
        <w:rPr>
          <w:rFonts w:hint="eastAsia" w:asciiTheme="minorEastAsia" w:hAnsiTheme="minorEastAsia" w:eastAsiaTheme="minorEastAsia"/>
          <w:bCs/>
          <w:sz w:val="28"/>
          <w:szCs w:val="28"/>
          <w:highlight w:val="none"/>
          <w:lang w:val="en-US" w:eastAsia="zh-CN"/>
        </w:rPr>
        <w:t>成交供应商必须在成交通知书发出之日起三十日内，按照询价公告确定的事项与采购人签订采购合同。</w:t>
      </w:r>
    </w:p>
    <w:p w14:paraId="3F08EB0A">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3、成交供应商因自身原因不能订立采购合同的，采购单位将取消其成交资格，同时相关主管部门将对成交供应商作以下处理：记入不良信誉，并按《政府采购法》有关规定，暂停其在城投集团及下属子公司的采购资格。</w:t>
      </w:r>
    </w:p>
    <w:p w14:paraId="2C470742">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4、成交供应商因自身原因不能履行政府采购合同的，采购单位将取消其成交资格，履约保证金不予退还，同时相关主管部门将对成交供应商作以下处理：记入不良信誉，并按《政府采购法》有关规定，暂停其在城投集团及下属子公司的采购资格。</w:t>
      </w:r>
    </w:p>
    <w:p w14:paraId="2637FA83">
      <w:pPr>
        <w:keepNext w:val="0"/>
        <w:keepLines w:val="0"/>
        <w:pageBreakBefore w:val="0"/>
        <w:widowControl/>
        <w:tabs>
          <w:tab w:val="left" w:pos="-360"/>
        </w:tabs>
        <w:kinsoku/>
        <w:wordWrap/>
        <w:overflowPunct/>
        <w:topLinePunct w:val="0"/>
        <w:autoSpaceDE/>
        <w:autoSpaceDN/>
        <w:bidi w:val="0"/>
        <w:adjustRightInd/>
        <w:snapToGrid/>
        <w:spacing w:line="540" w:lineRule="exact"/>
        <w:ind w:firstLine="2100" w:firstLineChars="750"/>
        <w:jc w:val="center"/>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 xml:space="preserve">  </w:t>
      </w:r>
    </w:p>
    <w:p w14:paraId="27931477">
      <w:pPr>
        <w:keepNext w:val="0"/>
        <w:keepLines w:val="0"/>
        <w:pageBreakBefore w:val="0"/>
        <w:widowControl/>
        <w:tabs>
          <w:tab w:val="left" w:pos="-360"/>
        </w:tabs>
        <w:kinsoku/>
        <w:wordWrap/>
        <w:overflowPunct/>
        <w:topLinePunct w:val="0"/>
        <w:autoSpaceDE/>
        <w:autoSpaceDN/>
        <w:bidi w:val="0"/>
        <w:adjustRightInd/>
        <w:snapToGrid/>
        <w:spacing w:line="540" w:lineRule="exact"/>
        <w:ind w:firstLine="2100" w:firstLineChars="750"/>
        <w:jc w:val="center"/>
        <w:textAlignment w:val="auto"/>
        <w:rPr>
          <w:rFonts w:hint="eastAsia" w:ascii="宋体" w:hAnsi="宋体" w:cs="宋体"/>
          <w:sz w:val="28"/>
          <w:szCs w:val="28"/>
          <w:highlight w:val="none"/>
          <w:u w:val="single"/>
        </w:rPr>
      </w:pPr>
      <w:r>
        <w:rPr>
          <w:rFonts w:hint="eastAsia" w:ascii="宋体" w:hAnsi="宋体" w:cs="宋体"/>
          <w:sz w:val="28"/>
          <w:szCs w:val="28"/>
          <w:highlight w:val="none"/>
          <w:lang w:val="en-US" w:eastAsia="zh-CN"/>
        </w:rPr>
        <w:t xml:space="preserve">  采购人</w:t>
      </w:r>
      <w:r>
        <w:rPr>
          <w:rFonts w:hint="eastAsia" w:ascii="宋体" w:hAnsi="宋体" w:cs="宋体"/>
          <w:sz w:val="28"/>
          <w:szCs w:val="28"/>
          <w:highlight w:val="none"/>
        </w:rPr>
        <w:t>（盖章）：</w:t>
      </w:r>
      <w:r>
        <w:rPr>
          <w:rFonts w:hint="eastAsia" w:ascii="宋体" w:hAnsi="宋体" w:cs="宋体"/>
          <w:sz w:val="28"/>
          <w:szCs w:val="28"/>
          <w:highlight w:val="none"/>
          <w:u w:val="single"/>
        </w:rPr>
        <w:t>启东市自来水厂有限公司</w:t>
      </w:r>
    </w:p>
    <w:p w14:paraId="79E0F65A">
      <w:pPr>
        <w:keepNext w:val="0"/>
        <w:keepLines w:val="0"/>
        <w:pageBreakBefore w:val="0"/>
        <w:widowControl/>
        <w:tabs>
          <w:tab w:val="left" w:pos="-360"/>
        </w:tabs>
        <w:kinsoku/>
        <w:wordWrap/>
        <w:overflowPunct/>
        <w:topLinePunct w:val="0"/>
        <w:autoSpaceDE/>
        <w:autoSpaceDN/>
        <w:bidi w:val="0"/>
        <w:adjustRightInd/>
        <w:snapToGrid/>
        <w:spacing w:line="540" w:lineRule="exact"/>
        <w:ind w:firstLine="2800" w:firstLineChars="1000"/>
        <w:jc w:val="both"/>
        <w:textAlignment w:val="auto"/>
        <w:rPr>
          <w:rFonts w:ascii="宋体" w:hAnsi="宋体" w:cs="宋体"/>
          <w:sz w:val="28"/>
          <w:szCs w:val="28"/>
          <w:highlight w:val="none"/>
          <w:u w:val="single"/>
        </w:rPr>
      </w:pPr>
      <w:r>
        <w:rPr>
          <w:rFonts w:hint="eastAsia" w:ascii="宋体" w:hAnsi="宋体" w:cs="宋体"/>
          <w:sz w:val="28"/>
          <w:szCs w:val="28"/>
          <w:highlight w:val="none"/>
        </w:rPr>
        <w:t>联系人：</w:t>
      </w:r>
      <w:r>
        <w:rPr>
          <w:rFonts w:hint="eastAsia" w:ascii="宋体" w:hAnsi="宋体" w:cs="宋体"/>
          <w:sz w:val="28"/>
          <w:szCs w:val="28"/>
          <w:highlight w:val="none"/>
          <w:u w:val="single"/>
        </w:rPr>
        <w:t xml:space="preserve">   </w:t>
      </w:r>
      <w:r>
        <w:rPr>
          <w:rFonts w:hint="eastAsia" w:ascii="宋体" w:hAnsi="宋体" w:cs="宋体"/>
          <w:sz w:val="28"/>
          <w:szCs w:val="28"/>
          <w:highlight w:val="none"/>
          <w:u w:val="single"/>
          <w:lang w:val="en-US" w:eastAsia="zh-CN"/>
        </w:rPr>
        <w:t>高明君</w:t>
      </w:r>
      <w:r>
        <w:rPr>
          <w:rFonts w:hint="eastAsia" w:ascii="宋体" w:hAnsi="宋体" w:cs="宋体"/>
          <w:sz w:val="28"/>
          <w:szCs w:val="28"/>
          <w:highlight w:val="none"/>
          <w:u w:val="single"/>
        </w:rPr>
        <w:t xml:space="preserve"> </w:t>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u w:val="single"/>
        </w:rPr>
        <w:t xml:space="preserve"> </w:t>
      </w:r>
    </w:p>
    <w:p w14:paraId="51856AF3">
      <w:pPr>
        <w:keepNext w:val="0"/>
        <w:keepLines w:val="0"/>
        <w:pageBreakBefore w:val="0"/>
        <w:widowControl/>
        <w:tabs>
          <w:tab w:val="left" w:pos="-360"/>
        </w:tabs>
        <w:kinsoku/>
        <w:wordWrap/>
        <w:overflowPunct/>
        <w:topLinePunct w:val="0"/>
        <w:autoSpaceDE/>
        <w:autoSpaceDN/>
        <w:bidi w:val="0"/>
        <w:adjustRightInd/>
        <w:snapToGrid/>
        <w:spacing w:line="540" w:lineRule="exact"/>
        <w:ind w:firstLine="2800" w:firstLineChars="1000"/>
        <w:jc w:val="both"/>
        <w:textAlignment w:val="auto"/>
        <w:rPr>
          <w:rFonts w:ascii="宋体" w:hAnsi="宋体" w:cs="宋体"/>
          <w:sz w:val="28"/>
          <w:szCs w:val="28"/>
          <w:highlight w:val="none"/>
        </w:rPr>
      </w:pPr>
      <w:r>
        <w:rPr>
          <w:rFonts w:hint="eastAsia" w:ascii="宋体" w:hAnsi="宋体" w:cs="宋体"/>
          <w:sz w:val="28"/>
          <w:szCs w:val="28"/>
          <w:highlight w:val="none"/>
        </w:rPr>
        <w:t>联系电话：</w:t>
      </w:r>
      <w:r>
        <w:rPr>
          <w:rFonts w:hint="eastAsia" w:ascii="宋体" w:hAnsi="宋体" w:cs="宋体"/>
          <w:sz w:val="28"/>
          <w:szCs w:val="28"/>
          <w:highlight w:val="none"/>
          <w:u w:val="single"/>
        </w:rPr>
        <w:t xml:space="preserve">  </w:t>
      </w:r>
      <w:r>
        <w:rPr>
          <w:rFonts w:hint="eastAsia" w:ascii="宋体" w:hAnsi="宋体" w:cs="宋体"/>
          <w:sz w:val="28"/>
          <w:szCs w:val="28"/>
          <w:highlight w:val="none"/>
          <w:u w:val="single"/>
          <w:lang w:val="en-US" w:eastAsia="zh-CN"/>
        </w:rPr>
        <w:t xml:space="preserve">0513-83109995   </w:t>
      </w:r>
      <w:r>
        <w:rPr>
          <w:rFonts w:hint="eastAsia" w:ascii="宋体" w:hAnsi="宋体" w:cs="宋体"/>
          <w:sz w:val="28"/>
          <w:szCs w:val="28"/>
          <w:highlight w:val="none"/>
          <w:u w:val="single"/>
        </w:rPr>
        <w:t xml:space="preserve"> </w:t>
      </w:r>
    </w:p>
    <w:p w14:paraId="2050A353">
      <w:pPr>
        <w:keepNext w:val="0"/>
        <w:keepLines w:val="0"/>
        <w:pageBreakBefore w:val="0"/>
        <w:widowControl/>
        <w:tabs>
          <w:tab w:val="left" w:pos="-360"/>
        </w:tabs>
        <w:kinsoku/>
        <w:wordWrap/>
        <w:overflowPunct/>
        <w:topLinePunct w:val="0"/>
        <w:autoSpaceDE/>
        <w:autoSpaceDN/>
        <w:bidi w:val="0"/>
        <w:adjustRightInd/>
        <w:snapToGrid/>
        <w:spacing w:line="540" w:lineRule="exact"/>
        <w:ind w:firstLine="2800" w:firstLineChars="1000"/>
        <w:jc w:val="both"/>
        <w:textAlignment w:val="auto"/>
        <w:rPr>
          <w:rFonts w:ascii="宋体" w:hAnsi="宋体" w:cs="宋体"/>
          <w:b/>
          <w:bCs/>
          <w:color w:val="000000"/>
          <w:sz w:val="28"/>
          <w:szCs w:val="28"/>
          <w:highlight w:val="none"/>
        </w:rPr>
      </w:pPr>
      <w:r>
        <w:rPr>
          <w:rFonts w:hint="eastAsia" w:ascii="宋体" w:hAnsi="宋体" w:cs="宋体"/>
          <w:sz w:val="28"/>
          <w:szCs w:val="28"/>
          <w:highlight w:val="none"/>
        </w:rPr>
        <w:t>日期：202</w:t>
      </w:r>
      <w:r>
        <w:rPr>
          <w:rFonts w:hint="eastAsia" w:ascii="宋体" w:hAnsi="宋体" w:cs="宋体"/>
          <w:sz w:val="28"/>
          <w:szCs w:val="28"/>
          <w:highlight w:val="none"/>
          <w:lang w:val="en-US" w:eastAsia="zh-CN"/>
        </w:rPr>
        <w:t>6</w:t>
      </w:r>
      <w:r>
        <w:rPr>
          <w:rFonts w:hint="eastAsia" w:ascii="宋体" w:hAnsi="宋体" w:cs="宋体"/>
          <w:sz w:val="28"/>
          <w:szCs w:val="28"/>
          <w:highlight w:val="none"/>
        </w:rPr>
        <w:t>年</w:t>
      </w:r>
      <w:r>
        <w:rPr>
          <w:rFonts w:hint="eastAsia" w:ascii="宋体" w:hAnsi="宋体" w:cs="宋体"/>
          <w:sz w:val="28"/>
          <w:szCs w:val="28"/>
          <w:highlight w:val="none"/>
          <w:lang w:val="en-US" w:eastAsia="zh-CN"/>
        </w:rPr>
        <w:t>7</w:t>
      </w:r>
      <w:r>
        <w:rPr>
          <w:rFonts w:hint="eastAsia" w:ascii="宋体" w:hAnsi="宋体" w:cs="宋体"/>
          <w:sz w:val="28"/>
          <w:szCs w:val="28"/>
          <w:highlight w:val="none"/>
        </w:rPr>
        <w:t>月</w:t>
      </w:r>
      <w:r>
        <w:rPr>
          <w:rFonts w:hint="eastAsia" w:ascii="宋体" w:hAnsi="宋体" w:cs="宋体"/>
          <w:sz w:val="28"/>
          <w:szCs w:val="28"/>
          <w:highlight w:val="none"/>
          <w:lang w:val="en-US" w:eastAsia="zh-CN"/>
        </w:rPr>
        <w:t>8</w:t>
      </w:r>
      <w:r>
        <w:rPr>
          <w:rFonts w:hint="eastAsia" w:ascii="宋体" w:hAnsi="宋体" w:cs="宋体"/>
          <w:sz w:val="28"/>
          <w:szCs w:val="28"/>
          <w:highlight w:val="none"/>
        </w:rPr>
        <w:t>日</w:t>
      </w:r>
      <w:bookmarkStart w:id="1" w:name="_GoBack"/>
      <w:bookmarkEnd w:id="1"/>
      <w:bookmarkStart w:id="0" w:name="_Toc341876476"/>
    </w:p>
    <w:p w14:paraId="7E227E26">
      <w:pPr>
        <w:spacing w:line="560" w:lineRule="exact"/>
        <w:rPr>
          <w:rFonts w:cs="仿宋" w:asciiTheme="minorEastAsia" w:hAnsiTheme="minorEastAsia" w:eastAsiaTheme="minorEastAsia"/>
          <w:b/>
          <w:bCs/>
          <w:sz w:val="36"/>
          <w:szCs w:val="36"/>
          <w:highlight w:val="none"/>
        </w:rPr>
      </w:pPr>
      <w:r>
        <w:rPr>
          <w:rFonts w:ascii="宋体" w:hAnsi="宋体" w:cs="宋体"/>
          <w:b/>
          <w:bCs/>
          <w:color w:val="000000"/>
          <w:sz w:val="36"/>
          <w:szCs w:val="36"/>
          <w:highlight w:val="none"/>
        </w:rPr>
        <w:br w:type="page"/>
      </w:r>
      <w:r>
        <w:rPr>
          <w:rFonts w:hint="eastAsia" w:cs="仿宋" w:asciiTheme="minorEastAsia" w:hAnsiTheme="minorEastAsia" w:eastAsiaTheme="minorEastAsia"/>
          <w:b/>
          <w:bCs/>
          <w:sz w:val="36"/>
          <w:szCs w:val="36"/>
          <w:highlight w:val="none"/>
        </w:rPr>
        <w:t>附件</w:t>
      </w:r>
      <w:r>
        <w:rPr>
          <w:rFonts w:hint="eastAsia" w:cs="仿宋" w:asciiTheme="minorEastAsia" w:hAnsiTheme="minorEastAsia" w:eastAsiaTheme="minorEastAsia"/>
          <w:b/>
          <w:bCs/>
          <w:sz w:val="36"/>
          <w:szCs w:val="36"/>
          <w:highlight w:val="none"/>
          <w:lang w:val="en-US" w:eastAsia="zh-CN"/>
        </w:rPr>
        <w:t>一</w:t>
      </w:r>
      <w:r>
        <w:rPr>
          <w:rFonts w:hint="eastAsia" w:cs="仿宋" w:asciiTheme="minorEastAsia" w:hAnsiTheme="minorEastAsia" w:eastAsiaTheme="minorEastAsia"/>
          <w:b/>
          <w:bCs/>
          <w:sz w:val="36"/>
          <w:szCs w:val="36"/>
          <w:highlight w:val="none"/>
        </w:rPr>
        <w:t>：</w:t>
      </w:r>
    </w:p>
    <w:p w14:paraId="36C7B599">
      <w:pPr>
        <w:spacing w:line="560" w:lineRule="exact"/>
        <w:rPr>
          <w:rFonts w:cs="仿宋" w:asciiTheme="minorEastAsia" w:hAnsiTheme="minorEastAsia" w:eastAsiaTheme="minorEastAsia"/>
          <w:b/>
          <w:bCs/>
          <w:sz w:val="36"/>
          <w:szCs w:val="36"/>
          <w:highlight w:val="none"/>
        </w:rPr>
      </w:pPr>
    </w:p>
    <w:p w14:paraId="43D075C2">
      <w:pPr>
        <w:jc w:val="center"/>
        <w:rPr>
          <w:rFonts w:ascii="宋体" w:hAnsi="宋体"/>
          <w:b/>
          <w:color w:val="000000"/>
          <w:sz w:val="30"/>
          <w:szCs w:val="30"/>
          <w:highlight w:val="none"/>
        </w:rPr>
      </w:pPr>
      <w:r>
        <w:rPr>
          <w:rFonts w:hint="eastAsia" w:ascii="宋体" w:hAnsi="宋体"/>
          <w:b/>
          <w:color w:val="000000"/>
          <w:sz w:val="30"/>
          <w:szCs w:val="30"/>
          <w:highlight w:val="none"/>
        </w:rPr>
        <w:t>投标人符合《中华人民共和国政府采购法》第二十二条规定条件的声明函</w:t>
      </w:r>
    </w:p>
    <w:p w14:paraId="34C19343">
      <w:pPr>
        <w:spacing w:line="460" w:lineRule="exact"/>
        <w:rPr>
          <w:rFonts w:ascii="宋体" w:hAnsi="宋体"/>
          <w:b/>
          <w:bCs/>
          <w:color w:val="000000"/>
          <w:sz w:val="28"/>
          <w:szCs w:val="28"/>
          <w:highlight w:val="none"/>
        </w:rPr>
      </w:pPr>
      <w:r>
        <w:rPr>
          <w:rFonts w:hint="eastAsia" w:ascii="宋体" w:hAnsi="宋体"/>
          <w:b/>
          <w:bCs/>
          <w:color w:val="000000"/>
          <w:sz w:val="28"/>
          <w:szCs w:val="28"/>
          <w:highlight w:val="none"/>
        </w:rPr>
        <w:t xml:space="preserve">                          </w:t>
      </w:r>
    </w:p>
    <w:p w14:paraId="5DA7FE37">
      <w:pPr>
        <w:spacing w:line="520" w:lineRule="exact"/>
        <w:ind w:firstLine="560" w:firstLineChars="200"/>
        <w:rPr>
          <w:rFonts w:ascii="宋体" w:hAnsi="宋体"/>
          <w:b/>
          <w:bCs/>
          <w:color w:val="000000"/>
          <w:sz w:val="28"/>
          <w:szCs w:val="28"/>
          <w:highlight w:val="none"/>
        </w:rPr>
      </w:pPr>
      <w:r>
        <w:rPr>
          <w:rFonts w:hint="eastAsia" w:ascii="宋体" w:hAnsi="宋体"/>
          <w:bCs/>
          <w:color w:val="000000"/>
          <w:sz w:val="28"/>
          <w:szCs w:val="28"/>
          <w:highlight w:val="none"/>
        </w:rPr>
        <w:t>我单位参加_________________（项目名称）投标活动。针对《中华人民共和国政府采购法》第二十二条规定做出如下声明：</w:t>
      </w:r>
    </w:p>
    <w:p w14:paraId="1E6D5759">
      <w:pPr>
        <w:spacing w:line="520" w:lineRule="exact"/>
        <w:ind w:firstLine="482"/>
        <w:rPr>
          <w:rFonts w:ascii="宋体" w:hAnsi="宋体"/>
          <w:color w:val="000000"/>
          <w:sz w:val="28"/>
          <w:szCs w:val="28"/>
          <w:highlight w:val="none"/>
        </w:rPr>
      </w:pPr>
      <w:r>
        <w:rPr>
          <w:rFonts w:hint="eastAsia" w:ascii="宋体" w:hAnsi="宋体"/>
          <w:bCs/>
          <w:color w:val="000000"/>
          <w:sz w:val="28"/>
          <w:szCs w:val="28"/>
          <w:highlight w:val="none"/>
        </w:rPr>
        <w:t>1.我单位具有独立承担民事责任的能力；</w:t>
      </w:r>
    </w:p>
    <w:p w14:paraId="365DAE0F">
      <w:pPr>
        <w:spacing w:line="520" w:lineRule="exact"/>
        <w:ind w:firstLine="482"/>
        <w:rPr>
          <w:rFonts w:ascii="宋体" w:hAnsi="宋体"/>
          <w:color w:val="000000"/>
          <w:sz w:val="28"/>
          <w:szCs w:val="28"/>
          <w:highlight w:val="none"/>
        </w:rPr>
      </w:pPr>
      <w:r>
        <w:rPr>
          <w:rFonts w:hint="eastAsia" w:ascii="宋体" w:hAnsi="宋体"/>
          <w:color w:val="000000"/>
          <w:sz w:val="28"/>
          <w:szCs w:val="28"/>
          <w:highlight w:val="none"/>
        </w:rPr>
        <w:t>2.我单位具有良好的商业信誉和健全的财务会计制度；</w:t>
      </w:r>
    </w:p>
    <w:p w14:paraId="18B83693">
      <w:pPr>
        <w:spacing w:line="520" w:lineRule="exact"/>
        <w:ind w:firstLine="482"/>
        <w:rPr>
          <w:rFonts w:ascii="宋体" w:hAnsi="宋体"/>
          <w:color w:val="000000"/>
          <w:sz w:val="28"/>
          <w:szCs w:val="28"/>
          <w:highlight w:val="none"/>
        </w:rPr>
      </w:pPr>
      <w:r>
        <w:rPr>
          <w:rFonts w:hint="eastAsia" w:ascii="宋体" w:hAnsi="宋体"/>
          <w:color w:val="000000"/>
          <w:sz w:val="28"/>
          <w:szCs w:val="28"/>
          <w:highlight w:val="none"/>
        </w:rPr>
        <w:t>3.我单位具有履行合同所必需的设备和专业技术能力；</w:t>
      </w:r>
    </w:p>
    <w:p w14:paraId="4BDA16B8">
      <w:pPr>
        <w:spacing w:line="520" w:lineRule="exact"/>
        <w:ind w:firstLine="482"/>
        <w:rPr>
          <w:rFonts w:ascii="宋体" w:hAnsi="宋体"/>
          <w:color w:val="000000"/>
          <w:sz w:val="28"/>
          <w:szCs w:val="28"/>
          <w:highlight w:val="none"/>
        </w:rPr>
      </w:pPr>
      <w:r>
        <w:rPr>
          <w:rFonts w:hint="eastAsia" w:ascii="宋体" w:hAnsi="宋体"/>
          <w:color w:val="000000"/>
          <w:sz w:val="28"/>
          <w:szCs w:val="28"/>
          <w:highlight w:val="none"/>
        </w:rPr>
        <w:t>4.我单位有依法缴纳税收和社会保障资金的良好记录；</w:t>
      </w:r>
    </w:p>
    <w:p w14:paraId="6A1E38A8">
      <w:pPr>
        <w:spacing w:line="520" w:lineRule="exact"/>
        <w:ind w:firstLine="482"/>
        <w:rPr>
          <w:rFonts w:ascii="宋体" w:hAnsi="宋体"/>
          <w:color w:val="000000"/>
          <w:sz w:val="28"/>
          <w:szCs w:val="28"/>
          <w:highlight w:val="none"/>
        </w:rPr>
      </w:pPr>
      <w:r>
        <w:rPr>
          <w:rFonts w:hint="eastAsia" w:ascii="宋体" w:hAnsi="宋体"/>
          <w:color w:val="000000"/>
          <w:sz w:val="28"/>
          <w:szCs w:val="28"/>
          <w:highlight w:val="none"/>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40F19B23">
      <w:pPr>
        <w:spacing w:line="520" w:lineRule="exact"/>
        <w:ind w:firstLine="482"/>
        <w:rPr>
          <w:rFonts w:ascii="宋体" w:hAnsi="宋体"/>
          <w:color w:val="000000"/>
          <w:sz w:val="28"/>
          <w:szCs w:val="28"/>
          <w:highlight w:val="none"/>
        </w:rPr>
      </w:pPr>
      <w:r>
        <w:rPr>
          <w:rFonts w:hint="eastAsia" w:ascii="宋体" w:hAnsi="宋体"/>
          <w:color w:val="000000"/>
          <w:sz w:val="28"/>
          <w:szCs w:val="28"/>
          <w:highlight w:val="none"/>
        </w:rPr>
        <w:t>6.我单位满足法律、行政法规规定的其他条件。</w:t>
      </w:r>
    </w:p>
    <w:p w14:paraId="407CD3A3">
      <w:pPr>
        <w:spacing w:line="500" w:lineRule="exact"/>
        <w:ind w:firstLine="482"/>
        <w:rPr>
          <w:rFonts w:ascii="宋体" w:hAnsi="宋体"/>
          <w:color w:val="000000"/>
          <w:sz w:val="28"/>
          <w:szCs w:val="28"/>
          <w:highlight w:val="none"/>
        </w:rPr>
      </w:pPr>
    </w:p>
    <w:p w14:paraId="44D0F817">
      <w:pPr>
        <w:spacing w:line="500" w:lineRule="exact"/>
        <w:rPr>
          <w:rFonts w:ascii="宋体" w:hAnsi="宋体"/>
          <w:bCs/>
          <w:color w:val="000000"/>
          <w:sz w:val="28"/>
          <w:szCs w:val="28"/>
          <w:highlight w:val="none"/>
        </w:rPr>
      </w:pPr>
    </w:p>
    <w:p w14:paraId="2F81ACF4">
      <w:pPr>
        <w:spacing w:line="500" w:lineRule="exact"/>
        <w:rPr>
          <w:rFonts w:ascii="宋体" w:hAnsi="宋体"/>
          <w:bCs/>
          <w:color w:val="000000"/>
          <w:sz w:val="28"/>
          <w:szCs w:val="28"/>
          <w:highlight w:val="none"/>
        </w:rPr>
      </w:pPr>
    </w:p>
    <w:p w14:paraId="6AE623D7">
      <w:pPr>
        <w:spacing w:line="460" w:lineRule="exact"/>
        <w:jc w:val="center"/>
        <w:rPr>
          <w:rFonts w:ascii="宋体" w:hAnsi="宋体"/>
          <w:bCs/>
          <w:color w:val="000000"/>
          <w:sz w:val="28"/>
          <w:szCs w:val="28"/>
          <w:highlight w:val="none"/>
        </w:rPr>
      </w:pPr>
      <w:r>
        <w:rPr>
          <w:rFonts w:hint="eastAsia" w:ascii="宋体" w:hAnsi="宋体"/>
          <w:bCs/>
          <w:color w:val="000000"/>
          <w:sz w:val="28"/>
          <w:szCs w:val="28"/>
          <w:highlight w:val="none"/>
        </w:rPr>
        <w:t xml:space="preserve">                          承诺人名称（公章）：</w:t>
      </w:r>
    </w:p>
    <w:p w14:paraId="62D653BF">
      <w:pPr>
        <w:spacing w:line="460" w:lineRule="exact"/>
        <w:jc w:val="right"/>
        <w:rPr>
          <w:rFonts w:ascii="宋体" w:hAnsi="宋体"/>
          <w:bCs/>
          <w:color w:val="000000"/>
          <w:sz w:val="28"/>
          <w:szCs w:val="28"/>
          <w:highlight w:val="none"/>
        </w:rPr>
      </w:pPr>
      <w:r>
        <w:rPr>
          <w:rFonts w:hint="eastAsia" w:ascii="宋体" w:hAnsi="宋体"/>
          <w:bCs/>
          <w:color w:val="000000"/>
          <w:sz w:val="28"/>
          <w:szCs w:val="28"/>
          <w:highlight w:val="none"/>
        </w:rPr>
        <w:t xml:space="preserve">    </w:t>
      </w:r>
    </w:p>
    <w:p w14:paraId="3D796A7B">
      <w:pPr>
        <w:spacing w:line="460" w:lineRule="exact"/>
        <w:jc w:val="right"/>
        <w:rPr>
          <w:rFonts w:ascii="宋体" w:hAnsi="宋体"/>
          <w:bCs/>
          <w:color w:val="000000"/>
          <w:sz w:val="28"/>
          <w:szCs w:val="28"/>
          <w:highlight w:val="none"/>
        </w:rPr>
      </w:pPr>
      <w:r>
        <w:rPr>
          <w:rFonts w:hint="eastAsia" w:ascii="宋体" w:hAnsi="宋体"/>
          <w:bCs/>
          <w:color w:val="000000"/>
          <w:sz w:val="28"/>
          <w:szCs w:val="28"/>
          <w:highlight w:val="none"/>
        </w:rPr>
        <w:t xml:space="preserve">                                 日期：______年</w:t>
      </w:r>
      <w:r>
        <w:rPr>
          <w:rFonts w:hint="eastAsia" w:ascii="宋体" w:hAnsi="宋体"/>
          <w:bCs/>
          <w:color w:val="000000"/>
          <w:sz w:val="28"/>
          <w:szCs w:val="28"/>
          <w:highlight w:val="none"/>
          <w:u w:val="single"/>
        </w:rPr>
        <w:t xml:space="preserve">    </w:t>
      </w:r>
      <w:r>
        <w:rPr>
          <w:rFonts w:hint="eastAsia" w:ascii="宋体" w:hAnsi="宋体"/>
          <w:bCs/>
          <w:color w:val="000000"/>
          <w:sz w:val="28"/>
          <w:szCs w:val="28"/>
          <w:highlight w:val="none"/>
        </w:rPr>
        <w:t>月</w:t>
      </w:r>
      <w:r>
        <w:rPr>
          <w:rFonts w:hint="eastAsia" w:ascii="宋体" w:hAnsi="宋体"/>
          <w:bCs/>
          <w:color w:val="000000"/>
          <w:sz w:val="28"/>
          <w:szCs w:val="28"/>
          <w:highlight w:val="none"/>
          <w:u w:val="single"/>
        </w:rPr>
        <w:t xml:space="preserve">    </w:t>
      </w:r>
      <w:r>
        <w:rPr>
          <w:rFonts w:hint="eastAsia" w:ascii="宋体" w:hAnsi="宋体"/>
          <w:bCs/>
          <w:color w:val="000000"/>
          <w:sz w:val="28"/>
          <w:szCs w:val="28"/>
          <w:highlight w:val="none"/>
        </w:rPr>
        <w:t>日</w:t>
      </w:r>
    </w:p>
    <w:p w14:paraId="7DB2BF12">
      <w:pPr>
        <w:rPr>
          <w:rFonts w:asciiTheme="minorEastAsia" w:hAnsiTheme="minorEastAsia" w:eastAsiaTheme="minorEastAsia"/>
          <w:highlight w:val="none"/>
        </w:rPr>
      </w:pPr>
    </w:p>
    <w:p w14:paraId="52FC84E5">
      <w:pPr>
        <w:spacing w:line="440" w:lineRule="exact"/>
        <w:rPr>
          <w:rFonts w:hint="eastAsia" w:asciiTheme="majorEastAsia" w:hAnsiTheme="majorEastAsia" w:eastAsiaTheme="majorEastAsia"/>
          <w:b/>
          <w:sz w:val="36"/>
          <w:szCs w:val="36"/>
          <w:highlight w:val="none"/>
        </w:rPr>
      </w:pPr>
    </w:p>
    <w:p w14:paraId="26C04BF6">
      <w:pPr>
        <w:spacing w:line="440" w:lineRule="exact"/>
        <w:rPr>
          <w:rFonts w:hint="eastAsia" w:asciiTheme="majorEastAsia" w:hAnsiTheme="majorEastAsia" w:eastAsiaTheme="majorEastAsia"/>
          <w:b/>
          <w:sz w:val="36"/>
          <w:szCs w:val="36"/>
          <w:highlight w:val="none"/>
        </w:rPr>
      </w:pPr>
    </w:p>
    <w:p w14:paraId="3F99335F">
      <w:pPr>
        <w:spacing w:line="440" w:lineRule="exact"/>
        <w:rPr>
          <w:rFonts w:asciiTheme="majorEastAsia" w:hAnsiTheme="majorEastAsia" w:eastAsiaTheme="majorEastAsia"/>
          <w:b/>
          <w:sz w:val="36"/>
          <w:szCs w:val="36"/>
          <w:highlight w:val="none"/>
        </w:rPr>
      </w:pPr>
      <w:r>
        <w:rPr>
          <w:rFonts w:hint="eastAsia" w:asciiTheme="majorEastAsia" w:hAnsiTheme="majorEastAsia" w:eastAsiaTheme="majorEastAsia"/>
          <w:b/>
          <w:sz w:val="36"/>
          <w:szCs w:val="36"/>
          <w:highlight w:val="none"/>
        </w:rPr>
        <w:t>附件</w:t>
      </w:r>
      <w:r>
        <w:rPr>
          <w:rFonts w:hint="eastAsia" w:asciiTheme="majorEastAsia" w:hAnsiTheme="majorEastAsia" w:eastAsiaTheme="majorEastAsia"/>
          <w:b/>
          <w:sz w:val="36"/>
          <w:szCs w:val="36"/>
          <w:highlight w:val="none"/>
          <w:lang w:val="en-US" w:eastAsia="zh-CN"/>
        </w:rPr>
        <w:t>二</w:t>
      </w:r>
      <w:r>
        <w:rPr>
          <w:rFonts w:hint="eastAsia" w:asciiTheme="majorEastAsia" w:hAnsiTheme="majorEastAsia" w:eastAsiaTheme="majorEastAsia"/>
          <w:b/>
          <w:sz w:val="36"/>
          <w:szCs w:val="36"/>
          <w:highlight w:val="none"/>
        </w:rPr>
        <w:t>：</w:t>
      </w:r>
    </w:p>
    <w:p w14:paraId="0D39099D">
      <w:pPr>
        <w:spacing w:line="500" w:lineRule="exact"/>
        <w:jc w:val="center"/>
        <w:rPr>
          <w:rFonts w:asciiTheme="minorEastAsia" w:hAnsiTheme="minorEastAsia" w:eastAsiaTheme="minorEastAsia"/>
          <w:b/>
          <w:sz w:val="44"/>
          <w:szCs w:val="44"/>
          <w:highlight w:val="none"/>
        </w:rPr>
      </w:pPr>
      <w:r>
        <w:rPr>
          <w:rFonts w:hint="eastAsia" w:asciiTheme="minorEastAsia" w:hAnsiTheme="minorEastAsia" w:eastAsiaTheme="minorEastAsia"/>
          <w:b/>
          <w:sz w:val="44"/>
          <w:szCs w:val="44"/>
          <w:highlight w:val="none"/>
        </w:rPr>
        <w:t>报 价 承 诺 书</w:t>
      </w:r>
    </w:p>
    <w:p w14:paraId="7418C8DB">
      <w:pPr>
        <w:spacing w:before="156" w:beforeLines="50" w:after="156" w:afterLines="50" w:line="500" w:lineRule="exact"/>
        <w:rPr>
          <w:rFonts w:asciiTheme="minorEastAsia" w:hAnsiTheme="minorEastAsia" w:eastAsiaTheme="minorEastAsia"/>
          <w:sz w:val="28"/>
          <w:szCs w:val="28"/>
          <w:highlight w:val="none"/>
        </w:rPr>
      </w:pPr>
      <w:r>
        <w:rPr>
          <w:rFonts w:hint="eastAsia" w:asciiTheme="minorEastAsia" w:hAnsiTheme="minorEastAsia" w:eastAsiaTheme="minorEastAsia"/>
          <w:b/>
          <w:bCs/>
          <w:sz w:val="28"/>
          <w:szCs w:val="28"/>
          <w:highlight w:val="none"/>
          <w:u w:val="single"/>
        </w:rPr>
        <w:t>启东市自来水厂有限公司</w:t>
      </w:r>
      <w:r>
        <w:rPr>
          <w:rFonts w:hint="eastAsia" w:asciiTheme="minorEastAsia" w:hAnsiTheme="minorEastAsia" w:eastAsiaTheme="minorEastAsia"/>
          <w:sz w:val="28"/>
          <w:szCs w:val="28"/>
          <w:highlight w:val="none"/>
        </w:rPr>
        <w:t>：</w:t>
      </w:r>
    </w:p>
    <w:p w14:paraId="156F6AF6">
      <w:pPr>
        <w:wordWrap w:val="0"/>
        <w:snapToGrid w:val="0"/>
        <w:spacing w:line="500" w:lineRule="exact"/>
        <w:ind w:firstLine="560" w:firstLineChars="200"/>
        <w:jc w:val="left"/>
        <w:rPr>
          <w:rFonts w:asciiTheme="minorEastAsia" w:hAnsiTheme="minorEastAsia" w:eastAsiaTheme="minorEastAsia"/>
          <w:b/>
          <w:sz w:val="28"/>
          <w:szCs w:val="28"/>
          <w:highlight w:val="none"/>
        </w:rPr>
      </w:pPr>
      <w:r>
        <w:rPr>
          <w:rFonts w:hint="eastAsia" w:asciiTheme="minorEastAsia" w:hAnsiTheme="minorEastAsia" w:eastAsiaTheme="minorEastAsia"/>
          <w:sz w:val="28"/>
          <w:szCs w:val="28"/>
          <w:highlight w:val="none"/>
          <w:u w:val="single"/>
        </w:rPr>
        <w:t>（报价单位全称）</w:t>
      </w:r>
      <w:r>
        <w:rPr>
          <w:rFonts w:hint="eastAsia" w:asciiTheme="minorEastAsia" w:hAnsiTheme="minorEastAsia" w:eastAsiaTheme="minorEastAsia"/>
          <w:sz w:val="28"/>
          <w:szCs w:val="28"/>
          <w:highlight w:val="none"/>
        </w:rPr>
        <w:t>授权</w:t>
      </w:r>
      <w:r>
        <w:rPr>
          <w:rFonts w:hint="eastAsia" w:asciiTheme="minorEastAsia" w:hAnsiTheme="minorEastAsia" w:eastAsiaTheme="minorEastAsia"/>
          <w:sz w:val="28"/>
          <w:szCs w:val="28"/>
          <w:highlight w:val="none"/>
          <w:u w:val="single"/>
        </w:rPr>
        <w:t>（姓  名）（职  务）</w:t>
      </w:r>
      <w:r>
        <w:rPr>
          <w:rFonts w:hint="eastAsia" w:asciiTheme="minorEastAsia" w:hAnsiTheme="minorEastAsia" w:eastAsiaTheme="minorEastAsia"/>
          <w:sz w:val="28"/>
          <w:szCs w:val="28"/>
          <w:highlight w:val="none"/>
        </w:rPr>
        <w:t>为全权代表，参加</w:t>
      </w:r>
      <w:r>
        <w:rPr>
          <w:rFonts w:hint="eastAsia" w:cs="Times New Roman" w:asciiTheme="minorEastAsia" w:hAnsiTheme="minorEastAsia" w:eastAsiaTheme="minorEastAsia"/>
          <w:b/>
          <w:bCs/>
          <w:sz w:val="28"/>
          <w:szCs w:val="28"/>
          <w:highlight w:val="none"/>
          <w:u w:val="single"/>
          <w:lang w:val="en-US" w:eastAsia="zh-CN"/>
        </w:rPr>
        <w:t>启东市自来水厂有限公司2026年度ABB电磁水表和电磁流量计年度维保项目</w:t>
      </w:r>
      <w:r>
        <w:rPr>
          <w:rFonts w:hint="eastAsia" w:asciiTheme="minorEastAsia" w:hAnsiTheme="minorEastAsia" w:eastAsiaTheme="minorEastAsia"/>
          <w:sz w:val="28"/>
          <w:szCs w:val="28"/>
          <w:highlight w:val="none"/>
        </w:rPr>
        <w:t>询价的有关活动，并宣布同意如下：</w:t>
      </w:r>
    </w:p>
    <w:p w14:paraId="7FF2BCB8">
      <w:pPr>
        <w:spacing w:line="50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1．我方愿意按照报价文件的全部要求进行报价（报价内容及价格以报价文件为准）。</w:t>
      </w:r>
    </w:p>
    <w:p w14:paraId="330B9668">
      <w:pPr>
        <w:spacing w:line="50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2．我方完全理解并同意放弃对询价公告有不明及误解的权利。</w:t>
      </w:r>
    </w:p>
    <w:p w14:paraId="4F4BA4C5">
      <w:pPr>
        <w:spacing w:line="50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3．我方将按询价公告的规定履行合同责任和义务。</w:t>
      </w:r>
    </w:p>
    <w:p w14:paraId="7A7541F5">
      <w:pPr>
        <w:spacing w:line="50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4．我方同意提供按照贵方可能要求的与其报价有关的一切数据或资料，理解并同意贵方的评标办法。</w:t>
      </w:r>
    </w:p>
    <w:p w14:paraId="5A83B9F9">
      <w:pPr>
        <w:spacing w:line="50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5．我方的报价文件自开标后60天内有效。</w:t>
      </w:r>
    </w:p>
    <w:p w14:paraId="6A92835B">
      <w:pPr>
        <w:spacing w:line="50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6．与本报价有关的一切往来通讯请寄：</w:t>
      </w:r>
    </w:p>
    <w:p w14:paraId="0B626957">
      <w:pPr>
        <w:spacing w:line="500" w:lineRule="exact"/>
        <w:ind w:firstLine="560" w:firstLineChars="200"/>
        <w:rPr>
          <w:rFonts w:hint="eastAsia" w:asciiTheme="minorEastAsia" w:hAnsiTheme="minorEastAsia" w:eastAsiaTheme="minorEastAsia"/>
          <w:sz w:val="28"/>
          <w:szCs w:val="28"/>
          <w:highlight w:val="none"/>
        </w:rPr>
      </w:pPr>
    </w:p>
    <w:p w14:paraId="00E0AEB4">
      <w:pPr>
        <w:spacing w:line="50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地址：</w:t>
      </w:r>
      <w:r>
        <w:rPr>
          <w:rFonts w:hint="eastAsia" w:asciiTheme="minorEastAsia" w:hAnsiTheme="minorEastAsia" w:eastAsiaTheme="minorEastAsia"/>
          <w:sz w:val="28"/>
          <w:szCs w:val="28"/>
          <w:highlight w:val="none"/>
          <w:u w:val="single"/>
        </w:rPr>
        <w:t>　　　　　　　　　　</w:t>
      </w:r>
      <w:r>
        <w:rPr>
          <w:rFonts w:hint="eastAsia" w:asciiTheme="minorEastAsia" w:hAnsiTheme="minorEastAsia" w:eastAsiaTheme="minorEastAsia"/>
          <w:sz w:val="28"/>
          <w:szCs w:val="28"/>
          <w:highlight w:val="none"/>
        </w:rPr>
        <w:t>　邮编：</w:t>
      </w:r>
      <w:r>
        <w:rPr>
          <w:rFonts w:hint="eastAsia" w:asciiTheme="minorEastAsia" w:hAnsiTheme="minorEastAsia" w:eastAsiaTheme="minorEastAsia"/>
          <w:sz w:val="28"/>
          <w:szCs w:val="28"/>
          <w:highlight w:val="none"/>
          <w:u w:val="single"/>
        </w:rPr>
        <w:t>　　　　　　　　　　</w:t>
      </w:r>
    </w:p>
    <w:p w14:paraId="69170960">
      <w:pPr>
        <w:spacing w:line="50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电话：</w:t>
      </w:r>
      <w:r>
        <w:rPr>
          <w:rFonts w:hint="eastAsia" w:asciiTheme="minorEastAsia" w:hAnsiTheme="minorEastAsia" w:eastAsiaTheme="minorEastAsia"/>
          <w:sz w:val="28"/>
          <w:szCs w:val="28"/>
          <w:highlight w:val="none"/>
          <w:u w:val="single"/>
        </w:rPr>
        <w:t>　　　　　　　　　　</w:t>
      </w:r>
      <w:r>
        <w:rPr>
          <w:rFonts w:hint="eastAsia" w:asciiTheme="minorEastAsia" w:hAnsiTheme="minorEastAsia" w:eastAsiaTheme="minorEastAsia"/>
          <w:sz w:val="28"/>
          <w:szCs w:val="28"/>
          <w:highlight w:val="none"/>
        </w:rPr>
        <w:t>　传真：</w:t>
      </w:r>
      <w:r>
        <w:rPr>
          <w:rFonts w:hint="eastAsia" w:asciiTheme="minorEastAsia" w:hAnsiTheme="minorEastAsia" w:eastAsiaTheme="minorEastAsia"/>
          <w:sz w:val="28"/>
          <w:szCs w:val="28"/>
          <w:highlight w:val="none"/>
          <w:u w:val="single"/>
        </w:rPr>
        <w:t>　　　　　　　　　　</w:t>
      </w:r>
    </w:p>
    <w:p w14:paraId="1DA302AA">
      <w:pPr>
        <w:spacing w:line="50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报价单位代表姓名：</w:t>
      </w:r>
      <w:r>
        <w:rPr>
          <w:rFonts w:hint="eastAsia" w:asciiTheme="minorEastAsia" w:hAnsiTheme="minorEastAsia" w:eastAsiaTheme="minorEastAsia"/>
          <w:sz w:val="28"/>
          <w:szCs w:val="28"/>
          <w:highlight w:val="none"/>
          <w:u w:val="single"/>
        </w:rPr>
        <w:t>　　　　　　</w:t>
      </w:r>
      <w:r>
        <w:rPr>
          <w:rFonts w:hint="eastAsia" w:asciiTheme="minorEastAsia" w:hAnsiTheme="minorEastAsia" w:eastAsiaTheme="minorEastAsia"/>
          <w:sz w:val="28"/>
          <w:szCs w:val="28"/>
          <w:highlight w:val="none"/>
        </w:rPr>
        <w:t>职务：</w:t>
      </w:r>
      <w:r>
        <w:rPr>
          <w:rFonts w:hint="eastAsia" w:asciiTheme="minorEastAsia" w:hAnsiTheme="minorEastAsia" w:eastAsiaTheme="minorEastAsia"/>
          <w:sz w:val="28"/>
          <w:szCs w:val="28"/>
          <w:highlight w:val="none"/>
          <w:u w:val="single"/>
        </w:rPr>
        <w:t>　　　　　　　　　</w:t>
      </w:r>
    </w:p>
    <w:p w14:paraId="41E61CEE">
      <w:pPr>
        <w:spacing w:line="50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报价单位代表手机：</w:t>
      </w:r>
      <w:r>
        <w:rPr>
          <w:rFonts w:hint="eastAsia" w:asciiTheme="minorEastAsia" w:hAnsiTheme="minorEastAsia" w:eastAsiaTheme="minorEastAsia"/>
          <w:sz w:val="28"/>
          <w:szCs w:val="28"/>
          <w:highlight w:val="none"/>
          <w:u w:val="single"/>
        </w:rPr>
        <w:t>　　　　　　　　　　</w:t>
      </w:r>
    </w:p>
    <w:p w14:paraId="54A39879">
      <w:pPr>
        <w:spacing w:line="50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报价单位名称：</w:t>
      </w:r>
      <w:r>
        <w:rPr>
          <w:rFonts w:hint="eastAsia" w:asciiTheme="minorEastAsia" w:hAnsiTheme="minorEastAsia" w:eastAsiaTheme="minorEastAsia"/>
          <w:sz w:val="28"/>
          <w:szCs w:val="28"/>
          <w:highlight w:val="none"/>
          <w:u w:val="single"/>
        </w:rPr>
        <w:t>　　　　　　　　    　　</w:t>
      </w:r>
      <w:r>
        <w:rPr>
          <w:rFonts w:hint="eastAsia" w:asciiTheme="minorEastAsia" w:hAnsiTheme="minorEastAsia" w:eastAsiaTheme="minorEastAsia"/>
          <w:sz w:val="28"/>
          <w:szCs w:val="28"/>
          <w:highlight w:val="none"/>
        </w:rPr>
        <w:t>（加盖单位公章）</w:t>
      </w:r>
    </w:p>
    <w:p w14:paraId="75828EE1">
      <w:pPr>
        <w:spacing w:line="500" w:lineRule="exact"/>
        <w:ind w:firstLine="560" w:firstLineChars="200"/>
        <w:rPr>
          <w:rFonts w:asciiTheme="minorEastAsia" w:hAnsiTheme="minorEastAsia" w:eastAsiaTheme="minorEastAsia"/>
          <w:sz w:val="28"/>
          <w:szCs w:val="28"/>
          <w:highlight w:val="none"/>
        </w:rPr>
      </w:pPr>
    </w:p>
    <w:p w14:paraId="60571C50">
      <w:pPr>
        <w:spacing w:line="500" w:lineRule="exact"/>
        <w:ind w:firstLine="5320" w:firstLineChars="19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 xml:space="preserve">     年     月     日　　</w:t>
      </w:r>
    </w:p>
    <w:p w14:paraId="3D02FF9D">
      <w:pPr>
        <w:spacing w:line="440" w:lineRule="exact"/>
        <w:rPr>
          <w:rFonts w:asciiTheme="minorEastAsia" w:hAnsiTheme="minorEastAsia" w:eastAsiaTheme="minorEastAsia"/>
          <w:sz w:val="28"/>
          <w:szCs w:val="28"/>
          <w:highlight w:val="none"/>
        </w:rPr>
      </w:pPr>
    </w:p>
    <w:p w14:paraId="69F451FA">
      <w:pPr>
        <w:spacing w:line="440" w:lineRule="exact"/>
        <w:rPr>
          <w:rFonts w:asciiTheme="minorEastAsia" w:hAnsiTheme="minorEastAsia" w:eastAsiaTheme="minorEastAsia"/>
          <w:sz w:val="28"/>
          <w:szCs w:val="28"/>
          <w:highlight w:val="none"/>
        </w:rPr>
      </w:pPr>
    </w:p>
    <w:p w14:paraId="22800361">
      <w:pPr>
        <w:spacing w:line="440" w:lineRule="exact"/>
        <w:rPr>
          <w:rFonts w:asciiTheme="minorEastAsia" w:hAnsiTheme="minorEastAsia" w:eastAsiaTheme="minorEastAsia"/>
          <w:sz w:val="28"/>
          <w:szCs w:val="28"/>
          <w:highlight w:val="none"/>
        </w:rPr>
      </w:pPr>
    </w:p>
    <w:p w14:paraId="5F79F5A9">
      <w:pPr>
        <w:spacing w:line="440" w:lineRule="exact"/>
        <w:rPr>
          <w:rFonts w:asciiTheme="minorEastAsia" w:hAnsiTheme="minorEastAsia" w:eastAsiaTheme="minorEastAsia"/>
          <w:sz w:val="28"/>
          <w:szCs w:val="28"/>
          <w:highlight w:val="none"/>
        </w:rPr>
      </w:pPr>
    </w:p>
    <w:p w14:paraId="0877FDD8">
      <w:pPr>
        <w:spacing w:line="440" w:lineRule="exact"/>
        <w:rPr>
          <w:rFonts w:asciiTheme="minorEastAsia" w:hAnsiTheme="minorEastAsia" w:eastAsiaTheme="minorEastAsia"/>
          <w:sz w:val="28"/>
          <w:szCs w:val="28"/>
          <w:highlight w:val="none"/>
        </w:rPr>
      </w:pPr>
    </w:p>
    <w:p w14:paraId="5D63C478">
      <w:pPr>
        <w:spacing w:line="440" w:lineRule="exact"/>
        <w:rPr>
          <w:rFonts w:asciiTheme="minorEastAsia" w:hAnsiTheme="minorEastAsia" w:eastAsiaTheme="minorEastAsia"/>
          <w:sz w:val="28"/>
          <w:szCs w:val="28"/>
          <w:highlight w:val="none"/>
        </w:rPr>
      </w:pPr>
    </w:p>
    <w:bookmarkEnd w:id="0"/>
    <w:p w14:paraId="729572E3">
      <w:pPr>
        <w:spacing w:line="560" w:lineRule="exact"/>
        <w:rPr>
          <w:rFonts w:ascii="仿宋_GB2312" w:eastAsia="仿宋_GB2312"/>
          <w:b/>
          <w:bCs/>
          <w:sz w:val="36"/>
          <w:szCs w:val="36"/>
          <w:highlight w:val="none"/>
        </w:rPr>
      </w:pPr>
      <w:r>
        <w:rPr>
          <w:rFonts w:hint="eastAsia" w:ascii="宋体" w:hAnsi="宋体" w:cs="宋体"/>
          <w:b/>
          <w:bCs/>
          <w:sz w:val="36"/>
          <w:szCs w:val="36"/>
          <w:highlight w:val="none"/>
        </w:rPr>
        <w:t>附件</w:t>
      </w:r>
      <w:r>
        <w:rPr>
          <w:rFonts w:hint="eastAsia" w:ascii="宋体" w:hAnsi="宋体" w:cs="宋体"/>
          <w:b/>
          <w:bCs/>
          <w:sz w:val="36"/>
          <w:szCs w:val="36"/>
          <w:highlight w:val="none"/>
          <w:lang w:val="en-US" w:eastAsia="zh-CN"/>
        </w:rPr>
        <w:t>三</w:t>
      </w:r>
      <w:r>
        <w:rPr>
          <w:rFonts w:hint="eastAsia" w:ascii="宋体" w:hAnsi="宋体" w:cs="宋体"/>
          <w:b/>
          <w:bCs/>
          <w:sz w:val="36"/>
          <w:szCs w:val="36"/>
          <w:highlight w:val="none"/>
        </w:rPr>
        <w:t>：</w:t>
      </w:r>
    </w:p>
    <w:p w14:paraId="6B76B04B">
      <w:pPr>
        <w:spacing w:line="560" w:lineRule="exact"/>
        <w:jc w:val="center"/>
        <w:rPr>
          <w:rFonts w:asciiTheme="minorEastAsia" w:hAnsiTheme="minorEastAsia" w:eastAsiaTheme="minorEastAsia"/>
          <w:b/>
          <w:sz w:val="44"/>
          <w:szCs w:val="44"/>
          <w:highlight w:val="none"/>
        </w:rPr>
      </w:pPr>
      <w:r>
        <w:rPr>
          <w:rFonts w:hint="eastAsia" w:asciiTheme="minorEastAsia" w:hAnsiTheme="minorEastAsia" w:eastAsiaTheme="minorEastAsia"/>
          <w:b/>
          <w:sz w:val="44"/>
          <w:szCs w:val="44"/>
          <w:highlight w:val="none"/>
        </w:rPr>
        <w:t>授权委托书</w:t>
      </w:r>
    </w:p>
    <w:p w14:paraId="1840BAE1">
      <w:pPr>
        <w:spacing w:line="560" w:lineRule="exact"/>
        <w:jc w:val="center"/>
        <w:rPr>
          <w:rFonts w:asciiTheme="minorEastAsia" w:hAnsiTheme="minorEastAsia" w:eastAsiaTheme="minorEastAsia"/>
          <w:sz w:val="28"/>
          <w:szCs w:val="28"/>
          <w:highlight w:val="none"/>
        </w:rPr>
      </w:pPr>
    </w:p>
    <w:p w14:paraId="3649A8DB">
      <w:pPr>
        <w:spacing w:line="560" w:lineRule="exact"/>
        <w:jc w:val="left"/>
        <w:rPr>
          <w:rFonts w:cs="宋体" w:asciiTheme="minorEastAsia" w:hAnsiTheme="minorEastAsia" w:eastAsiaTheme="minorEastAsia"/>
          <w:sz w:val="28"/>
          <w:szCs w:val="28"/>
          <w:highlight w:val="none"/>
        </w:rPr>
      </w:pPr>
      <w:r>
        <w:rPr>
          <w:rFonts w:hint="eastAsia" w:cs="宋体" w:asciiTheme="minorEastAsia" w:hAnsiTheme="minorEastAsia" w:eastAsiaTheme="minorEastAsia"/>
          <w:b/>
          <w:bCs/>
          <w:sz w:val="28"/>
          <w:szCs w:val="28"/>
          <w:highlight w:val="none"/>
          <w:u w:val="single"/>
        </w:rPr>
        <w:t>启东市自来水厂有限公司</w:t>
      </w:r>
      <w:r>
        <w:rPr>
          <w:rFonts w:hint="eastAsia" w:cs="宋体" w:asciiTheme="minorEastAsia" w:hAnsiTheme="minorEastAsia" w:eastAsiaTheme="minorEastAsia"/>
          <w:sz w:val="28"/>
          <w:szCs w:val="28"/>
          <w:highlight w:val="none"/>
        </w:rPr>
        <w:t>：</w:t>
      </w:r>
    </w:p>
    <w:p w14:paraId="1D586AEC">
      <w:pPr>
        <w:spacing w:line="560" w:lineRule="exact"/>
        <w:ind w:firstLine="560" w:firstLineChars="200"/>
        <w:jc w:val="left"/>
        <w:rPr>
          <w:rFonts w:cs="宋体" w:asciiTheme="minorEastAsia" w:hAnsiTheme="minorEastAsia" w:eastAsiaTheme="minorEastAsia"/>
          <w:sz w:val="28"/>
          <w:szCs w:val="28"/>
          <w:highlight w:val="none"/>
        </w:rPr>
      </w:pPr>
      <w:r>
        <w:rPr>
          <w:rFonts w:hint="eastAsia" w:cs="宋体" w:asciiTheme="minorEastAsia" w:hAnsiTheme="minorEastAsia" w:eastAsiaTheme="minorEastAsia"/>
          <w:sz w:val="28"/>
          <w:szCs w:val="28"/>
          <w:highlight w:val="none"/>
        </w:rPr>
        <w:t>我公司授权我公司员工</w:t>
      </w:r>
      <w:r>
        <w:rPr>
          <w:rFonts w:hint="eastAsia" w:cs="宋体" w:asciiTheme="minorEastAsia" w:hAnsiTheme="minorEastAsia" w:eastAsiaTheme="minorEastAsia"/>
          <w:sz w:val="28"/>
          <w:szCs w:val="28"/>
          <w:highlight w:val="none"/>
          <w:u w:val="single"/>
        </w:rPr>
        <w:t xml:space="preserve">                      （身份证号码为：                     </w:t>
      </w:r>
      <w:r>
        <w:rPr>
          <w:rFonts w:hint="eastAsia" w:cs="宋体" w:asciiTheme="minorEastAsia" w:hAnsiTheme="minorEastAsia" w:eastAsiaTheme="minorEastAsia"/>
          <w:sz w:val="28"/>
          <w:szCs w:val="28"/>
          <w:highlight w:val="none"/>
        </w:rPr>
        <w:t>）参加贵单位</w:t>
      </w:r>
      <w:r>
        <w:rPr>
          <w:rFonts w:hint="eastAsia" w:cs="Times New Roman" w:asciiTheme="minorEastAsia" w:hAnsiTheme="minorEastAsia" w:eastAsiaTheme="minorEastAsia"/>
          <w:b/>
          <w:bCs/>
          <w:sz w:val="28"/>
          <w:szCs w:val="28"/>
          <w:highlight w:val="none"/>
          <w:u w:val="single"/>
          <w:lang w:val="en-US" w:eastAsia="zh-CN"/>
        </w:rPr>
        <w:t>启东市自来水厂有限公司2026年度ABB电磁水表和电磁流量计年度维保项目</w:t>
      </w:r>
      <w:r>
        <w:rPr>
          <w:rFonts w:hint="eastAsia" w:cs="宋体" w:asciiTheme="minorEastAsia" w:hAnsiTheme="minorEastAsia" w:eastAsiaTheme="minorEastAsia"/>
          <w:sz w:val="28"/>
          <w:szCs w:val="28"/>
          <w:highlight w:val="none"/>
        </w:rPr>
        <w:t>的询价采购。</w:t>
      </w:r>
    </w:p>
    <w:p w14:paraId="62577899">
      <w:pPr>
        <w:spacing w:line="560" w:lineRule="exact"/>
        <w:jc w:val="left"/>
        <w:rPr>
          <w:rFonts w:cs="宋体" w:asciiTheme="minorEastAsia" w:hAnsiTheme="minorEastAsia" w:eastAsiaTheme="minorEastAsia"/>
          <w:sz w:val="28"/>
          <w:szCs w:val="28"/>
          <w:highlight w:val="none"/>
        </w:rPr>
      </w:pPr>
      <w:r>
        <w:rPr>
          <w:rFonts w:hint="eastAsia" w:cs="宋体" w:asciiTheme="minorEastAsia" w:hAnsiTheme="minorEastAsia" w:eastAsiaTheme="minorEastAsia"/>
          <w:sz w:val="28"/>
          <w:szCs w:val="28"/>
          <w:highlight w:val="none"/>
        </w:rPr>
        <w:t xml:space="preserve">    授权范围如下：</w:t>
      </w:r>
    </w:p>
    <w:p w14:paraId="1ACEB603">
      <w:pPr>
        <w:spacing w:line="560" w:lineRule="exact"/>
        <w:jc w:val="left"/>
        <w:rPr>
          <w:rFonts w:cs="宋体" w:asciiTheme="minorEastAsia" w:hAnsiTheme="minorEastAsia" w:eastAsiaTheme="minorEastAsia"/>
          <w:sz w:val="28"/>
          <w:szCs w:val="28"/>
          <w:highlight w:val="none"/>
        </w:rPr>
      </w:pPr>
      <w:r>
        <w:rPr>
          <w:rFonts w:hint="eastAsia" w:cs="宋体" w:asciiTheme="minorEastAsia" w:hAnsiTheme="minorEastAsia" w:eastAsiaTheme="minorEastAsia"/>
          <w:sz w:val="28"/>
          <w:szCs w:val="28"/>
          <w:highlight w:val="none"/>
        </w:rPr>
        <w:t xml:space="preserve">    递交相关文件资料、参加投标、议价、签署相关文件及与本次招标活动相关的工作内容，该代理人代表在投标、开标、评标过程中签署的一切文件和处理与之有关的一切事务，我公司均予以确认并承担相应法律责任。  </w:t>
      </w:r>
    </w:p>
    <w:p w14:paraId="30659C09">
      <w:pPr>
        <w:spacing w:line="560" w:lineRule="exact"/>
        <w:jc w:val="left"/>
        <w:rPr>
          <w:rFonts w:asciiTheme="minorEastAsia" w:hAnsiTheme="minorEastAsia" w:eastAsiaTheme="minorEastAsia"/>
          <w:sz w:val="28"/>
          <w:szCs w:val="28"/>
          <w:highlight w:val="none"/>
        </w:rPr>
      </w:pPr>
      <w:r>
        <w:rPr>
          <w:rFonts w:hint="eastAsia" w:cs="宋体" w:asciiTheme="minorEastAsia" w:hAnsiTheme="minorEastAsia" w:eastAsiaTheme="minorEastAsia"/>
          <w:sz w:val="28"/>
          <w:szCs w:val="28"/>
          <w:highlight w:val="none"/>
        </w:rPr>
        <w:t xml:space="preserve">  </w:t>
      </w:r>
      <w:r>
        <w:rPr>
          <w:rFonts w:hint="eastAsia" w:cs="宋体" w:asciiTheme="minorEastAsia" w:hAnsiTheme="minorEastAsia" w:eastAsiaTheme="minorEastAsia"/>
          <w:sz w:val="28"/>
          <w:szCs w:val="28"/>
          <w:highlight w:val="none"/>
          <w:lang w:val="en-US" w:eastAsia="zh-CN"/>
        </w:rPr>
        <w:t xml:space="preserve"> </w:t>
      </w:r>
      <w:r>
        <w:rPr>
          <w:rFonts w:hint="eastAsia" w:cs="宋体" w:asciiTheme="minorEastAsia" w:hAnsiTheme="minorEastAsia" w:eastAsiaTheme="minorEastAsia"/>
          <w:sz w:val="28"/>
          <w:szCs w:val="28"/>
          <w:highlight w:val="none"/>
        </w:rPr>
        <w:t>本授权期限自    年   月  日起至    年   月  日止。</w:t>
      </w:r>
    </w:p>
    <w:p w14:paraId="25AB424A">
      <w:pPr>
        <w:spacing w:line="560" w:lineRule="exact"/>
        <w:jc w:val="left"/>
        <w:rPr>
          <w:rFonts w:asciiTheme="minorEastAsia" w:hAnsiTheme="minorEastAsia" w:eastAsiaTheme="minorEastAsia"/>
          <w:sz w:val="28"/>
          <w:szCs w:val="28"/>
          <w:highlight w:val="none"/>
        </w:rPr>
      </w:pPr>
    </w:p>
    <w:p w14:paraId="6CAE5E3D">
      <w:pPr>
        <w:spacing w:line="560" w:lineRule="exact"/>
        <w:jc w:val="left"/>
        <w:rPr>
          <w:rFonts w:asciiTheme="minorEastAsia" w:hAnsiTheme="minorEastAsia" w:eastAsiaTheme="minorEastAsia"/>
          <w:sz w:val="28"/>
          <w:szCs w:val="28"/>
          <w:highlight w:val="none"/>
        </w:rPr>
      </w:pPr>
    </w:p>
    <w:p w14:paraId="16D22976">
      <w:pPr>
        <w:spacing w:line="560" w:lineRule="exact"/>
        <w:ind w:right="560" w:firstLine="4760" w:firstLineChars="1700"/>
        <w:rPr>
          <w:rFonts w:cs="宋体" w:asciiTheme="minorEastAsia" w:hAnsiTheme="minorEastAsia" w:eastAsiaTheme="minorEastAsia"/>
          <w:sz w:val="28"/>
          <w:szCs w:val="28"/>
          <w:highlight w:val="none"/>
        </w:rPr>
      </w:pPr>
      <w:r>
        <w:rPr>
          <w:rFonts w:hint="eastAsia" w:cs="宋体" w:asciiTheme="minorEastAsia" w:hAnsiTheme="minorEastAsia" w:eastAsiaTheme="minorEastAsia"/>
          <w:sz w:val="28"/>
          <w:szCs w:val="28"/>
          <w:highlight w:val="none"/>
        </w:rPr>
        <w:t>报价单位（盖公章）：</w:t>
      </w:r>
    </w:p>
    <w:p w14:paraId="0BC412C8">
      <w:pPr>
        <w:spacing w:line="560" w:lineRule="exact"/>
        <w:jc w:val="right"/>
        <w:rPr>
          <w:rFonts w:cs="宋体" w:asciiTheme="minorEastAsia" w:hAnsiTheme="minorEastAsia" w:eastAsiaTheme="minorEastAsia"/>
          <w:sz w:val="28"/>
          <w:szCs w:val="28"/>
          <w:highlight w:val="none"/>
        </w:rPr>
      </w:pPr>
      <w:r>
        <w:rPr>
          <w:rFonts w:hint="eastAsia" w:cs="宋体" w:asciiTheme="minorEastAsia" w:hAnsiTheme="minorEastAsia" w:eastAsiaTheme="minorEastAsia"/>
          <w:sz w:val="28"/>
          <w:szCs w:val="28"/>
          <w:highlight w:val="none"/>
        </w:rPr>
        <w:t xml:space="preserve"> 法定代表人（签字或盖章）：</w:t>
      </w:r>
    </w:p>
    <w:p w14:paraId="629A063C">
      <w:pPr>
        <w:spacing w:line="560" w:lineRule="exact"/>
        <w:ind w:right="560" w:firstLine="4760" w:firstLineChars="1700"/>
        <w:rPr>
          <w:rFonts w:cs="宋体" w:asciiTheme="minorEastAsia" w:hAnsiTheme="minorEastAsia" w:eastAsiaTheme="minorEastAsia"/>
          <w:sz w:val="28"/>
          <w:szCs w:val="28"/>
          <w:highlight w:val="none"/>
        </w:rPr>
      </w:pPr>
      <w:r>
        <w:rPr>
          <w:rFonts w:hint="eastAsia" w:cs="宋体" w:asciiTheme="minorEastAsia" w:hAnsiTheme="minorEastAsia" w:eastAsiaTheme="minorEastAsia"/>
          <w:sz w:val="28"/>
          <w:szCs w:val="28"/>
          <w:highlight w:val="none"/>
        </w:rPr>
        <w:t>被授权人签字：</w:t>
      </w:r>
    </w:p>
    <w:p w14:paraId="51A5FC45">
      <w:pPr>
        <w:spacing w:line="560" w:lineRule="exact"/>
        <w:ind w:right="560"/>
        <w:jc w:val="right"/>
        <w:rPr>
          <w:rFonts w:cs="宋体" w:asciiTheme="minorEastAsia" w:hAnsiTheme="minorEastAsia" w:eastAsiaTheme="minorEastAsia"/>
          <w:sz w:val="28"/>
          <w:szCs w:val="28"/>
          <w:highlight w:val="none"/>
        </w:rPr>
      </w:pPr>
      <w:r>
        <w:rPr>
          <w:rFonts w:hint="eastAsia" w:cs="宋体" w:asciiTheme="minorEastAsia" w:hAnsiTheme="minorEastAsia" w:eastAsiaTheme="minorEastAsia"/>
          <w:sz w:val="28"/>
          <w:szCs w:val="28"/>
          <w:highlight w:val="none"/>
        </w:rPr>
        <w:t>日期：    年   月  日</w:t>
      </w:r>
    </w:p>
    <w:p w14:paraId="4A3EA5D8">
      <w:pPr>
        <w:pStyle w:val="2"/>
        <w:rPr>
          <w:rFonts w:ascii="宋体" w:hAnsi="宋体" w:cs="宋体"/>
          <w:sz w:val="32"/>
          <w:szCs w:val="32"/>
          <w:highlight w:val="none"/>
        </w:rPr>
      </w:pPr>
    </w:p>
    <w:p w14:paraId="05E002C5">
      <w:pPr>
        <w:pStyle w:val="2"/>
        <w:rPr>
          <w:rFonts w:hint="eastAsia" w:cs="仿宋" w:asciiTheme="minorEastAsia" w:hAnsiTheme="minorEastAsia" w:eastAsiaTheme="minorEastAsia"/>
          <w:sz w:val="28"/>
          <w:szCs w:val="28"/>
          <w:highlight w:val="none"/>
        </w:rPr>
      </w:pPr>
      <w:r>
        <w:rPr>
          <w:rFonts w:hint="eastAsia" w:cs="仿宋" w:asciiTheme="minorEastAsia" w:hAnsiTheme="minorEastAsia" w:eastAsiaTheme="minorEastAsia"/>
          <w:sz w:val="28"/>
          <w:szCs w:val="28"/>
          <w:highlight w:val="none"/>
        </w:rPr>
        <w:t>附：被授权人身份证复印件加盖单位公章</w:t>
      </w:r>
    </w:p>
    <w:p w14:paraId="19785B5B">
      <w:pPr>
        <w:pStyle w:val="2"/>
        <w:rPr>
          <w:rFonts w:hint="eastAsia" w:cs="仿宋" w:asciiTheme="minorEastAsia" w:hAnsiTheme="minorEastAsia" w:eastAsiaTheme="minorEastAsia"/>
          <w:sz w:val="28"/>
          <w:szCs w:val="28"/>
          <w:highlight w:val="none"/>
        </w:rPr>
      </w:pPr>
      <w:r>
        <w:rPr>
          <w:rFonts w:hint="eastAsia" w:cs="仿宋" w:asciiTheme="minorEastAsia" w:hAnsiTheme="minorEastAsia" w:eastAsiaTheme="minorEastAsia"/>
          <w:sz w:val="28"/>
          <w:szCs w:val="28"/>
          <w:highlight w:val="none"/>
        </w:rPr>
        <w:t>法定代表人身份证复印件加盖单位公章</w:t>
      </w:r>
    </w:p>
    <w:p w14:paraId="2E6E0DF9">
      <w:pPr>
        <w:pStyle w:val="2"/>
        <w:rPr>
          <w:rFonts w:ascii="仿宋_GB2312" w:eastAsia="仿宋_GB2312"/>
          <w:sz w:val="32"/>
          <w:szCs w:val="32"/>
          <w:highlight w:val="none"/>
        </w:rPr>
      </w:pPr>
    </w:p>
    <w:p w14:paraId="65687C26">
      <w:pPr>
        <w:widowControl/>
        <w:jc w:val="left"/>
        <w:rPr>
          <w:rFonts w:hint="eastAsia" w:ascii="宋体" w:hAnsi="宋体" w:cs="宋体"/>
          <w:b/>
          <w:bCs/>
          <w:color w:val="000000"/>
          <w:sz w:val="36"/>
          <w:szCs w:val="36"/>
          <w:highlight w:val="none"/>
        </w:rPr>
      </w:pPr>
    </w:p>
    <w:p w14:paraId="4FB7DF8C">
      <w:pPr>
        <w:widowControl/>
        <w:jc w:val="left"/>
        <w:rPr>
          <w:rFonts w:ascii="宋体" w:hAnsi="宋体" w:cs="宋体"/>
          <w:b/>
          <w:bCs/>
          <w:color w:val="000000"/>
          <w:sz w:val="36"/>
          <w:szCs w:val="36"/>
          <w:highlight w:val="none"/>
        </w:rPr>
      </w:pPr>
      <w:r>
        <w:rPr>
          <w:rFonts w:hint="eastAsia" w:ascii="宋体" w:hAnsi="宋体" w:cs="宋体"/>
          <w:b/>
          <w:bCs/>
          <w:color w:val="000000"/>
          <w:sz w:val="36"/>
          <w:szCs w:val="36"/>
          <w:highlight w:val="none"/>
        </w:rPr>
        <w:t>附件</w:t>
      </w:r>
      <w:r>
        <w:rPr>
          <w:rFonts w:hint="eastAsia" w:ascii="宋体" w:hAnsi="宋体" w:cs="宋体"/>
          <w:b/>
          <w:bCs/>
          <w:color w:val="000000"/>
          <w:sz w:val="36"/>
          <w:szCs w:val="36"/>
          <w:highlight w:val="none"/>
          <w:lang w:val="en-US" w:eastAsia="zh-CN"/>
        </w:rPr>
        <w:t>四</w:t>
      </w:r>
      <w:r>
        <w:rPr>
          <w:rFonts w:hint="eastAsia" w:ascii="宋体" w:hAnsi="宋体" w:cs="宋体"/>
          <w:b/>
          <w:bCs/>
          <w:color w:val="000000"/>
          <w:sz w:val="36"/>
          <w:szCs w:val="36"/>
          <w:highlight w:val="none"/>
        </w:rPr>
        <w:t>：</w:t>
      </w:r>
    </w:p>
    <w:p w14:paraId="79BEEB85">
      <w:pPr>
        <w:pStyle w:val="2"/>
        <w:spacing w:line="560" w:lineRule="exact"/>
        <w:ind w:firstLine="0"/>
        <w:jc w:val="center"/>
        <w:rPr>
          <w:rFonts w:hint="eastAsia" w:asciiTheme="minorEastAsia" w:hAnsiTheme="minorEastAsia" w:eastAsiaTheme="minorEastAsia"/>
          <w:b/>
          <w:sz w:val="44"/>
          <w:szCs w:val="44"/>
          <w:highlight w:val="none"/>
          <w:lang w:val="en-US" w:eastAsia="zh-CN"/>
        </w:rPr>
      </w:pPr>
      <w:r>
        <w:rPr>
          <w:rFonts w:hint="eastAsia" w:asciiTheme="minorEastAsia" w:hAnsiTheme="minorEastAsia" w:eastAsiaTheme="minorEastAsia"/>
          <w:b/>
          <w:sz w:val="44"/>
          <w:szCs w:val="44"/>
          <w:highlight w:val="none"/>
          <w:lang w:val="en-US" w:eastAsia="zh-CN"/>
        </w:rPr>
        <w:t>报价明细表</w:t>
      </w:r>
    </w:p>
    <w:p w14:paraId="0A7259A1">
      <w:pPr>
        <w:pStyle w:val="2"/>
        <w:keepNext w:val="0"/>
        <w:keepLines w:val="0"/>
        <w:pageBreakBefore w:val="0"/>
        <w:widowControl w:val="0"/>
        <w:kinsoku/>
        <w:wordWrap/>
        <w:overflowPunct/>
        <w:topLinePunct w:val="0"/>
        <w:autoSpaceDE/>
        <w:autoSpaceDN/>
        <w:bidi w:val="0"/>
        <w:adjustRightInd w:val="0"/>
        <w:snapToGrid/>
        <w:spacing w:line="400" w:lineRule="exact"/>
        <w:ind w:firstLine="0"/>
        <w:jc w:val="both"/>
        <w:textAlignment w:val="baseline"/>
        <w:rPr>
          <w:rFonts w:hint="eastAsia" w:asciiTheme="minorEastAsia" w:hAnsiTheme="minorEastAsia" w:eastAsiaTheme="minorEastAsia"/>
          <w:b/>
          <w:sz w:val="21"/>
          <w:szCs w:val="21"/>
          <w:highlight w:val="none"/>
          <w:u w:val="none"/>
          <w:lang w:val="en-US" w:eastAsia="zh-CN"/>
        </w:rPr>
      </w:pPr>
      <w:r>
        <w:rPr>
          <w:rFonts w:hint="eastAsia" w:asciiTheme="minorEastAsia" w:hAnsiTheme="minorEastAsia" w:eastAsiaTheme="minorEastAsia"/>
          <w:b/>
          <w:sz w:val="21"/>
          <w:szCs w:val="21"/>
          <w:highlight w:val="none"/>
          <w:u w:val="none"/>
          <w:lang w:val="en-US" w:eastAsia="zh-CN"/>
        </w:rPr>
        <w:t>项目名称：</w:t>
      </w:r>
      <w:r>
        <w:rPr>
          <w:rFonts w:hint="eastAsia" w:cs="Times New Roman" w:asciiTheme="minorEastAsia" w:hAnsiTheme="minorEastAsia" w:eastAsiaTheme="minorEastAsia"/>
          <w:b/>
          <w:sz w:val="21"/>
          <w:szCs w:val="21"/>
          <w:highlight w:val="none"/>
          <w:u w:val="none"/>
          <w:lang w:val="en-US" w:eastAsia="zh-CN"/>
        </w:rPr>
        <w:t>启东市自来水厂有限公司2026年度ABB电磁水表和电磁流量计年度维保项目</w:t>
      </w:r>
    </w:p>
    <w:tbl>
      <w:tblPr>
        <w:tblStyle w:val="8"/>
        <w:tblW w:w="6046" w:type="pct"/>
        <w:tblInd w:w="-86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7"/>
        <w:gridCol w:w="1665"/>
        <w:gridCol w:w="863"/>
        <w:gridCol w:w="1440"/>
        <w:gridCol w:w="682"/>
        <w:gridCol w:w="855"/>
        <w:gridCol w:w="1380"/>
        <w:gridCol w:w="1238"/>
        <w:gridCol w:w="885"/>
        <w:gridCol w:w="810"/>
      </w:tblGrid>
      <w:tr w14:paraId="5FC7A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3D201">
            <w:pPr>
              <w:keepNext w:val="0"/>
              <w:keepLines w:val="0"/>
              <w:widowControl/>
              <w:suppressLineNumbers w:val="0"/>
              <w:autoSpaceDE w:val="0"/>
              <w:autoSpaceDN/>
              <w:spacing w:before="0" w:beforeAutospacing="0" w:after="0" w:afterAutospacing="0"/>
              <w:ind w:left="0" w:right="0"/>
              <w:jc w:val="center"/>
              <w:textAlignment w:val="center"/>
              <w:rPr>
                <w:rFonts w:hint="eastAsia" w:ascii="宋体" w:hAnsi="宋体" w:eastAsia="宋体" w:cs="宋体"/>
                <w:b/>
                <w:bCs/>
                <w:i w:val="0"/>
                <w:iCs w:val="0"/>
                <w:kern w:val="2"/>
                <w:sz w:val="24"/>
                <w:szCs w:val="24"/>
              </w:rPr>
            </w:pPr>
            <w:r>
              <w:rPr>
                <w:rFonts w:hint="eastAsia" w:ascii="宋体" w:hAnsi="宋体" w:eastAsia="宋体" w:cs="宋体"/>
                <w:b/>
                <w:bCs/>
                <w:i w:val="0"/>
                <w:iCs w:val="0"/>
                <w:kern w:val="0"/>
                <w:sz w:val="24"/>
                <w:szCs w:val="24"/>
                <w:lang w:val="en-US" w:eastAsia="zh-CN" w:bidi="ar"/>
              </w:rPr>
              <w:t>序号</w:t>
            </w:r>
          </w:p>
        </w:tc>
        <w:tc>
          <w:tcPr>
            <w:tcW w:w="1665" w:type="dxa"/>
            <w:tcBorders>
              <w:top w:val="single" w:color="000000" w:sz="4" w:space="0"/>
              <w:left w:val="nil"/>
              <w:bottom w:val="single" w:color="000000" w:sz="4" w:space="0"/>
              <w:right w:val="single" w:color="000000" w:sz="4" w:space="0"/>
            </w:tcBorders>
            <w:shd w:val="clear" w:color="auto" w:fill="auto"/>
            <w:noWrap/>
            <w:vAlign w:val="center"/>
          </w:tcPr>
          <w:p w14:paraId="08C3EB83">
            <w:pPr>
              <w:keepNext w:val="0"/>
              <w:keepLines w:val="0"/>
              <w:widowControl/>
              <w:suppressLineNumbers w:val="0"/>
              <w:autoSpaceDE w:val="0"/>
              <w:autoSpaceDN/>
              <w:spacing w:before="0" w:beforeAutospacing="0" w:after="0" w:afterAutospacing="0"/>
              <w:ind w:left="0" w:right="0"/>
              <w:jc w:val="center"/>
              <w:textAlignment w:val="center"/>
              <w:rPr>
                <w:rFonts w:hint="eastAsia" w:ascii="宋体" w:hAnsi="宋体" w:eastAsia="宋体" w:cs="宋体"/>
                <w:b/>
                <w:bCs/>
                <w:i w:val="0"/>
                <w:iCs w:val="0"/>
                <w:kern w:val="2"/>
                <w:sz w:val="24"/>
                <w:szCs w:val="24"/>
              </w:rPr>
            </w:pPr>
            <w:r>
              <w:rPr>
                <w:rFonts w:hint="eastAsia" w:ascii="宋体" w:hAnsi="宋体" w:eastAsia="宋体" w:cs="宋体"/>
                <w:b/>
                <w:bCs/>
                <w:i w:val="0"/>
                <w:iCs w:val="0"/>
                <w:kern w:val="0"/>
                <w:sz w:val="24"/>
                <w:szCs w:val="24"/>
                <w:lang w:val="en-US" w:eastAsia="zh-CN" w:bidi="ar"/>
              </w:rPr>
              <w:t>货物名称</w:t>
            </w:r>
          </w:p>
        </w:tc>
        <w:tc>
          <w:tcPr>
            <w:tcW w:w="863" w:type="dxa"/>
            <w:tcBorders>
              <w:top w:val="single" w:color="000000" w:sz="4" w:space="0"/>
              <w:left w:val="nil"/>
              <w:bottom w:val="single" w:color="000000" w:sz="4" w:space="0"/>
              <w:right w:val="single" w:color="000000" w:sz="4" w:space="0"/>
            </w:tcBorders>
            <w:shd w:val="clear" w:color="auto" w:fill="auto"/>
            <w:noWrap/>
            <w:vAlign w:val="center"/>
          </w:tcPr>
          <w:p w14:paraId="42559BF8">
            <w:pPr>
              <w:keepNext w:val="0"/>
              <w:keepLines w:val="0"/>
              <w:widowControl/>
              <w:suppressLineNumbers w:val="0"/>
              <w:autoSpaceDE w:val="0"/>
              <w:autoSpaceDN/>
              <w:spacing w:before="0" w:beforeAutospacing="0" w:after="0" w:afterAutospacing="0"/>
              <w:ind w:left="0" w:right="0"/>
              <w:jc w:val="center"/>
              <w:textAlignment w:val="center"/>
              <w:rPr>
                <w:rFonts w:hint="eastAsia" w:ascii="宋体" w:hAnsi="宋体" w:eastAsia="宋体" w:cs="宋体"/>
                <w:b/>
                <w:bCs/>
                <w:i w:val="0"/>
                <w:iCs w:val="0"/>
                <w:kern w:val="2"/>
                <w:sz w:val="24"/>
                <w:szCs w:val="24"/>
              </w:rPr>
            </w:pPr>
            <w:r>
              <w:rPr>
                <w:rFonts w:hint="eastAsia" w:ascii="宋体" w:hAnsi="宋体" w:eastAsia="宋体" w:cs="宋体"/>
                <w:b/>
                <w:bCs/>
                <w:i w:val="0"/>
                <w:iCs w:val="0"/>
                <w:kern w:val="0"/>
                <w:sz w:val="24"/>
                <w:szCs w:val="24"/>
                <w:lang w:val="en-US" w:eastAsia="zh-CN" w:bidi="ar"/>
              </w:rPr>
              <w:t>品牌</w:t>
            </w:r>
          </w:p>
        </w:tc>
        <w:tc>
          <w:tcPr>
            <w:tcW w:w="1440" w:type="dxa"/>
            <w:tcBorders>
              <w:top w:val="single" w:color="000000" w:sz="4" w:space="0"/>
              <w:left w:val="nil"/>
              <w:bottom w:val="single" w:color="000000" w:sz="4" w:space="0"/>
              <w:right w:val="single" w:color="000000" w:sz="4" w:space="0"/>
            </w:tcBorders>
            <w:shd w:val="clear" w:color="auto" w:fill="auto"/>
            <w:noWrap/>
            <w:vAlign w:val="center"/>
          </w:tcPr>
          <w:p w14:paraId="5E236EA4">
            <w:pPr>
              <w:keepNext w:val="0"/>
              <w:keepLines w:val="0"/>
              <w:widowControl/>
              <w:suppressLineNumbers w:val="0"/>
              <w:autoSpaceDE w:val="0"/>
              <w:autoSpaceDN/>
              <w:spacing w:before="0" w:beforeAutospacing="0" w:after="0" w:afterAutospacing="0"/>
              <w:ind w:left="0" w:right="0"/>
              <w:jc w:val="center"/>
              <w:textAlignment w:val="center"/>
              <w:rPr>
                <w:rFonts w:hint="default" w:ascii="宋体" w:hAnsi="宋体" w:eastAsia="宋体" w:cs="宋体"/>
                <w:b/>
                <w:bCs/>
                <w:i w:val="0"/>
                <w:iCs w:val="0"/>
                <w:kern w:val="2"/>
                <w:sz w:val="24"/>
                <w:szCs w:val="24"/>
                <w:lang w:val="en-US"/>
              </w:rPr>
            </w:pPr>
            <w:r>
              <w:rPr>
                <w:rFonts w:hint="eastAsia" w:ascii="宋体" w:hAnsi="宋体" w:eastAsia="宋体" w:cs="宋体"/>
                <w:b/>
                <w:bCs/>
                <w:i w:val="0"/>
                <w:iCs w:val="0"/>
                <w:kern w:val="0"/>
                <w:sz w:val="24"/>
                <w:szCs w:val="24"/>
                <w:lang w:val="en-US" w:eastAsia="zh-CN" w:bidi="ar"/>
              </w:rPr>
              <w:t>规格</w:t>
            </w:r>
            <w:r>
              <w:rPr>
                <w:rFonts w:hint="eastAsia" w:ascii="宋体" w:hAnsi="宋体" w:cs="宋体"/>
                <w:b/>
                <w:bCs/>
                <w:i w:val="0"/>
                <w:iCs w:val="0"/>
                <w:kern w:val="0"/>
                <w:sz w:val="24"/>
                <w:szCs w:val="24"/>
                <w:lang w:val="en-US" w:eastAsia="zh-CN" w:bidi="ar"/>
              </w:rPr>
              <w:t>/型号</w:t>
            </w:r>
          </w:p>
        </w:tc>
        <w:tc>
          <w:tcPr>
            <w:tcW w:w="682" w:type="dxa"/>
            <w:tcBorders>
              <w:top w:val="single" w:color="000000" w:sz="4" w:space="0"/>
              <w:left w:val="nil"/>
              <w:bottom w:val="single" w:color="000000" w:sz="4" w:space="0"/>
              <w:right w:val="single" w:color="000000" w:sz="4" w:space="0"/>
            </w:tcBorders>
            <w:shd w:val="clear" w:color="auto" w:fill="auto"/>
            <w:noWrap/>
            <w:vAlign w:val="center"/>
          </w:tcPr>
          <w:p w14:paraId="3B7C1530">
            <w:pPr>
              <w:keepNext w:val="0"/>
              <w:keepLines w:val="0"/>
              <w:widowControl/>
              <w:suppressLineNumbers w:val="0"/>
              <w:autoSpaceDE w:val="0"/>
              <w:autoSpaceDN/>
              <w:spacing w:before="0" w:beforeAutospacing="0" w:after="0" w:afterAutospacing="0"/>
              <w:ind w:left="0" w:right="0"/>
              <w:jc w:val="center"/>
              <w:textAlignment w:val="center"/>
              <w:rPr>
                <w:rFonts w:hint="eastAsia" w:ascii="宋体" w:hAnsi="宋体" w:eastAsia="宋体" w:cs="宋体"/>
                <w:b/>
                <w:bCs/>
                <w:i w:val="0"/>
                <w:iCs w:val="0"/>
                <w:kern w:val="2"/>
                <w:sz w:val="24"/>
                <w:szCs w:val="24"/>
              </w:rPr>
            </w:pPr>
            <w:r>
              <w:rPr>
                <w:rFonts w:hint="eastAsia" w:ascii="宋体" w:hAnsi="宋体" w:eastAsia="宋体" w:cs="宋体"/>
                <w:b/>
                <w:bCs/>
                <w:i w:val="0"/>
                <w:iCs w:val="0"/>
                <w:kern w:val="0"/>
                <w:sz w:val="24"/>
                <w:szCs w:val="24"/>
                <w:lang w:val="en-US" w:eastAsia="zh-CN" w:bidi="ar"/>
              </w:rPr>
              <w:t>单位</w:t>
            </w:r>
          </w:p>
        </w:tc>
        <w:tc>
          <w:tcPr>
            <w:tcW w:w="855" w:type="dxa"/>
            <w:tcBorders>
              <w:top w:val="single" w:color="000000" w:sz="4" w:space="0"/>
              <w:left w:val="nil"/>
              <w:bottom w:val="single" w:color="000000" w:sz="4" w:space="0"/>
              <w:right w:val="single" w:color="000000" w:sz="4" w:space="0"/>
            </w:tcBorders>
            <w:shd w:val="clear" w:color="auto" w:fill="auto"/>
            <w:vAlign w:val="center"/>
          </w:tcPr>
          <w:p w14:paraId="3F7B321E">
            <w:pPr>
              <w:keepNext w:val="0"/>
              <w:keepLines w:val="0"/>
              <w:widowControl/>
              <w:suppressLineNumbers w:val="0"/>
              <w:autoSpaceDE w:val="0"/>
              <w:autoSpaceDN/>
              <w:spacing w:before="0" w:beforeAutospacing="0" w:after="0" w:afterAutospacing="0"/>
              <w:ind w:left="0" w:right="0"/>
              <w:jc w:val="center"/>
              <w:textAlignment w:val="center"/>
              <w:rPr>
                <w:rFonts w:hint="eastAsia" w:ascii="宋体" w:hAnsi="宋体" w:eastAsia="宋体" w:cs="宋体"/>
                <w:b/>
                <w:bCs/>
                <w:i w:val="0"/>
                <w:iCs w:val="0"/>
                <w:kern w:val="2"/>
                <w:sz w:val="24"/>
                <w:szCs w:val="24"/>
              </w:rPr>
            </w:pPr>
            <w:r>
              <w:rPr>
                <w:rFonts w:hint="eastAsia" w:ascii="宋体" w:hAnsi="宋体" w:eastAsia="宋体" w:cs="宋体"/>
                <w:b/>
                <w:bCs/>
                <w:i w:val="0"/>
                <w:iCs w:val="0"/>
                <w:kern w:val="0"/>
                <w:sz w:val="24"/>
                <w:szCs w:val="24"/>
                <w:lang w:val="en-US" w:eastAsia="zh-CN" w:bidi="ar"/>
              </w:rPr>
              <w:t>预估数量</w:t>
            </w:r>
          </w:p>
        </w:tc>
        <w:tc>
          <w:tcPr>
            <w:tcW w:w="1380" w:type="dxa"/>
            <w:tcBorders>
              <w:top w:val="single" w:color="000000" w:sz="4" w:space="0"/>
              <w:left w:val="nil"/>
              <w:bottom w:val="single" w:color="000000" w:sz="4" w:space="0"/>
              <w:right w:val="single" w:color="000000" w:sz="4" w:space="0"/>
            </w:tcBorders>
            <w:shd w:val="clear" w:color="auto" w:fill="auto"/>
            <w:vAlign w:val="center"/>
          </w:tcPr>
          <w:p w14:paraId="59F7D51A">
            <w:pPr>
              <w:keepNext w:val="0"/>
              <w:keepLines w:val="0"/>
              <w:widowControl/>
              <w:suppressLineNumbers w:val="0"/>
              <w:autoSpaceDE w:val="0"/>
              <w:autoSpaceDN/>
              <w:spacing w:before="0" w:beforeAutospacing="0" w:after="0" w:afterAutospacing="0"/>
              <w:ind w:left="0" w:right="0"/>
              <w:jc w:val="center"/>
              <w:textAlignment w:val="center"/>
              <w:rPr>
                <w:rFonts w:hint="eastAsia" w:ascii="宋体" w:hAnsi="宋体" w:eastAsia="宋体" w:cs="宋体"/>
                <w:b/>
                <w:bCs/>
                <w:i w:val="0"/>
                <w:iCs w:val="0"/>
                <w:kern w:val="2"/>
                <w:sz w:val="24"/>
                <w:szCs w:val="24"/>
              </w:rPr>
            </w:pPr>
            <w:r>
              <w:rPr>
                <w:rFonts w:hint="eastAsia" w:ascii="宋体" w:hAnsi="宋体" w:eastAsia="宋体" w:cs="宋体"/>
                <w:b/>
                <w:bCs/>
                <w:i w:val="0"/>
                <w:iCs w:val="0"/>
                <w:kern w:val="0"/>
                <w:sz w:val="24"/>
                <w:szCs w:val="24"/>
                <w:lang w:val="en-US" w:eastAsia="zh-CN" w:bidi="ar"/>
              </w:rPr>
              <w:t>分项综合单价最高限价（元）</w:t>
            </w:r>
          </w:p>
        </w:tc>
        <w:tc>
          <w:tcPr>
            <w:tcW w:w="1238" w:type="dxa"/>
            <w:tcBorders>
              <w:top w:val="single" w:color="000000" w:sz="4" w:space="0"/>
              <w:left w:val="nil"/>
              <w:bottom w:val="single" w:color="000000" w:sz="4" w:space="0"/>
              <w:right w:val="single" w:color="000000" w:sz="4" w:space="0"/>
            </w:tcBorders>
            <w:shd w:val="clear" w:color="auto" w:fill="auto"/>
            <w:vAlign w:val="center"/>
          </w:tcPr>
          <w:p w14:paraId="174C6873">
            <w:pPr>
              <w:keepNext w:val="0"/>
              <w:keepLines w:val="0"/>
              <w:widowControl/>
              <w:suppressLineNumbers w:val="0"/>
              <w:autoSpaceDE w:val="0"/>
              <w:autoSpaceDN/>
              <w:spacing w:before="0" w:beforeAutospacing="0" w:after="0" w:afterAutospacing="0"/>
              <w:ind w:left="0" w:right="0"/>
              <w:jc w:val="center"/>
              <w:textAlignment w:val="center"/>
              <w:rPr>
                <w:rFonts w:hint="eastAsia" w:ascii="宋体" w:hAnsi="宋体" w:eastAsia="宋体" w:cs="宋体"/>
                <w:b/>
                <w:bCs/>
                <w:i w:val="0"/>
                <w:iCs w:val="0"/>
                <w:kern w:val="2"/>
                <w:sz w:val="24"/>
                <w:szCs w:val="24"/>
              </w:rPr>
            </w:pPr>
            <w:r>
              <w:rPr>
                <w:rFonts w:hint="eastAsia" w:ascii="宋体" w:hAnsi="宋体" w:eastAsia="宋体" w:cs="宋体"/>
                <w:b/>
                <w:bCs/>
                <w:i w:val="0"/>
                <w:iCs w:val="0"/>
                <w:kern w:val="0"/>
                <w:sz w:val="24"/>
                <w:szCs w:val="24"/>
                <w:lang w:val="en-US" w:eastAsia="zh-CN" w:bidi="ar"/>
              </w:rPr>
              <w:t>分项综合单价</w:t>
            </w:r>
            <w:r>
              <w:rPr>
                <w:rFonts w:hint="eastAsia" w:ascii="宋体" w:hAnsi="宋体" w:cs="宋体"/>
                <w:b/>
                <w:bCs/>
                <w:i w:val="0"/>
                <w:iCs w:val="0"/>
                <w:kern w:val="0"/>
                <w:sz w:val="24"/>
                <w:szCs w:val="24"/>
                <w:lang w:val="en-US" w:eastAsia="zh-CN" w:bidi="ar"/>
              </w:rPr>
              <w:t>含税</w:t>
            </w:r>
            <w:r>
              <w:rPr>
                <w:rFonts w:hint="eastAsia" w:ascii="宋体" w:hAnsi="宋体" w:eastAsia="宋体" w:cs="宋体"/>
                <w:b/>
                <w:bCs/>
                <w:i w:val="0"/>
                <w:iCs w:val="0"/>
                <w:kern w:val="0"/>
                <w:sz w:val="24"/>
                <w:szCs w:val="24"/>
                <w:lang w:val="en-US" w:eastAsia="zh-CN" w:bidi="ar"/>
              </w:rPr>
              <w:t>报价（元）</w:t>
            </w:r>
          </w:p>
        </w:tc>
        <w:tc>
          <w:tcPr>
            <w:tcW w:w="885" w:type="dxa"/>
            <w:tcBorders>
              <w:top w:val="single" w:color="000000" w:sz="4" w:space="0"/>
              <w:left w:val="nil"/>
              <w:right w:val="single" w:color="000000" w:sz="4" w:space="0"/>
            </w:tcBorders>
            <w:shd w:val="clear" w:color="auto" w:fill="auto"/>
            <w:vAlign w:val="center"/>
          </w:tcPr>
          <w:p w14:paraId="6E8DC7F1">
            <w:pPr>
              <w:keepNext w:val="0"/>
              <w:keepLines w:val="0"/>
              <w:widowControl/>
              <w:suppressLineNumbers w:val="0"/>
              <w:autoSpaceDE w:val="0"/>
              <w:autoSpaceDN/>
              <w:spacing w:before="0" w:beforeAutospacing="0" w:after="0" w:afterAutospacing="0"/>
              <w:ind w:left="0" w:right="0"/>
              <w:jc w:val="center"/>
              <w:textAlignment w:val="center"/>
              <w:rPr>
                <w:rFonts w:hint="default" w:ascii="宋体" w:hAnsi="宋体" w:eastAsia="宋体" w:cs="宋体"/>
                <w:b/>
                <w:bCs/>
                <w:i w:val="0"/>
                <w:iCs w:val="0"/>
                <w:kern w:val="0"/>
                <w:sz w:val="24"/>
                <w:szCs w:val="24"/>
                <w:lang w:val="en-US" w:eastAsia="zh-CN" w:bidi="ar"/>
              </w:rPr>
            </w:pPr>
            <w:r>
              <w:rPr>
                <w:rFonts w:hint="eastAsia" w:ascii="宋体" w:hAnsi="宋体" w:cs="宋体"/>
                <w:b/>
                <w:bCs/>
                <w:i w:val="0"/>
                <w:iCs w:val="0"/>
                <w:kern w:val="0"/>
                <w:sz w:val="24"/>
                <w:szCs w:val="24"/>
                <w:lang w:val="en-US" w:eastAsia="zh-CN" w:bidi="ar"/>
              </w:rPr>
              <w:t>合价含税（元）</w:t>
            </w:r>
          </w:p>
        </w:tc>
        <w:tc>
          <w:tcPr>
            <w:tcW w:w="810" w:type="dxa"/>
            <w:tcBorders>
              <w:top w:val="single" w:color="000000" w:sz="4" w:space="0"/>
              <w:left w:val="nil"/>
              <w:bottom w:val="single" w:color="000000" w:sz="4" w:space="0"/>
              <w:right w:val="single" w:color="000000" w:sz="4" w:space="0"/>
            </w:tcBorders>
            <w:shd w:val="clear" w:color="auto" w:fill="auto"/>
            <w:vAlign w:val="center"/>
          </w:tcPr>
          <w:p w14:paraId="7B6FA6C9">
            <w:pPr>
              <w:keepNext w:val="0"/>
              <w:keepLines w:val="0"/>
              <w:widowControl/>
              <w:suppressLineNumbers w:val="0"/>
              <w:autoSpaceDE w:val="0"/>
              <w:autoSpaceDN/>
              <w:spacing w:before="0" w:beforeAutospacing="0" w:after="0" w:afterAutospacing="0"/>
              <w:ind w:left="0" w:right="0"/>
              <w:jc w:val="center"/>
              <w:textAlignment w:val="center"/>
              <w:rPr>
                <w:rFonts w:hint="default" w:ascii="宋体" w:hAnsi="宋体" w:eastAsia="宋体" w:cs="宋体"/>
                <w:b/>
                <w:bCs/>
                <w:i w:val="0"/>
                <w:iCs w:val="0"/>
                <w:kern w:val="0"/>
                <w:sz w:val="24"/>
                <w:szCs w:val="24"/>
                <w:lang w:val="en-US" w:eastAsia="zh-CN" w:bidi="ar"/>
              </w:rPr>
            </w:pPr>
            <w:r>
              <w:rPr>
                <w:rFonts w:hint="eastAsia" w:ascii="宋体" w:hAnsi="宋体" w:cs="宋体"/>
                <w:b/>
                <w:bCs/>
                <w:i w:val="0"/>
                <w:iCs w:val="0"/>
                <w:kern w:val="0"/>
                <w:sz w:val="24"/>
                <w:szCs w:val="24"/>
                <w:lang w:val="en-US" w:eastAsia="zh-CN" w:bidi="ar"/>
              </w:rPr>
              <w:t>下浮率（%）</w:t>
            </w:r>
          </w:p>
        </w:tc>
      </w:tr>
      <w:tr w14:paraId="14017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AD805">
            <w:pPr>
              <w:pStyle w:val="21"/>
              <w:spacing w:before="78" w:line="219" w:lineRule="auto"/>
              <w:jc w:val="center"/>
              <w:rPr>
                <w:rFonts w:hint="eastAsia" w:ascii="宋体" w:hAnsi="宋体" w:eastAsia="宋体" w:cs="宋体"/>
                <w:i w:val="0"/>
                <w:iCs w:val="0"/>
                <w:kern w:val="2"/>
                <w:sz w:val="24"/>
                <w:szCs w:val="24"/>
              </w:rPr>
            </w:pPr>
            <w:r>
              <w:rPr>
                <w:rFonts w:hint="eastAsia" w:ascii="宋体" w:hAnsi="宋体" w:eastAsia="宋体" w:cs="宋体"/>
                <w:b w:val="0"/>
                <w:bCs w:val="0"/>
                <w:spacing w:val="-5"/>
                <w:lang w:val="en-US" w:eastAsia="zh-CN"/>
              </w:rPr>
              <w:t>1</w:t>
            </w:r>
          </w:p>
        </w:tc>
        <w:tc>
          <w:tcPr>
            <w:tcW w:w="1665" w:type="dxa"/>
            <w:tcBorders>
              <w:top w:val="single" w:color="000000" w:sz="4" w:space="0"/>
              <w:left w:val="nil"/>
              <w:bottom w:val="single" w:color="000000" w:sz="4" w:space="0"/>
              <w:right w:val="single" w:color="000000" w:sz="4" w:space="0"/>
            </w:tcBorders>
            <w:shd w:val="clear" w:color="auto" w:fill="auto"/>
            <w:noWrap/>
            <w:vAlign w:val="center"/>
          </w:tcPr>
          <w:p w14:paraId="5EDCC5F0">
            <w:pPr>
              <w:pStyle w:val="21"/>
              <w:spacing w:before="78" w:line="219" w:lineRule="auto"/>
              <w:jc w:val="center"/>
              <w:rPr>
                <w:rFonts w:hint="eastAsia" w:ascii="宋体" w:hAnsi="宋体" w:eastAsia="宋体" w:cs="宋体"/>
                <w:i w:val="0"/>
                <w:iCs w:val="0"/>
                <w:kern w:val="2"/>
                <w:sz w:val="24"/>
                <w:szCs w:val="24"/>
              </w:rPr>
            </w:pPr>
            <w:r>
              <w:rPr>
                <w:rFonts w:hint="eastAsia" w:ascii="宋体" w:hAnsi="宋体" w:eastAsia="宋体" w:cs="宋体"/>
                <w:b w:val="0"/>
                <w:bCs w:val="0"/>
                <w:spacing w:val="-5"/>
                <w:lang w:val="en-US" w:eastAsia="zh-CN"/>
              </w:rPr>
              <w:t>电池组</w:t>
            </w:r>
          </w:p>
        </w:tc>
        <w:tc>
          <w:tcPr>
            <w:tcW w:w="863" w:type="dxa"/>
            <w:tcBorders>
              <w:top w:val="single" w:color="000000" w:sz="4" w:space="0"/>
              <w:left w:val="nil"/>
              <w:bottom w:val="single" w:color="000000" w:sz="4" w:space="0"/>
              <w:right w:val="single" w:color="000000" w:sz="4" w:space="0"/>
            </w:tcBorders>
            <w:shd w:val="clear" w:color="auto" w:fill="auto"/>
            <w:noWrap/>
            <w:vAlign w:val="center"/>
          </w:tcPr>
          <w:p w14:paraId="03CBCBBB">
            <w:pPr>
              <w:pStyle w:val="21"/>
              <w:spacing w:before="78" w:line="219" w:lineRule="auto"/>
              <w:jc w:val="center"/>
              <w:rPr>
                <w:rFonts w:hint="eastAsia" w:ascii="宋体" w:hAnsi="宋体" w:eastAsia="宋体" w:cs="宋体"/>
                <w:i w:val="0"/>
                <w:iCs w:val="0"/>
                <w:kern w:val="2"/>
                <w:sz w:val="24"/>
                <w:szCs w:val="24"/>
              </w:rPr>
            </w:pPr>
            <w:r>
              <w:rPr>
                <w:rFonts w:hint="eastAsia" w:ascii="宋体" w:hAnsi="宋体" w:eastAsia="宋体" w:cs="宋体"/>
                <w:b w:val="0"/>
                <w:bCs w:val="0"/>
                <w:spacing w:val="-5"/>
                <w:lang w:val="en-US" w:eastAsia="zh-CN"/>
              </w:rPr>
              <w:t>ABB</w:t>
            </w:r>
          </w:p>
        </w:tc>
        <w:tc>
          <w:tcPr>
            <w:tcW w:w="1440" w:type="dxa"/>
            <w:tcBorders>
              <w:top w:val="single" w:color="000000" w:sz="4" w:space="0"/>
              <w:left w:val="nil"/>
              <w:bottom w:val="single" w:color="000000" w:sz="4" w:space="0"/>
              <w:right w:val="single" w:color="000000" w:sz="4" w:space="0"/>
            </w:tcBorders>
            <w:shd w:val="clear" w:color="auto" w:fill="FFFFFF"/>
            <w:noWrap/>
            <w:vAlign w:val="center"/>
          </w:tcPr>
          <w:p w14:paraId="1F45A1DB">
            <w:pPr>
              <w:pStyle w:val="21"/>
              <w:spacing w:before="78" w:line="219" w:lineRule="auto"/>
              <w:jc w:val="both"/>
              <w:rPr>
                <w:rFonts w:hint="eastAsia" w:ascii="宋体" w:hAnsi="宋体" w:eastAsia="宋体" w:cs="宋体"/>
                <w:i w:val="0"/>
                <w:iCs w:val="0"/>
                <w:kern w:val="2"/>
                <w:sz w:val="24"/>
                <w:szCs w:val="24"/>
              </w:rPr>
            </w:pPr>
            <w:r>
              <w:rPr>
                <w:rFonts w:hint="eastAsia" w:ascii="宋体" w:hAnsi="宋体" w:eastAsia="宋体" w:cs="宋体"/>
                <w:b w:val="0"/>
                <w:bCs w:val="0"/>
                <w:spacing w:val="-5"/>
                <w:lang w:val="en-US" w:eastAsia="zh-CN"/>
              </w:rPr>
              <w:t>SAFT锂电池组</w:t>
            </w:r>
          </w:p>
        </w:tc>
        <w:tc>
          <w:tcPr>
            <w:tcW w:w="682" w:type="dxa"/>
            <w:tcBorders>
              <w:top w:val="single" w:color="000000" w:sz="4" w:space="0"/>
              <w:left w:val="nil"/>
              <w:bottom w:val="single" w:color="000000" w:sz="4" w:space="0"/>
              <w:right w:val="single" w:color="000000" w:sz="4" w:space="0"/>
            </w:tcBorders>
            <w:shd w:val="clear" w:color="auto" w:fill="FFFFFF"/>
            <w:noWrap/>
            <w:vAlign w:val="center"/>
          </w:tcPr>
          <w:p w14:paraId="2A783C67">
            <w:pPr>
              <w:pStyle w:val="21"/>
              <w:spacing w:before="78" w:line="219" w:lineRule="auto"/>
              <w:jc w:val="center"/>
              <w:rPr>
                <w:rFonts w:hint="eastAsia" w:ascii="宋体" w:hAnsi="宋体" w:eastAsia="宋体" w:cs="宋体"/>
                <w:i w:val="0"/>
                <w:iCs w:val="0"/>
                <w:kern w:val="2"/>
                <w:sz w:val="24"/>
                <w:szCs w:val="24"/>
              </w:rPr>
            </w:pPr>
            <w:r>
              <w:rPr>
                <w:rFonts w:hint="eastAsia" w:ascii="宋体" w:hAnsi="宋体" w:eastAsia="宋体" w:cs="宋体"/>
                <w:b w:val="0"/>
                <w:bCs w:val="0"/>
                <w:spacing w:val="-5"/>
                <w:lang w:val="en-US" w:eastAsia="zh-CN"/>
              </w:rPr>
              <w:t>套</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23F37CB7">
            <w:pPr>
              <w:pStyle w:val="21"/>
              <w:spacing w:before="78" w:line="219" w:lineRule="auto"/>
              <w:jc w:val="center"/>
              <w:rPr>
                <w:rFonts w:hint="eastAsia" w:ascii="宋体" w:hAnsi="宋体" w:eastAsia="宋体" w:cs="宋体"/>
                <w:i w:val="0"/>
                <w:iCs w:val="0"/>
                <w:kern w:val="2"/>
                <w:sz w:val="24"/>
                <w:szCs w:val="24"/>
              </w:rPr>
            </w:pPr>
            <w:r>
              <w:rPr>
                <w:rFonts w:hint="eastAsia" w:ascii="宋体" w:hAnsi="宋体" w:eastAsia="宋体" w:cs="宋体"/>
                <w:b w:val="0"/>
                <w:bCs w:val="0"/>
                <w:spacing w:val="-5"/>
                <w:lang w:val="en-US" w:eastAsia="zh-CN"/>
              </w:rPr>
              <w:t>90</w:t>
            </w:r>
          </w:p>
        </w:tc>
        <w:tc>
          <w:tcPr>
            <w:tcW w:w="1380" w:type="dxa"/>
            <w:tcBorders>
              <w:top w:val="single" w:color="000000" w:sz="4" w:space="0"/>
              <w:left w:val="nil"/>
              <w:bottom w:val="single" w:color="000000" w:sz="4" w:space="0"/>
              <w:right w:val="single" w:color="000000" w:sz="4" w:space="0"/>
            </w:tcBorders>
            <w:shd w:val="clear" w:color="auto" w:fill="auto"/>
            <w:noWrap/>
            <w:vAlign w:val="center"/>
          </w:tcPr>
          <w:p w14:paraId="5DE68D0E">
            <w:pPr>
              <w:pStyle w:val="21"/>
              <w:spacing w:before="78" w:line="219" w:lineRule="auto"/>
              <w:jc w:val="center"/>
              <w:rPr>
                <w:rFonts w:hint="eastAsia" w:ascii="宋体" w:hAnsi="宋体" w:eastAsia="宋体" w:cs="宋体"/>
                <w:i w:val="0"/>
                <w:iCs w:val="0"/>
                <w:kern w:val="2"/>
                <w:sz w:val="24"/>
                <w:szCs w:val="24"/>
              </w:rPr>
            </w:pPr>
            <w:r>
              <w:rPr>
                <w:rFonts w:hint="eastAsia" w:ascii="宋体" w:hAnsi="宋体" w:eastAsia="宋体" w:cs="宋体"/>
                <w:b w:val="0"/>
                <w:bCs w:val="0"/>
                <w:spacing w:val="-5"/>
                <w:lang w:val="en-US" w:eastAsia="zh-CN"/>
              </w:rPr>
              <w:t>1562.00</w:t>
            </w:r>
          </w:p>
        </w:tc>
        <w:tc>
          <w:tcPr>
            <w:tcW w:w="1238" w:type="dxa"/>
            <w:tcBorders>
              <w:top w:val="single" w:color="000000" w:sz="4" w:space="0"/>
              <w:left w:val="nil"/>
              <w:bottom w:val="single" w:color="000000" w:sz="4" w:space="0"/>
              <w:right w:val="single" w:color="000000" w:sz="4" w:space="0"/>
            </w:tcBorders>
            <w:shd w:val="clear" w:color="auto" w:fill="auto"/>
            <w:noWrap/>
            <w:vAlign w:val="center"/>
          </w:tcPr>
          <w:p w14:paraId="03279E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kern w:val="2"/>
                <w:sz w:val="24"/>
                <w:szCs w:val="24"/>
              </w:rPr>
            </w:pPr>
          </w:p>
        </w:tc>
        <w:tc>
          <w:tcPr>
            <w:tcW w:w="885" w:type="dxa"/>
            <w:tcBorders>
              <w:top w:val="single" w:color="000000" w:sz="4" w:space="0"/>
              <w:left w:val="nil"/>
              <w:bottom w:val="single" w:color="000000" w:sz="4" w:space="0"/>
              <w:right w:val="single" w:color="000000" w:sz="4" w:space="0"/>
            </w:tcBorders>
            <w:shd w:val="clear" w:color="auto" w:fill="auto"/>
            <w:noWrap/>
            <w:vAlign w:val="center"/>
          </w:tcPr>
          <w:p w14:paraId="304436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kern w:val="0"/>
                <w:sz w:val="24"/>
                <w:szCs w:val="24"/>
                <w:lang w:val="en-US" w:eastAsia="zh-CN" w:bidi="ar"/>
              </w:rPr>
            </w:pPr>
          </w:p>
        </w:tc>
        <w:tc>
          <w:tcPr>
            <w:tcW w:w="810" w:type="dxa"/>
            <w:vMerge w:val="restart"/>
            <w:tcBorders>
              <w:top w:val="single" w:color="000000" w:sz="4" w:space="0"/>
              <w:left w:val="nil"/>
              <w:right w:val="single" w:color="000000" w:sz="4" w:space="0"/>
            </w:tcBorders>
            <w:shd w:val="clear" w:color="auto" w:fill="auto"/>
            <w:noWrap/>
            <w:vAlign w:val="center"/>
          </w:tcPr>
          <w:p w14:paraId="4805C6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kern w:val="0"/>
                <w:sz w:val="24"/>
                <w:szCs w:val="24"/>
                <w:lang w:val="en-US" w:eastAsia="zh-CN" w:bidi="ar"/>
              </w:rPr>
            </w:pPr>
          </w:p>
        </w:tc>
      </w:tr>
      <w:tr w14:paraId="080F5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9BD34">
            <w:pPr>
              <w:pStyle w:val="21"/>
              <w:spacing w:before="78" w:line="219" w:lineRule="auto"/>
              <w:jc w:val="center"/>
              <w:rPr>
                <w:rFonts w:hint="eastAsia" w:ascii="宋体" w:hAnsi="宋体" w:eastAsia="宋体" w:cs="宋体"/>
                <w:i w:val="0"/>
                <w:iCs w:val="0"/>
                <w:kern w:val="2"/>
                <w:sz w:val="24"/>
                <w:szCs w:val="24"/>
              </w:rPr>
            </w:pPr>
            <w:r>
              <w:rPr>
                <w:rFonts w:hint="eastAsia" w:ascii="宋体" w:hAnsi="宋体" w:eastAsia="宋体" w:cs="宋体"/>
                <w:b w:val="0"/>
                <w:bCs w:val="0"/>
                <w:spacing w:val="-5"/>
                <w:lang w:val="en-US" w:eastAsia="zh-CN"/>
              </w:rPr>
              <w:t>2</w:t>
            </w:r>
          </w:p>
        </w:tc>
        <w:tc>
          <w:tcPr>
            <w:tcW w:w="1665" w:type="dxa"/>
            <w:tcBorders>
              <w:top w:val="single" w:color="000000" w:sz="4" w:space="0"/>
              <w:left w:val="nil"/>
              <w:bottom w:val="single" w:color="000000" w:sz="4" w:space="0"/>
              <w:right w:val="single" w:color="000000" w:sz="4" w:space="0"/>
            </w:tcBorders>
            <w:shd w:val="clear" w:color="auto" w:fill="auto"/>
            <w:noWrap/>
            <w:vAlign w:val="center"/>
          </w:tcPr>
          <w:p w14:paraId="17E5529F">
            <w:pPr>
              <w:pStyle w:val="21"/>
              <w:spacing w:before="78" w:line="219" w:lineRule="auto"/>
              <w:jc w:val="center"/>
              <w:rPr>
                <w:rFonts w:hint="eastAsia" w:ascii="宋体" w:hAnsi="宋体" w:eastAsia="宋体" w:cs="宋体"/>
                <w:i w:val="0"/>
                <w:iCs w:val="0"/>
                <w:kern w:val="2"/>
                <w:sz w:val="24"/>
                <w:szCs w:val="24"/>
              </w:rPr>
            </w:pPr>
            <w:r>
              <w:rPr>
                <w:rFonts w:hint="eastAsia" w:ascii="宋体" w:hAnsi="宋体" w:eastAsia="宋体" w:cs="宋体"/>
                <w:b w:val="0"/>
                <w:bCs w:val="0"/>
                <w:spacing w:val="-5"/>
                <w:lang w:val="en-US" w:eastAsia="zh-CN"/>
              </w:rPr>
              <w:t>转换器</w:t>
            </w:r>
          </w:p>
        </w:tc>
        <w:tc>
          <w:tcPr>
            <w:tcW w:w="863" w:type="dxa"/>
            <w:tcBorders>
              <w:top w:val="single" w:color="000000" w:sz="4" w:space="0"/>
              <w:left w:val="nil"/>
              <w:bottom w:val="single" w:color="000000" w:sz="4" w:space="0"/>
              <w:right w:val="single" w:color="000000" w:sz="4" w:space="0"/>
            </w:tcBorders>
            <w:shd w:val="clear" w:color="auto" w:fill="auto"/>
            <w:noWrap/>
            <w:vAlign w:val="center"/>
          </w:tcPr>
          <w:p w14:paraId="1F2B9C82">
            <w:pPr>
              <w:pStyle w:val="21"/>
              <w:spacing w:before="78" w:line="219" w:lineRule="auto"/>
              <w:jc w:val="center"/>
              <w:rPr>
                <w:rFonts w:hint="eastAsia" w:ascii="宋体" w:hAnsi="宋体" w:eastAsia="宋体" w:cs="宋体"/>
                <w:i w:val="0"/>
                <w:iCs w:val="0"/>
                <w:kern w:val="2"/>
                <w:sz w:val="24"/>
                <w:szCs w:val="24"/>
              </w:rPr>
            </w:pPr>
            <w:r>
              <w:rPr>
                <w:rFonts w:hint="eastAsia" w:ascii="宋体" w:hAnsi="宋体" w:eastAsia="宋体" w:cs="宋体"/>
                <w:b w:val="0"/>
                <w:bCs w:val="0"/>
                <w:spacing w:val="-5"/>
                <w:lang w:val="en-US" w:eastAsia="zh-CN"/>
              </w:rPr>
              <w:t>ABB</w:t>
            </w:r>
          </w:p>
        </w:tc>
        <w:tc>
          <w:tcPr>
            <w:tcW w:w="1440" w:type="dxa"/>
            <w:tcBorders>
              <w:top w:val="single" w:color="000000" w:sz="4" w:space="0"/>
              <w:left w:val="nil"/>
              <w:bottom w:val="single" w:color="000000" w:sz="4" w:space="0"/>
              <w:right w:val="single" w:color="000000" w:sz="4" w:space="0"/>
            </w:tcBorders>
            <w:shd w:val="clear" w:color="auto" w:fill="FFFFFF"/>
            <w:noWrap/>
            <w:vAlign w:val="center"/>
          </w:tcPr>
          <w:p w14:paraId="2C222F6C">
            <w:pPr>
              <w:pStyle w:val="21"/>
              <w:spacing w:before="78" w:line="219" w:lineRule="auto"/>
              <w:jc w:val="center"/>
              <w:rPr>
                <w:rFonts w:hint="eastAsia" w:ascii="宋体" w:hAnsi="宋体" w:eastAsia="宋体" w:cs="宋体"/>
                <w:i w:val="0"/>
                <w:iCs w:val="0"/>
                <w:kern w:val="2"/>
                <w:sz w:val="24"/>
                <w:szCs w:val="24"/>
              </w:rPr>
            </w:pPr>
            <w:r>
              <w:rPr>
                <w:rFonts w:hint="eastAsia" w:ascii="宋体" w:hAnsi="宋体" w:eastAsia="宋体" w:cs="宋体"/>
                <w:b w:val="0"/>
                <w:bCs w:val="0"/>
                <w:spacing w:val="-5"/>
                <w:lang w:val="en-US" w:eastAsia="zh-CN"/>
              </w:rPr>
              <w:t>FEW432</w:t>
            </w:r>
          </w:p>
        </w:tc>
        <w:tc>
          <w:tcPr>
            <w:tcW w:w="682" w:type="dxa"/>
            <w:tcBorders>
              <w:top w:val="single" w:color="000000" w:sz="4" w:space="0"/>
              <w:left w:val="nil"/>
              <w:bottom w:val="single" w:color="000000" w:sz="4" w:space="0"/>
              <w:right w:val="single" w:color="000000" w:sz="4" w:space="0"/>
            </w:tcBorders>
            <w:shd w:val="clear" w:color="auto" w:fill="FFFFFF"/>
            <w:noWrap/>
            <w:vAlign w:val="center"/>
          </w:tcPr>
          <w:p w14:paraId="5DC00E37">
            <w:pPr>
              <w:pStyle w:val="21"/>
              <w:spacing w:before="78" w:line="219" w:lineRule="auto"/>
              <w:jc w:val="center"/>
              <w:rPr>
                <w:rFonts w:hint="eastAsia" w:ascii="宋体" w:hAnsi="宋体" w:eastAsia="宋体" w:cs="宋体"/>
                <w:i w:val="0"/>
                <w:iCs w:val="0"/>
                <w:kern w:val="2"/>
                <w:sz w:val="24"/>
                <w:szCs w:val="24"/>
              </w:rPr>
            </w:pPr>
            <w:r>
              <w:rPr>
                <w:rFonts w:hint="eastAsia" w:ascii="宋体" w:hAnsi="宋体" w:eastAsia="宋体" w:cs="宋体"/>
                <w:b w:val="0"/>
                <w:bCs w:val="0"/>
                <w:spacing w:val="-5"/>
                <w:lang w:val="en-US" w:eastAsia="zh-CN"/>
              </w:rPr>
              <w:t>只</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76C5D0B5">
            <w:pPr>
              <w:pStyle w:val="21"/>
              <w:spacing w:before="78" w:line="219" w:lineRule="auto"/>
              <w:jc w:val="center"/>
              <w:rPr>
                <w:rFonts w:hint="eastAsia" w:ascii="宋体" w:hAnsi="宋体" w:eastAsia="宋体" w:cs="宋体"/>
                <w:i w:val="0"/>
                <w:iCs w:val="0"/>
                <w:kern w:val="2"/>
                <w:sz w:val="24"/>
                <w:szCs w:val="24"/>
              </w:rPr>
            </w:pPr>
            <w:r>
              <w:rPr>
                <w:rFonts w:hint="eastAsia" w:ascii="宋体" w:hAnsi="宋体" w:eastAsia="宋体" w:cs="宋体"/>
                <w:b w:val="0"/>
                <w:bCs w:val="0"/>
                <w:spacing w:val="-5"/>
                <w:lang w:val="en-US" w:eastAsia="zh-CN"/>
              </w:rPr>
              <w:t>12</w:t>
            </w:r>
          </w:p>
        </w:tc>
        <w:tc>
          <w:tcPr>
            <w:tcW w:w="1380" w:type="dxa"/>
            <w:tcBorders>
              <w:top w:val="single" w:color="000000" w:sz="4" w:space="0"/>
              <w:left w:val="nil"/>
              <w:bottom w:val="single" w:color="000000" w:sz="4" w:space="0"/>
              <w:right w:val="single" w:color="000000" w:sz="4" w:space="0"/>
            </w:tcBorders>
            <w:shd w:val="clear" w:color="auto" w:fill="auto"/>
            <w:noWrap/>
            <w:vAlign w:val="center"/>
          </w:tcPr>
          <w:p w14:paraId="76966DD3">
            <w:pPr>
              <w:pStyle w:val="21"/>
              <w:spacing w:before="78" w:line="219" w:lineRule="auto"/>
              <w:jc w:val="center"/>
              <w:rPr>
                <w:rFonts w:hint="eastAsia" w:ascii="宋体" w:hAnsi="宋体" w:eastAsia="宋体" w:cs="宋体"/>
                <w:i w:val="0"/>
                <w:iCs w:val="0"/>
                <w:kern w:val="2"/>
                <w:sz w:val="24"/>
                <w:szCs w:val="24"/>
              </w:rPr>
            </w:pPr>
            <w:r>
              <w:rPr>
                <w:rFonts w:hint="eastAsia" w:ascii="宋体" w:hAnsi="宋体" w:eastAsia="宋体" w:cs="宋体"/>
                <w:b w:val="0"/>
                <w:bCs w:val="0"/>
                <w:spacing w:val="-5"/>
                <w:lang w:val="en-US" w:eastAsia="zh-CN"/>
              </w:rPr>
              <w:t>9398.00</w:t>
            </w:r>
          </w:p>
        </w:tc>
        <w:tc>
          <w:tcPr>
            <w:tcW w:w="1238" w:type="dxa"/>
            <w:tcBorders>
              <w:top w:val="single" w:color="000000" w:sz="4" w:space="0"/>
              <w:left w:val="nil"/>
              <w:bottom w:val="single" w:color="000000" w:sz="4" w:space="0"/>
              <w:right w:val="single" w:color="000000" w:sz="4" w:space="0"/>
            </w:tcBorders>
            <w:shd w:val="clear" w:color="auto" w:fill="auto"/>
            <w:noWrap/>
            <w:vAlign w:val="center"/>
          </w:tcPr>
          <w:p w14:paraId="425765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kern w:val="2"/>
                <w:sz w:val="24"/>
                <w:szCs w:val="24"/>
              </w:rPr>
            </w:pPr>
          </w:p>
        </w:tc>
        <w:tc>
          <w:tcPr>
            <w:tcW w:w="885" w:type="dxa"/>
            <w:tcBorders>
              <w:top w:val="single" w:color="000000" w:sz="4" w:space="0"/>
              <w:left w:val="nil"/>
              <w:bottom w:val="single" w:color="000000" w:sz="4" w:space="0"/>
              <w:right w:val="single" w:color="000000" w:sz="4" w:space="0"/>
            </w:tcBorders>
            <w:shd w:val="clear" w:color="auto" w:fill="auto"/>
            <w:noWrap/>
            <w:vAlign w:val="center"/>
          </w:tcPr>
          <w:p w14:paraId="05878F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kern w:val="0"/>
                <w:sz w:val="24"/>
                <w:szCs w:val="24"/>
                <w:lang w:val="en-US" w:eastAsia="zh-CN" w:bidi="ar"/>
              </w:rPr>
            </w:pPr>
          </w:p>
        </w:tc>
        <w:tc>
          <w:tcPr>
            <w:tcW w:w="810" w:type="dxa"/>
            <w:vMerge w:val="continue"/>
            <w:tcBorders>
              <w:left w:val="nil"/>
              <w:right w:val="single" w:color="000000" w:sz="4" w:space="0"/>
            </w:tcBorders>
            <w:shd w:val="clear" w:color="auto" w:fill="auto"/>
            <w:noWrap/>
            <w:vAlign w:val="center"/>
          </w:tcPr>
          <w:p w14:paraId="661507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kern w:val="0"/>
                <w:sz w:val="24"/>
                <w:szCs w:val="24"/>
                <w:lang w:val="en-US" w:eastAsia="zh-CN" w:bidi="ar"/>
              </w:rPr>
            </w:pPr>
          </w:p>
        </w:tc>
      </w:tr>
      <w:tr w14:paraId="03F32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D6729">
            <w:pPr>
              <w:pStyle w:val="21"/>
              <w:spacing w:before="78" w:line="219" w:lineRule="auto"/>
              <w:jc w:val="center"/>
              <w:rPr>
                <w:rFonts w:hint="eastAsia" w:ascii="宋体" w:hAnsi="宋体" w:eastAsia="宋体" w:cs="宋体"/>
                <w:i w:val="0"/>
                <w:iCs w:val="0"/>
                <w:kern w:val="2"/>
                <w:sz w:val="24"/>
                <w:szCs w:val="24"/>
              </w:rPr>
            </w:pPr>
            <w:r>
              <w:rPr>
                <w:rFonts w:hint="eastAsia" w:ascii="宋体" w:hAnsi="宋体" w:eastAsia="宋体" w:cs="宋体"/>
                <w:b w:val="0"/>
                <w:bCs w:val="0"/>
                <w:spacing w:val="-5"/>
                <w:lang w:val="en-US" w:eastAsia="zh-CN"/>
              </w:rPr>
              <w:t>3</w:t>
            </w:r>
          </w:p>
        </w:tc>
        <w:tc>
          <w:tcPr>
            <w:tcW w:w="1665" w:type="dxa"/>
            <w:tcBorders>
              <w:top w:val="single" w:color="000000" w:sz="4" w:space="0"/>
              <w:left w:val="nil"/>
              <w:bottom w:val="single" w:color="000000" w:sz="4" w:space="0"/>
              <w:right w:val="single" w:color="000000" w:sz="4" w:space="0"/>
            </w:tcBorders>
            <w:shd w:val="clear" w:color="auto" w:fill="auto"/>
            <w:noWrap/>
            <w:vAlign w:val="center"/>
          </w:tcPr>
          <w:p w14:paraId="1F3B9824">
            <w:pPr>
              <w:pStyle w:val="21"/>
              <w:spacing w:before="78" w:line="219" w:lineRule="auto"/>
              <w:jc w:val="center"/>
              <w:rPr>
                <w:rFonts w:hint="eastAsia" w:ascii="宋体" w:hAnsi="宋体" w:eastAsia="宋体" w:cs="宋体"/>
                <w:i w:val="0"/>
                <w:iCs w:val="0"/>
                <w:kern w:val="2"/>
                <w:sz w:val="24"/>
                <w:szCs w:val="24"/>
              </w:rPr>
            </w:pPr>
            <w:r>
              <w:rPr>
                <w:rFonts w:hint="eastAsia" w:ascii="宋体" w:hAnsi="宋体" w:eastAsia="宋体" w:cs="宋体"/>
                <w:b w:val="0"/>
                <w:bCs w:val="0"/>
                <w:spacing w:val="-5"/>
                <w:lang w:val="en-US" w:eastAsia="zh-CN"/>
              </w:rPr>
              <w:t>传感器电缆</w:t>
            </w:r>
          </w:p>
        </w:tc>
        <w:tc>
          <w:tcPr>
            <w:tcW w:w="863" w:type="dxa"/>
            <w:tcBorders>
              <w:top w:val="single" w:color="000000" w:sz="4" w:space="0"/>
              <w:left w:val="nil"/>
              <w:bottom w:val="single" w:color="000000" w:sz="4" w:space="0"/>
              <w:right w:val="single" w:color="000000" w:sz="4" w:space="0"/>
            </w:tcBorders>
            <w:shd w:val="clear" w:color="auto" w:fill="auto"/>
            <w:noWrap/>
            <w:vAlign w:val="center"/>
          </w:tcPr>
          <w:p w14:paraId="08ABF4CD">
            <w:pPr>
              <w:pStyle w:val="21"/>
              <w:spacing w:before="78" w:line="219" w:lineRule="auto"/>
              <w:jc w:val="center"/>
              <w:rPr>
                <w:rFonts w:hint="eastAsia" w:ascii="宋体" w:hAnsi="宋体" w:eastAsia="宋体" w:cs="宋体"/>
                <w:i w:val="0"/>
                <w:iCs w:val="0"/>
                <w:kern w:val="2"/>
                <w:sz w:val="24"/>
                <w:szCs w:val="24"/>
              </w:rPr>
            </w:pPr>
            <w:r>
              <w:rPr>
                <w:rFonts w:hint="eastAsia" w:ascii="宋体" w:hAnsi="宋体" w:eastAsia="宋体" w:cs="宋体"/>
                <w:b w:val="0"/>
                <w:bCs w:val="0"/>
                <w:spacing w:val="-5"/>
                <w:lang w:val="en-US" w:eastAsia="zh-CN"/>
              </w:rPr>
              <w:t>ABB</w:t>
            </w:r>
          </w:p>
        </w:tc>
        <w:tc>
          <w:tcPr>
            <w:tcW w:w="1440" w:type="dxa"/>
            <w:tcBorders>
              <w:top w:val="single" w:color="000000" w:sz="4" w:space="0"/>
              <w:left w:val="nil"/>
              <w:bottom w:val="single" w:color="000000" w:sz="4" w:space="0"/>
              <w:right w:val="single" w:color="000000" w:sz="4" w:space="0"/>
            </w:tcBorders>
            <w:shd w:val="clear" w:color="auto" w:fill="FFFFFF"/>
            <w:noWrap/>
            <w:vAlign w:val="center"/>
          </w:tcPr>
          <w:p w14:paraId="48C6EA98">
            <w:pPr>
              <w:pStyle w:val="21"/>
              <w:spacing w:before="78" w:line="219" w:lineRule="auto"/>
              <w:jc w:val="center"/>
              <w:rPr>
                <w:rFonts w:hint="eastAsia" w:ascii="宋体" w:hAnsi="宋体" w:eastAsia="宋体" w:cs="宋体"/>
                <w:i w:val="0"/>
                <w:iCs w:val="0"/>
                <w:kern w:val="2"/>
                <w:sz w:val="24"/>
                <w:szCs w:val="24"/>
              </w:rPr>
            </w:pPr>
            <w:r>
              <w:rPr>
                <w:rFonts w:hint="eastAsia" w:ascii="宋体" w:hAnsi="宋体" w:eastAsia="宋体" w:cs="宋体"/>
                <w:b w:val="0"/>
                <w:bCs w:val="0"/>
                <w:spacing w:val="-5"/>
                <w:lang w:val="en-US" w:eastAsia="zh-CN"/>
              </w:rPr>
              <w:t>10M</w:t>
            </w:r>
          </w:p>
        </w:tc>
        <w:tc>
          <w:tcPr>
            <w:tcW w:w="682" w:type="dxa"/>
            <w:tcBorders>
              <w:top w:val="single" w:color="000000" w:sz="4" w:space="0"/>
              <w:left w:val="nil"/>
              <w:bottom w:val="single" w:color="000000" w:sz="4" w:space="0"/>
              <w:right w:val="single" w:color="000000" w:sz="4" w:space="0"/>
            </w:tcBorders>
            <w:shd w:val="clear" w:color="auto" w:fill="FFFFFF"/>
            <w:noWrap/>
            <w:vAlign w:val="center"/>
          </w:tcPr>
          <w:p w14:paraId="6EB48325">
            <w:pPr>
              <w:pStyle w:val="21"/>
              <w:spacing w:before="78" w:line="219" w:lineRule="auto"/>
              <w:jc w:val="center"/>
              <w:rPr>
                <w:rFonts w:hint="eastAsia" w:ascii="宋体" w:hAnsi="宋体" w:eastAsia="宋体" w:cs="宋体"/>
                <w:i w:val="0"/>
                <w:iCs w:val="0"/>
                <w:kern w:val="2"/>
                <w:sz w:val="24"/>
                <w:szCs w:val="24"/>
              </w:rPr>
            </w:pPr>
            <w:r>
              <w:rPr>
                <w:rFonts w:hint="eastAsia" w:ascii="宋体" w:hAnsi="宋体" w:eastAsia="宋体" w:cs="宋体"/>
                <w:b w:val="0"/>
                <w:bCs w:val="0"/>
                <w:spacing w:val="-5"/>
                <w:lang w:val="en-US" w:eastAsia="zh-CN"/>
              </w:rPr>
              <w:t>根</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059EDE07">
            <w:pPr>
              <w:pStyle w:val="21"/>
              <w:spacing w:before="78" w:line="219" w:lineRule="auto"/>
              <w:jc w:val="center"/>
              <w:rPr>
                <w:rFonts w:hint="eastAsia" w:ascii="宋体" w:hAnsi="宋体" w:eastAsia="宋体" w:cs="宋体"/>
                <w:i w:val="0"/>
                <w:iCs w:val="0"/>
                <w:kern w:val="2"/>
                <w:sz w:val="24"/>
                <w:szCs w:val="24"/>
              </w:rPr>
            </w:pPr>
            <w:r>
              <w:rPr>
                <w:rFonts w:hint="eastAsia" w:ascii="宋体" w:hAnsi="宋体" w:eastAsia="宋体" w:cs="宋体"/>
                <w:b w:val="0"/>
                <w:bCs w:val="0"/>
                <w:spacing w:val="-5"/>
                <w:lang w:val="en-US" w:eastAsia="zh-CN"/>
              </w:rPr>
              <w:t>5</w:t>
            </w:r>
          </w:p>
        </w:tc>
        <w:tc>
          <w:tcPr>
            <w:tcW w:w="1380" w:type="dxa"/>
            <w:tcBorders>
              <w:top w:val="single" w:color="000000" w:sz="4" w:space="0"/>
              <w:left w:val="nil"/>
              <w:bottom w:val="single" w:color="000000" w:sz="4" w:space="0"/>
              <w:right w:val="single" w:color="000000" w:sz="4" w:space="0"/>
            </w:tcBorders>
            <w:shd w:val="clear" w:color="auto" w:fill="auto"/>
            <w:noWrap/>
            <w:vAlign w:val="center"/>
          </w:tcPr>
          <w:p w14:paraId="323B4EE2">
            <w:pPr>
              <w:pStyle w:val="21"/>
              <w:spacing w:before="78" w:line="219" w:lineRule="auto"/>
              <w:jc w:val="center"/>
              <w:rPr>
                <w:rFonts w:hint="eastAsia" w:ascii="宋体" w:hAnsi="宋体" w:eastAsia="宋体" w:cs="宋体"/>
                <w:i w:val="0"/>
                <w:iCs w:val="0"/>
                <w:kern w:val="2"/>
                <w:sz w:val="24"/>
                <w:szCs w:val="24"/>
              </w:rPr>
            </w:pPr>
            <w:r>
              <w:rPr>
                <w:rFonts w:hint="eastAsia" w:ascii="宋体" w:hAnsi="宋体" w:eastAsia="宋体" w:cs="宋体"/>
                <w:b w:val="0"/>
                <w:bCs w:val="0"/>
                <w:spacing w:val="-5"/>
                <w:lang w:val="en-US" w:eastAsia="zh-CN"/>
              </w:rPr>
              <w:t>2035.00</w:t>
            </w:r>
          </w:p>
        </w:tc>
        <w:tc>
          <w:tcPr>
            <w:tcW w:w="1238" w:type="dxa"/>
            <w:tcBorders>
              <w:top w:val="single" w:color="000000" w:sz="4" w:space="0"/>
              <w:left w:val="nil"/>
              <w:bottom w:val="single" w:color="000000" w:sz="4" w:space="0"/>
              <w:right w:val="single" w:color="000000" w:sz="4" w:space="0"/>
            </w:tcBorders>
            <w:shd w:val="clear" w:color="auto" w:fill="auto"/>
            <w:noWrap/>
            <w:vAlign w:val="center"/>
          </w:tcPr>
          <w:p w14:paraId="592377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kern w:val="2"/>
                <w:sz w:val="24"/>
                <w:szCs w:val="24"/>
              </w:rPr>
            </w:pPr>
          </w:p>
        </w:tc>
        <w:tc>
          <w:tcPr>
            <w:tcW w:w="885" w:type="dxa"/>
            <w:tcBorders>
              <w:top w:val="single" w:color="000000" w:sz="4" w:space="0"/>
              <w:left w:val="nil"/>
              <w:bottom w:val="single" w:color="000000" w:sz="4" w:space="0"/>
              <w:right w:val="single" w:color="000000" w:sz="4" w:space="0"/>
            </w:tcBorders>
            <w:shd w:val="clear" w:color="auto" w:fill="auto"/>
            <w:noWrap/>
            <w:vAlign w:val="center"/>
          </w:tcPr>
          <w:p w14:paraId="5DE535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kern w:val="0"/>
                <w:sz w:val="24"/>
                <w:szCs w:val="24"/>
                <w:lang w:val="en-US" w:eastAsia="zh-CN" w:bidi="ar"/>
              </w:rPr>
            </w:pPr>
          </w:p>
        </w:tc>
        <w:tc>
          <w:tcPr>
            <w:tcW w:w="810" w:type="dxa"/>
            <w:vMerge w:val="continue"/>
            <w:tcBorders>
              <w:left w:val="nil"/>
              <w:right w:val="single" w:color="000000" w:sz="4" w:space="0"/>
            </w:tcBorders>
            <w:shd w:val="clear" w:color="auto" w:fill="auto"/>
            <w:noWrap/>
            <w:vAlign w:val="center"/>
          </w:tcPr>
          <w:p w14:paraId="22E97A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kern w:val="0"/>
                <w:sz w:val="24"/>
                <w:szCs w:val="24"/>
                <w:lang w:val="en-US" w:eastAsia="zh-CN" w:bidi="ar"/>
              </w:rPr>
            </w:pPr>
          </w:p>
        </w:tc>
      </w:tr>
      <w:tr w14:paraId="3419F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27509">
            <w:pPr>
              <w:pStyle w:val="21"/>
              <w:spacing w:before="78" w:line="219" w:lineRule="auto"/>
              <w:jc w:val="center"/>
              <w:rPr>
                <w:rFonts w:hint="eastAsia" w:ascii="宋体" w:hAnsi="宋体" w:eastAsia="宋体" w:cs="宋体"/>
                <w:i w:val="0"/>
                <w:iCs w:val="0"/>
                <w:kern w:val="2"/>
                <w:sz w:val="24"/>
                <w:szCs w:val="24"/>
              </w:rPr>
            </w:pPr>
            <w:r>
              <w:rPr>
                <w:rFonts w:hint="eastAsia" w:ascii="宋体" w:hAnsi="宋体" w:eastAsia="宋体" w:cs="宋体"/>
                <w:b w:val="0"/>
                <w:bCs w:val="0"/>
                <w:spacing w:val="-5"/>
                <w:lang w:val="en-US" w:eastAsia="zh-CN"/>
              </w:rPr>
              <w:t>4</w:t>
            </w:r>
          </w:p>
        </w:tc>
        <w:tc>
          <w:tcPr>
            <w:tcW w:w="1665" w:type="dxa"/>
            <w:tcBorders>
              <w:top w:val="single" w:color="000000" w:sz="4" w:space="0"/>
              <w:left w:val="nil"/>
              <w:bottom w:val="single" w:color="000000" w:sz="4" w:space="0"/>
              <w:right w:val="single" w:color="000000" w:sz="4" w:space="0"/>
            </w:tcBorders>
            <w:shd w:val="clear" w:color="auto" w:fill="auto"/>
            <w:noWrap/>
            <w:vAlign w:val="center"/>
          </w:tcPr>
          <w:p w14:paraId="10A48636">
            <w:pPr>
              <w:pStyle w:val="21"/>
              <w:spacing w:before="78" w:line="219" w:lineRule="auto"/>
              <w:jc w:val="center"/>
              <w:rPr>
                <w:rFonts w:hint="eastAsia" w:ascii="宋体" w:hAnsi="宋体" w:eastAsia="宋体" w:cs="宋体"/>
                <w:i w:val="0"/>
                <w:iCs w:val="0"/>
                <w:kern w:val="2"/>
                <w:sz w:val="24"/>
                <w:szCs w:val="24"/>
              </w:rPr>
            </w:pPr>
            <w:r>
              <w:rPr>
                <w:rFonts w:hint="eastAsia" w:ascii="宋体" w:hAnsi="宋体" w:eastAsia="宋体" w:cs="宋体"/>
                <w:b w:val="0"/>
                <w:bCs w:val="0"/>
                <w:spacing w:val="-5"/>
                <w:lang w:val="en-US" w:eastAsia="zh-CN"/>
              </w:rPr>
              <w:t>传感器电缆</w:t>
            </w:r>
          </w:p>
        </w:tc>
        <w:tc>
          <w:tcPr>
            <w:tcW w:w="863" w:type="dxa"/>
            <w:tcBorders>
              <w:top w:val="single" w:color="000000" w:sz="4" w:space="0"/>
              <w:left w:val="nil"/>
              <w:bottom w:val="single" w:color="000000" w:sz="4" w:space="0"/>
              <w:right w:val="single" w:color="000000" w:sz="4" w:space="0"/>
            </w:tcBorders>
            <w:shd w:val="clear" w:color="auto" w:fill="auto"/>
            <w:noWrap/>
            <w:vAlign w:val="center"/>
          </w:tcPr>
          <w:p w14:paraId="616AAF92">
            <w:pPr>
              <w:pStyle w:val="21"/>
              <w:spacing w:before="78" w:line="219" w:lineRule="auto"/>
              <w:jc w:val="center"/>
              <w:rPr>
                <w:rFonts w:hint="eastAsia" w:ascii="宋体" w:hAnsi="宋体" w:eastAsia="宋体" w:cs="宋体"/>
                <w:i w:val="0"/>
                <w:iCs w:val="0"/>
                <w:kern w:val="2"/>
                <w:sz w:val="24"/>
                <w:szCs w:val="24"/>
              </w:rPr>
            </w:pPr>
            <w:r>
              <w:rPr>
                <w:rFonts w:hint="eastAsia" w:ascii="宋体" w:hAnsi="宋体" w:eastAsia="宋体" w:cs="宋体"/>
                <w:b w:val="0"/>
                <w:bCs w:val="0"/>
                <w:spacing w:val="-5"/>
                <w:lang w:val="en-US" w:eastAsia="zh-CN"/>
              </w:rPr>
              <w:t>ABB</w:t>
            </w:r>
          </w:p>
        </w:tc>
        <w:tc>
          <w:tcPr>
            <w:tcW w:w="1440" w:type="dxa"/>
            <w:tcBorders>
              <w:top w:val="single" w:color="000000" w:sz="4" w:space="0"/>
              <w:left w:val="nil"/>
              <w:bottom w:val="single" w:color="000000" w:sz="4" w:space="0"/>
              <w:right w:val="single" w:color="000000" w:sz="4" w:space="0"/>
            </w:tcBorders>
            <w:shd w:val="clear" w:color="auto" w:fill="FFFFFF"/>
            <w:noWrap/>
            <w:vAlign w:val="center"/>
          </w:tcPr>
          <w:p w14:paraId="63774704">
            <w:pPr>
              <w:pStyle w:val="21"/>
              <w:spacing w:before="78" w:line="219" w:lineRule="auto"/>
              <w:jc w:val="center"/>
              <w:rPr>
                <w:rFonts w:hint="eastAsia" w:ascii="宋体" w:hAnsi="宋体" w:eastAsia="宋体" w:cs="宋体"/>
                <w:i w:val="0"/>
                <w:iCs w:val="0"/>
                <w:kern w:val="2"/>
                <w:sz w:val="24"/>
                <w:szCs w:val="24"/>
              </w:rPr>
            </w:pPr>
            <w:r>
              <w:rPr>
                <w:rFonts w:hint="eastAsia" w:ascii="宋体" w:hAnsi="宋体" w:eastAsia="宋体" w:cs="宋体"/>
                <w:b w:val="0"/>
                <w:bCs w:val="0"/>
                <w:spacing w:val="-5"/>
                <w:lang w:val="en-US" w:eastAsia="zh-CN"/>
              </w:rPr>
              <w:t>15M</w:t>
            </w:r>
          </w:p>
        </w:tc>
        <w:tc>
          <w:tcPr>
            <w:tcW w:w="682" w:type="dxa"/>
            <w:tcBorders>
              <w:top w:val="single" w:color="000000" w:sz="4" w:space="0"/>
              <w:left w:val="nil"/>
              <w:bottom w:val="single" w:color="000000" w:sz="4" w:space="0"/>
              <w:right w:val="single" w:color="000000" w:sz="4" w:space="0"/>
            </w:tcBorders>
            <w:shd w:val="clear" w:color="auto" w:fill="FFFFFF"/>
            <w:noWrap/>
            <w:vAlign w:val="center"/>
          </w:tcPr>
          <w:p w14:paraId="24AFF0FB">
            <w:pPr>
              <w:pStyle w:val="21"/>
              <w:spacing w:before="78" w:line="219" w:lineRule="auto"/>
              <w:jc w:val="center"/>
              <w:rPr>
                <w:rFonts w:hint="eastAsia" w:ascii="宋体" w:hAnsi="宋体" w:eastAsia="宋体" w:cs="宋体"/>
                <w:i w:val="0"/>
                <w:iCs w:val="0"/>
                <w:kern w:val="2"/>
                <w:sz w:val="24"/>
                <w:szCs w:val="24"/>
              </w:rPr>
            </w:pPr>
            <w:r>
              <w:rPr>
                <w:rFonts w:hint="eastAsia" w:ascii="宋体" w:hAnsi="宋体" w:eastAsia="宋体" w:cs="宋体"/>
                <w:b w:val="0"/>
                <w:bCs w:val="0"/>
                <w:spacing w:val="-5"/>
                <w:lang w:val="en-US" w:eastAsia="zh-CN"/>
              </w:rPr>
              <w:t>根</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4D4DBB73">
            <w:pPr>
              <w:pStyle w:val="21"/>
              <w:spacing w:before="78" w:line="219" w:lineRule="auto"/>
              <w:jc w:val="center"/>
              <w:rPr>
                <w:rFonts w:hint="eastAsia" w:ascii="宋体" w:hAnsi="宋体" w:eastAsia="宋体" w:cs="宋体"/>
                <w:i w:val="0"/>
                <w:iCs w:val="0"/>
                <w:kern w:val="2"/>
                <w:sz w:val="24"/>
                <w:szCs w:val="24"/>
              </w:rPr>
            </w:pPr>
            <w:r>
              <w:rPr>
                <w:rFonts w:hint="eastAsia" w:ascii="宋体" w:hAnsi="宋体" w:eastAsia="宋体" w:cs="宋体"/>
                <w:b w:val="0"/>
                <w:bCs w:val="0"/>
                <w:spacing w:val="-5"/>
                <w:lang w:val="en-US" w:eastAsia="zh-CN"/>
              </w:rPr>
              <w:t>1</w:t>
            </w:r>
          </w:p>
        </w:tc>
        <w:tc>
          <w:tcPr>
            <w:tcW w:w="1380" w:type="dxa"/>
            <w:tcBorders>
              <w:top w:val="single" w:color="000000" w:sz="4" w:space="0"/>
              <w:left w:val="nil"/>
              <w:bottom w:val="single" w:color="000000" w:sz="4" w:space="0"/>
              <w:right w:val="single" w:color="000000" w:sz="4" w:space="0"/>
            </w:tcBorders>
            <w:shd w:val="clear" w:color="auto" w:fill="auto"/>
            <w:noWrap/>
            <w:vAlign w:val="center"/>
          </w:tcPr>
          <w:p w14:paraId="335D5C0F">
            <w:pPr>
              <w:pStyle w:val="21"/>
              <w:spacing w:before="78" w:line="219" w:lineRule="auto"/>
              <w:jc w:val="center"/>
              <w:rPr>
                <w:rFonts w:hint="eastAsia" w:ascii="宋体" w:hAnsi="宋体" w:eastAsia="宋体" w:cs="宋体"/>
                <w:i w:val="0"/>
                <w:iCs w:val="0"/>
                <w:kern w:val="2"/>
                <w:sz w:val="24"/>
                <w:szCs w:val="24"/>
              </w:rPr>
            </w:pPr>
            <w:r>
              <w:rPr>
                <w:rFonts w:hint="eastAsia" w:ascii="宋体" w:hAnsi="宋体" w:eastAsia="宋体" w:cs="宋体"/>
                <w:b w:val="0"/>
                <w:bCs w:val="0"/>
                <w:spacing w:val="-5"/>
                <w:lang w:val="en-US" w:eastAsia="zh-CN"/>
              </w:rPr>
              <w:t>2338.00</w:t>
            </w:r>
          </w:p>
        </w:tc>
        <w:tc>
          <w:tcPr>
            <w:tcW w:w="1238" w:type="dxa"/>
            <w:tcBorders>
              <w:top w:val="single" w:color="000000" w:sz="4" w:space="0"/>
              <w:left w:val="nil"/>
              <w:bottom w:val="single" w:color="000000" w:sz="4" w:space="0"/>
              <w:right w:val="single" w:color="000000" w:sz="4" w:space="0"/>
            </w:tcBorders>
            <w:shd w:val="clear" w:color="auto" w:fill="auto"/>
            <w:noWrap/>
            <w:vAlign w:val="center"/>
          </w:tcPr>
          <w:p w14:paraId="32F797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kern w:val="2"/>
                <w:sz w:val="24"/>
                <w:szCs w:val="24"/>
              </w:rPr>
            </w:pPr>
          </w:p>
        </w:tc>
        <w:tc>
          <w:tcPr>
            <w:tcW w:w="885" w:type="dxa"/>
            <w:tcBorders>
              <w:top w:val="single" w:color="000000" w:sz="4" w:space="0"/>
              <w:left w:val="nil"/>
              <w:bottom w:val="single" w:color="000000" w:sz="4" w:space="0"/>
              <w:right w:val="single" w:color="000000" w:sz="4" w:space="0"/>
            </w:tcBorders>
            <w:shd w:val="clear" w:color="auto" w:fill="auto"/>
            <w:noWrap/>
            <w:vAlign w:val="center"/>
          </w:tcPr>
          <w:p w14:paraId="29C0C6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kern w:val="0"/>
                <w:sz w:val="24"/>
                <w:szCs w:val="24"/>
                <w:lang w:val="en-US" w:eastAsia="zh-CN" w:bidi="ar"/>
              </w:rPr>
            </w:pPr>
          </w:p>
        </w:tc>
        <w:tc>
          <w:tcPr>
            <w:tcW w:w="810" w:type="dxa"/>
            <w:vMerge w:val="continue"/>
            <w:tcBorders>
              <w:left w:val="nil"/>
              <w:right w:val="single" w:color="000000" w:sz="4" w:space="0"/>
            </w:tcBorders>
            <w:shd w:val="clear" w:color="auto" w:fill="auto"/>
            <w:noWrap/>
            <w:vAlign w:val="center"/>
          </w:tcPr>
          <w:p w14:paraId="46EF48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kern w:val="0"/>
                <w:sz w:val="24"/>
                <w:szCs w:val="24"/>
                <w:lang w:val="en-US" w:eastAsia="zh-CN" w:bidi="ar"/>
              </w:rPr>
            </w:pPr>
          </w:p>
        </w:tc>
      </w:tr>
      <w:tr w14:paraId="0D756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EB6F6">
            <w:pPr>
              <w:pStyle w:val="21"/>
              <w:spacing w:before="78" w:line="219" w:lineRule="auto"/>
              <w:jc w:val="center"/>
              <w:rPr>
                <w:rFonts w:hint="eastAsia" w:ascii="宋体" w:hAnsi="宋体" w:eastAsia="宋体" w:cs="宋体"/>
                <w:i w:val="0"/>
                <w:iCs w:val="0"/>
                <w:kern w:val="2"/>
                <w:sz w:val="24"/>
                <w:szCs w:val="24"/>
              </w:rPr>
            </w:pPr>
            <w:r>
              <w:rPr>
                <w:rFonts w:hint="eastAsia" w:ascii="宋体" w:hAnsi="宋体" w:eastAsia="宋体" w:cs="宋体"/>
                <w:b w:val="0"/>
                <w:bCs w:val="0"/>
                <w:spacing w:val="-5"/>
                <w:lang w:val="en-US" w:eastAsia="zh-CN"/>
              </w:rPr>
              <w:t>5</w:t>
            </w:r>
          </w:p>
        </w:tc>
        <w:tc>
          <w:tcPr>
            <w:tcW w:w="1665" w:type="dxa"/>
            <w:tcBorders>
              <w:top w:val="single" w:color="000000" w:sz="4" w:space="0"/>
              <w:left w:val="nil"/>
              <w:bottom w:val="single" w:color="000000" w:sz="4" w:space="0"/>
              <w:right w:val="single" w:color="000000" w:sz="4" w:space="0"/>
            </w:tcBorders>
            <w:shd w:val="clear" w:color="auto" w:fill="auto"/>
            <w:noWrap/>
            <w:vAlign w:val="center"/>
          </w:tcPr>
          <w:p w14:paraId="29887E7E">
            <w:pPr>
              <w:pStyle w:val="21"/>
              <w:spacing w:before="78" w:line="219" w:lineRule="auto"/>
              <w:jc w:val="center"/>
              <w:rPr>
                <w:rFonts w:hint="eastAsia" w:ascii="宋体" w:hAnsi="宋体" w:eastAsia="宋体" w:cs="宋体"/>
                <w:i w:val="0"/>
                <w:iCs w:val="0"/>
                <w:kern w:val="2"/>
                <w:sz w:val="24"/>
                <w:szCs w:val="24"/>
              </w:rPr>
            </w:pPr>
            <w:r>
              <w:rPr>
                <w:rFonts w:hint="eastAsia" w:ascii="宋体" w:hAnsi="宋体" w:eastAsia="宋体" w:cs="宋体"/>
                <w:b w:val="0"/>
                <w:bCs w:val="0"/>
                <w:spacing w:val="-5"/>
                <w:lang w:val="en-US" w:eastAsia="zh-CN"/>
              </w:rPr>
              <w:t>防水密封胶水</w:t>
            </w:r>
          </w:p>
        </w:tc>
        <w:tc>
          <w:tcPr>
            <w:tcW w:w="863" w:type="dxa"/>
            <w:tcBorders>
              <w:top w:val="single" w:color="000000" w:sz="4" w:space="0"/>
              <w:left w:val="nil"/>
              <w:bottom w:val="single" w:color="000000" w:sz="4" w:space="0"/>
              <w:right w:val="single" w:color="000000" w:sz="4" w:space="0"/>
            </w:tcBorders>
            <w:shd w:val="clear" w:color="auto" w:fill="auto"/>
            <w:noWrap/>
            <w:vAlign w:val="center"/>
          </w:tcPr>
          <w:p w14:paraId="310CF432">
            <w:pPr>
              <w:pStyle w:val="21"/>
              <w:spacing w:before="78" w:line="219" w:lineRule="auto"/>
              <w:jc w:val="center"/>
              <w:rPr>
                <w:rFonts w:hint="eastAsia" w:ascii="宋体" w:hAnsi="宋体" w:eastAsia="宋体" w:cs="宋体"/>
                <w:i w:val="0"/>
                <w:iCs w:val="0"/>
                <w:kern w:val="2"/>
                <w:sz w:val="24"/>
                <w:szCs w:val="24"/>
              </w:rPr>
            </w:pPr>
            <w:r>
              <w:rPr>
                <w:rFonts w:hint="eastAsia" w:ascii="宋体" w:hAnsi="宋体" w:eastAsia="宋体" w:cs="宋体"/>
                <w:b w:val="0"/>
                <w:bCs w:val="0"/>
                <w:spacing w:val="-5"/>
                <w:lang w:val="en-US" w:eastAsia="zh-CN"/>
              </w:rPr>
              <w:t>ABB</w:t>
            </w:r>
          </w:p>
        </w:tc>
        <w:tc>
          <w:tcPr>
            <w:tcW w:w="1440" w:type="dxa"/>
            <w:tcBorders>
              <w:top w:val="single" w:color="000000" w:sz="4" w:space="0"/>
              <w:left w:val="nil"/>
              <w:bottom w:val="single" w:color="000000" w:sz="4" w:space="0"/>
              <w:right w:val="single" w:color="000000" w:sz="4" w:space="0"/>
            </w:tcBorders>
            <w:shd w:val="clear" w:color="auto" w:fill="FFFFFF"/>
            <w:noWrap/>
            <w:vAlign w:val="center"/>
          </w:tcPr>
          <w:p w14:paraId="144915F8">
            <w:pPr>
              <w:pStyle w:val="21"/>
              <w:spacing w:before="78" w:line="219" w:lineRule="auto"/>
              <w:jc w:val="center"/>
              <w:rPr>
                <w:rFonts w:hint="eastAsia" w:ascii="宋体" w:hAnsi="宋体" w:eastAsia="宋体" w:cs="宋体"/>
                <w:i w:val="0"/>
                <w:iCs w:val="0"/>
                <w:kern w:val="2"/>
                <w:sz w:val="24"/>
                <w:szCs w:val="24"/>
              </w:rPr>
            </w:pPr>
            <w:r>
              <w:rPr>
                <w:rFonts w:hint="eastAsia" w:ascii="宋体" w:hAnsi="宋体" w:eastAsia="宋体" w:cs="宋体"/>
                <w:b w:val="0"/>
                <w:bCs w:val="0"/>
                <w:spacing w:val="-5"/>
                <w:lang w:val="en-US" w:eastAsia="zh-CN"/>
              </w:rPr>
              <w:t>原装进口</w:t>
            </w:r>
          </w:p>
        </w:tc>
        <w:tc>
          <w:tcPr>
            <w:tcW w:w="682" w:type="dxa"/>
            <w:tcBorders>
              <w:top w:val="single" w:color="000000" w:sz="4" w:space="0"/>
              <w:left w:val="nil"/>
              <w:bottom w:val="single" w:color="000000" w:sz="4" w:space="0"/>
              <w:right w:val="single" w:color="000000" w:sz="4" w:space="0"/>
            </w:tcBorders>
            <w:shd w:val="clear" w:color="auto" w:fill="FFFFFF"/>
            <w:noWrap/>
            <w:vAlign w:val="center"/>
          </w:tcPr>
          <w:p w14:paraId="388C0780">
            <w:pPr>
              <w:pStyle w:val="21"/>
              <w:spacing w:before="78" w:line="219" w:lineRule="auto"/>
              <w:jc w:val="center"/>
              <w:rPr>
                <w:rFonts w:hint="eastAsia" w:ascii="宋体" w:hAnsi="宋体" w:eastAsia="宋体" w:cs="宋体"/>
                <w:i w:val="0"/>
                <w:iCs w:val="0"/>
                <w:kern w:val="2"/>
                <w:sz w:val="24"/>
                <w:szCs w:val="24"/>
              </w:rPr>
            </w:pPr>
            <w:r>
              <w:rPr>
                <w:rFonts w:hint="eastAsia" w:ascii="宋体" w:hAnsi="宋体" w:eastAsia="宋体" w:cs="宋体"/>
                <w:b w:val="0"/>
                <w:bCs w:val="0"/>
                <w:spacing w:val="-5"/>
                <w:lang w:val="en-US" w:eastAsia="zh-CN"/>
              </w:rPr>
              <w:t>袋</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55F269A8">
            <w:pPr>
              <w:pStyle w:val="21"/>
              <w:spacing w:before="78" w:line="219" w:lineRule="auto"/>
              <w:jc w:val="center"/>
              <w:rPr>
                <w:rFonts w:hint="eastAsia" w:ascii="宋体" w:hAnsi="宋体" w:eastAsia="宋体" w:cs="宋体"/>
                <w:i w:val="0"/>
                <w:iCs w:val="0"/>
                <w:kern w:val="2"/>
                <w:sz w:val="24"/>
                <w:szCs w:val="24"/>
              </w:rPr>
            </w:pPr>
            <w:r>
              <w:rPr>
                <w:rFonts w:hint="eastAsia" w:ascii="宋体" w:hAnsi="宋体" w:eastAsia="宋体" w:cs="宋体"/>
                <w:b w:val="0"/>
                <w:bCs w:val="0"/>
                <w:spacing w:val="-5"/>
                <w:lang w:val="en-US" w:eastAsia="zh-CN"/>
              </w:rPr>
              <w:t>18</w:t>
            </w:r>
          </w:p>
        </w:tc>
        <w:tc>
          <w:tcPr>
            <w:tcW w:w="1380" w:type="dxa"/>
            <w:tcBorders>
              <w:top w:val="single" w:color="000000" w:sz="4" w:space="0"/>
              <w:left w:val="nil"/>
              <w:bottom w:val="single" w:color="000000" w:sz="4" w:space="0"/>
              <w:right w:val="single" w:color="000000" w:sz="4" w:space="0"/>
            </w:tcBorders>
            <w:shd w:val="clear" w:color="auto" w:fill="auto"/>
            <w:noWrap/>
            <w:vAlign w:val="center"/>
          </w:tcPr>
          <w:p w14:paraId="3438684E">
            <w:pPr>
              <w:pStyle w:val="21"/>
              <w:spacing w:before="78" w:line="219" w:lineRule="auto"/>
              <w:jc w:val="center"/>
              <w:rPr>
                <w:rFonts w:hint="eastAsia" w:ascii="宋体" w:hAnsi="宋体" w:eastAsia="宋体" w:cs="宋体"/>
                <w:i w:val="0"/>
                <w:iCs w:val="0"/>
                <w:kern w:val="2"/>
                <w:sz w:val="24"/>
                <w:szCs w:val="24"/>
              </w:rPr>
            </w:pPr>
            <w:r>
              <w:rPr>
                <w:rFonts w:hint="eastAsia" w:ascii="宋体" w:hAnsi="宋体" w:eastAsia="宋体" w:cs="宋体"/>
                <w:b w:val="0"/>
                <w:bCs w:val="0"/>
                <w:spacing w:val="-5"/>
                <w:lang w:val="en-US" w:eastAsia="zh-CN"/>
              </w:rPr>
              <w:t>480.00</w:t>
            </w:r>
          </w:p>
        </w:tc>
        <w:tc>
          <w:tcPr>
            <w:tcW w:w="1238" w:type="dxa"/>
            <w:tcBorders>
              <w:top w:val="single" w:color="000000" w:sz="4" w:space="0"/>
              <w:left w:val="nil"/>
              <w:bottom w:val="single" w:color="000000" w:sz="4" w:space="0"/>
              <w:right w:val="single" w:color="000000" w:sz="4" w:space="0"/>
            </w:tcBorders>
            <w:shd w:val="clear" w:color="auto" w:fill="auto"/>
            <w:noWrap/>
            <w:vAlign w:val="center"/>
          </w:tcPr>
          <w:p w14:paraId="0DB6D5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kern w:val="2"/>
                <w:sz w:val="24"/>
                <w:szCs w:val="24"/>
              </w:rPr>
            </w:pPr>
          </w:p>
        </w:tc>
        <w:tc>
          <w:tcPr>
            <w:tcW w:w="885" w:type="dxa"/>
            <w:tcBorders>
              <w:top w:val="single" w:color="000000" w:sz="4" w:space="0"/>
              <w:left w:val="nil"/>
              <w:bottom w:val="single" w:color="000000" w:sz="4" w:space="0"/>
              <w:right w:val="single" w:color="000000" w:sz="4" w:space="0"/>
            </w:tcBorders>
            <w:shd w:val="clear" w:color="auto" w:fill="auto"/>
            <w:noWrap/>
            <w:vAlign w:val="center"/>
          </w:tcPr>
          <w:p w14:paraId="3C1D2B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kern w:val="0"/>
                <w:sz w:val="24"/>
                <w:szCs w:val="24"/>
                <w:lang w:val="en-US" w:eastAsia="zh-CN" w:bidi="ar"/>
              </w:rPr>
            </w:pPr>
          </w:p>
        </w:tc>
        <w:tc>
          <w:tcPr>
            <w:tcW w:w="810" w:type="dxa"/>
            <w:vMerge w:val="continue"/>
            <w:tcBorders>
              <w:left w:val="nil"/>
              <w:right w:val="single" w:color="000000" w:sz="4" w:space="0"/>
            </w:tcBorders>
            <w:shd w:val="clear" w:color="auto" w:fill="auto"/>
            <w:noWrap/>
            <w:vAlign w:val="center"/>
          </w:tcPr>
          <w:p w14:paraId="46CC17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kern w:val="0"/>
                <w:sz w:val="24"/>
                <w:szCs w:val="24"/>
                <w:lang w:val="en-US" w:eastAsia="zh-CN" w:bidi="ar"/>
              </w:rPr>
            </w:pPr>
          </w:p>
        </w:tc>
      </w:tr>
      <w:tr w14:paraId="51BE9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C383C">
            <w:pPr>
              <w:pStyle w:val="21"/>
              <w:spacing w:before="78" w:line="219" w:lineRule="auto"/>
              <w:jc w:val="center"/>
              <w:rPr>
                <w:rFonts w:hint="eastAsia" w:ascii="宋体" w:hAnsi="宋体" w:eastAsia="宋体" w:cs="宋体"/>
                <w:i w:val="0"/>
                <w:iCs w:val="0"/>
                <w:kern w:val="2"/>
                <w:sz w:val="24"/>
                <w:szCs w:val="24"/>
              </w:rPr>
            </w:pPr>
            <w:r>
              <w:rPr>
                <w:rFonts w:hint="eastAsia" w:ascii="宋体" w:hAnsi="宋体" w:eastAsia="宋体" w:cs="宋体"/>
                <w:b w:val="0"/>
                <w:bCs w:val="0"/>
                <w:spacing w:val="-5"/>
                <w:lang w:val="en-US" w:eastAsia="zh-CN"/>
              </w:rPr>
              <w:t>6</w:t>
            </w:r>
          </w:p>
        </w:tc>
        <w:tc>
          <w:tcPr>
            <w:tcW w:w="1665" w:type="dxa"/>
            <w:tcBorders>
              <w:top w:val="single" w:color="000000" w:sz="4" w:space="0"/>
              <w:left w:val="nil"/>
              <w:bottom w:val="single" w:color="000000" w:sz="4" w:space="0"/>
              <w:right w:val="single" w:color="000000" w:sz="4" w:space="0"/>
            </w:tcBorders>
            <w:shd w:val="clear" w:color="auto" w:fill="auto"/>
            <w:noWrap/>
            <w:vAlign w:val="center"/>
          </w:tcPr>
          <w:p w14:paraId="1ADD8330">
            <w:pPr>
              <w:pStyle w:val="21"/>
              <w:spacing w:before="78" w:line="219" w:lineRule="auto"/>
              <w:jc w:val="center"/>
              <w:rPr>
                <w:rFonts w:hint="eastAsia" w:ascii="宋体" w:hAnsi="宋体" w:eastAsia="宋体" w:cs="宋体"/>
                <w:i w:val="0"/>
                <w:iCs w:val="0"/>
                <w:kern w:val="2"/>
                <w:sz w:val="24"/>
                <w:szCs w:val="24"/>
              </w:rPr>
            </w:pPr>
            <w:r>
              <w:rPr>
                <w:rFonts w:hint="eastAsia" w:ascii="宋体" w:hAnsi="宋体" w:eastAsia="宋体" w:cs="宋体"/>
                <w:b w:val="0"/>
                <w:bCs w:val="0"/>
                <w:spacing w:val="-5"/>
                <w:lang w:val="en-US" w:eastAsia="zh-CN"/>
              </w:rPr>
              <w:t>主板</w:t>
            </w:r>
          </w:p>
        </w:tc>
        <w:tc>
          <w:tcPr>
            <w:tcW w:w="863" w:type="dxa"/>
            <w:tcBorders>
              <w:top w:val="single" w:color="000000" w:sz="4" w:space="0"/>
              <w:left w:val="nil"/>
              <w:bottom w:val="single" w:color="000000" w:sz="4" w:space="0"/>
              <w:right w:val="single" w:color="000000" w:sz="4" w:space="0"/>
            </w:tcBorders>
            <w:shd w:val="clear" w:color="auto" w:fill="auto"/>
            <w:noWrap/>
            <w:vAlign w:val="center"/>
          </w:tcPr>
          <w:p w14:paraId="79EEFA19">
            <w:pPr>
              <w:pStyle w:val="21"/>
              <w:spacing w:before="78" w:line="219" w:lineRule="auto"/>
              <w:jc w:val="center"/>
              <w:rPr>
                <w:rFonts w:hint="eastAsia" w:ascii="宋体" w:hAnsi="宋体" w:eastAsia="宋体" w:cs="宋体"/>
                <w:i w:val="0"/>
                <w:iCs w:val="0"/>
                <w:kern w:val="2"/>
                <w:sz w:val="24"/>
                <w:szCs w:val="24"/>
              </w:rPr>
            </w:pPr>
            <w:r>
              <w:rPr>
                <w:rFonts w:hint="eastAsia" w:ascii="宋体" w:hAnsi="宋体" w:eastAsia="宋体" w:cs="宋体"/>
                <w:b w:val="0"/>
                <w:bCs w:val="0"/>
                <w:spacing w:val="-5"/>
                <w:lang w:val="en-US" w:eastAsia="zh-CN"/>
              </w:rPr>
              <w:t>ABB</w:t>
            </w:r>
          </w:p>
        </w:tc>
        <w:tc>
          <w:tcPr>
            <w:tcW w:w="1440" w:type="dxa"/>
            <w:tcBorders>
              <w:top w:val="single" w:color="000000" w:sz="4" w:space="0"/>
              <w:left w:val="nil"/>
              <w:bottom w:val="single" w:color="000000" w:sz="4" w:space="0"/>
              <w:right w:val="single" w:color="000000" w:sz="4" w:space="0"/>
            </w:tcBorders>
            <w:shd w:val="clear" w:color="auto" w:fill="FFFFFF"/>
            <w:noWrap/>
            <w:vAlign w:val="center"/>
          </w:tcPr>
          <w:p w14:paraId="43BF1F70">
            <w:pPr>
              <w:pStyle w:val="21"/>
              <w:spacing w:before="78" w:line="219" w:lineRule="auto"/>
              <w:jc w:val="center"/>
              <w:rPr>
                <w:rFonts w:hint="eastAsia" w:ascii="宋体" w:hAnsi="宋体" w:eastAsia="宋体" w:cs="宋体"/>
                <w:i w:val="0"/>
                <w:iCs w:val="0"/>
                <w:kern w:val="2"/>
                <w:sz w:val="24"/>
                <w:szCs w:val="24"/>
              </w:rPr>
            </w:pPr>
            <w:r>
              <w:rPr>
                <w:rFonts w:hint="eastAsia" w:ascii="宋体" w:hAnsi="宋体" w:eastAsia="宋体" w:cs="宋体"/>
                <w:b w:val="0"/>
                <w:bCs w:val="0"/>
                <w:spacing w:val="-5"/>
                <w:lang w:val="en-US" w:eastAsia="zh-CN"/>
              </w:rPr>
              <w:t>AQUAMASTER</w:t>
            </w:r>
          </w:p>
        </w:tc>
        <w:tc>
          <w:tcPr>
            <w:tcW w:w="682" w:type="dxa"/>
            <w:tcBorders>
              <w:top w:val="single" w:color="000000" w:sz="4" w:space="0"/>
              <w:left w:val="nil"/>
              <w:bottom w:val="single" w:color="000000" w:sz="4" w:space="0"/>
              <w:right w:val="single" w:color="000000" w:sz="4" w:space="0"/>
            </w:tcBorders>
            <w:shd w:val="clear" w:color="auto" w:fill="FFFFFF"/>
            <w:noWrap/>
            <w:vAlign w:val="center"/>
          </w:tcPr>
          <w:p w14:paraId="69F81708">
            <w:pPr>
              <w:pStyle w:val="21"/>
              <w:spacing w:before="78" w:line="219" w:lineRule="auto"/>
              <w:jc w:val="center"/>
              <w:rPr>
                <w:rFonts w:hint="eastAsia" w:ascii="宋体" w:hAnsi="宋体" w:eastAsia="宋体" w:cs="宋体"/>
                <w:i w:val="0"/>
                <w:iCs w:val="0"/>
                <w:kern w:val="2"/>
                <w:sz w:val="24"/>
                <w:szCs w:val="24"/>
              </w:rPr>
            </w:pPr>
            <w:r>
              <w:rPr>
                <w:rFonts w:hint="eastAsia" w:ascii="宋体" w:hAnsi="宋体" w:eastAsia="宋体" w:cs="宋体"/>
                <w:b w:val="0"/>
                <w:bCs w:val="0"/>
                <w:spacing w:val="-5"/>
                <w:lang w:val="en-US" w:eastAsia="zh-CN"/>
              </w:rPr>
              <w:t>块</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33280BDB">
            <w:pPr>
              <w:pStyle w:val="21"/>
              <w:spacing w:before="78" w:line="219" w:lineRule="auto"/>
              <w:jc w:val="center"/>
              <w:rPr>
                <w:rFonts w:hint="eastAsia" w:ascii="宋体" w:hAnsi="宋体" w:eastAsia="宋体" w:cs="宋体"/>
                <w:i w:val="0"/>
                <w:iCs w:val="0"/>
                <w:kern w:val="2"/>
                <w:sz w:val="24"/>
                <w:szCs w:val="24"/>
              </w:rPr>
            </w:pPr>
            <w:r>
              <w:rPr>
                <w:rFonts w:hint="eastAsia" w:ascii="宋体" w:hAnsi="宋体" w:eastAsia="宋体" w:cs="宋体"/>
                <w:b w:val="0"/>
                <w:bCs w:val="0"/>
                <w:spacing w:val="-5"/>
                <w:lang w:val="en-US" w:eastAsia="zh-CN"/>
              </w:rPr>
              <w:t>8</w:t>
            </w:r>
          </w:p>
        </w:tc>
        <w:tc>
          <w:tcPr>
            <w:tcW w:w="1380" w:type="dxa"/>
            <w:tcBorders>
              <w:top w:val="single" w:color="000000" w:sz="4" w:space="0"/>
              <w:left w:val="nil"/>
              <w:bottom w:val="single" w:color="000000" w:sz="4" w:space="0"/>
              <w:right w:val="single" w:color="000000" w:sz="4" w:space="0"/>
            </w:tcBorders>
            <w:shd w:val="clear" w:color="auto" w:fill="auto"/>
            <w:noWrap/>
            <w:vAlign w:val="center"/>
          </w:tcPr>
          <w:p w14:paraId="38E62B33">
            <w:pPr>
              <w:pStyle w:val="21"/>
              <w:spacing w:before="78" w:line="219" w:lineRule="auto"/>
              <w:jc w:val="center"/>
              <w:rPr>
                <w:rFonts w:hint="eastAsia" w:ascii="宋体" w:hAnsi="宋体" w:eastAsia="宋体" w:cs="宋体"/>
                <w:i w:val="0"/>
                <w:iCs w:val="0"/>
                <w:kern w:val="2"/>
                <w:sz w:val="24"/>
                <w:szCs w:val="24"/>
              </w:rPr>
            </w:pPr>
            <w:r>
              <w:rPr>
                <w:rFonts w:hint="eastAsia" w:ascii="宋体" w:hAnsi="宋体" w:eastAsia="宋体" w:cs="宋体"/>
                <w:b w:val="0"/>
                <w:bCs w:val="0"/>
                <w:spacing w:val="-5"/>
                <w:lang w:val="en-US" w:eastAsia="zh-CN"/>
              </w:rPr>
              <w:t>2800.00</w:t>
            </w:r>
          </w:p>
        </w:tc>
        <w:tc>
          <w:tcPr>
            <w:tcW w:w="1238" w:type="dxa"/>
            <w:tcBorders>
              <w:top w:val="single" w:color="000000" w:sz="4" w:space="0"/>
              <w:left w:val="nil"/>
              <w:bottom w:val="single" w:color="000000" w:sz="4" w:space="0"/>
              <w:right w:val="single" w:color="000000" w:sz="4" w:space="0"/>
            </w:tcBorders>
            <w:shd w:val="clear" w:color="auto" w:fill="auto"/>
            <w:noWrap/>
            <w:vAlign w:val="center"/>
          </w:tcPr>
          <w:p w14:paraId="1380A8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kern w:val="2"/>
                <w:sz w:val="24"/>
                <w:szCs w:val="24"/>
              </w:rPr>
            </w:pPr>
          </w:p>
        </w:tc>
        <w:tc>
          <w:tcPr>
            <w:tcW w:w="885" w:type="dxa"/>
            <w:tcBorders>
              <w:top w:val="single" w:color="000000" w:sz="4" w:space="0"/>
              <w:left w:val="nil"/>
              <w:bottom w:val="single" w:color="000000" w:sz="4" w:space="0"/>
              <w:right w:val="single" w:color="000000" w:sz="4" w:space="0"/>
            </w:tcBorders>
            <w:shd w:val="clear" w:color="auto" w:fill="auto"/>
            <w:noWrap/>
            <w:vAlign w:val="center"/>
          </w:tcPr>
          <w:p w14:paraId="43AA87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kern w:val="0"/>
                <w:sz w:val="24"/>
                <w:szCs w:val="24"/>
                <w:lang w:val="en-US" w:eastAsia="zh-CN" w:bidi="ar"/>
              </w:rPr>
            </w:pPr>
          </w:p>
        </w:tc>
        <w:tc>
          <w:tcPr>
            <w:tcW w:w="810" w:type="dxa"/>
            <w:vMerge w:val="continue"/>
            <w:tcBorders>
              <w:left w:val="nil"/>
              <w:bottom w:val="single" w:color="000000" w:sz="4" w:space="0"/>
              <w:right w:val="single" w:color="000000" w:sz="4" w:space="0"/>
            </w:tcBorders>
            <w:shd w:val="clear" w:color="auto" w:fill="auto"/>
            <w:noWrap/>
            <w:vAlign w:val="center"/>
          </w:tcPr>
          <w:p w14:paraId="6EA312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kern w:val="0"/>
                <w:sz w:val="24"/>
                <w:szCs w:val="24"/>
                <w:lang w:val="en-US" w:eastAsia="zh-CN" w:bidi="ar"/>
              </w:rPr>
            </w:pPr>
          </w:p>
        </w:tc>
      </w:tr>
      <w:tr w14:paraId="03106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737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B396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kern w:val="0"/>
                <w:sz w:val="24"/>
                <w:szCs w:val="24"/>
                <w:lang w:val="en-US" w:eastAsia="zh-CN"/>
              </w:rPr>
            </w:pPr>
            <w:r>
              <w:rPr>
                <w:rFonts w:hint="eastAsia" w:ascii="宋体" w:hAnsi="宋体" w:cs="宋体"/>
                <w:i w:val="0"/>
                <w:iCs w:val="0"/>
                <w:kern w:val="0"/>
                <w:sz w:val="24"/>
                <w:szCs w:val="24"/>
                <w:lang w:val="en-US" w:eastAsia="zh-CN"/>
              </w:rPr>
              <w:t>合计含税（元）</w:t>
            </w:r>
          </w:p>
        </w:tc>
        <w:tc>
          <w:tcPr>
            <w:tcW w:w="2933" w:type="dxa"/>
            <w:gridSpan w:val="3"/>
            <w:tcBorders>
              <w:top w:val="single" w:color="000000" w:sz="4" w:space="0"/>
              <w:left w:val="nil"/>
              <w:bottom w:val="single" w:color="000000" w:sz="4" w:space="0"/>
              <w:right w:val="single" w:color="000000" w:sz="4" w:space="0"/>
            </w:tcBorders>
            <w:shd w:val="clear" w:color="auto" w:fill="auto"/>
            <w:noWrap/>
            <w:vAlign w:val="center"/>
          </w:tcPr>
          <w:p w14:paraId="15B6AE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kern w:val="0"/>
                <w:sz w:val="24"/>
                <w:szCs w:val="24"/>
                <w:lang w:val="en-US" w:eastAsia="zh-CN" w:bidi="ar"/>
              </w:rPr>
            </w:pPr>
          </w:p>
        </w:tc>
      </w:tr>
    </w:tbl>
    <w:p w14:paraId="3A9E3F40">
      <w:pPr>
        <w:keepNext w:val="0"/>
        <w:keepLines w:val="0"/>
        <w:pageBreakBefore w:val="0"/>
        <w:widowControl w:val="0"/>
        <w:kinsoku/>
        <w:wordWrap/>
        <w:overflowPunct/>
        <w:topLinePunct w:val="0"/>
        <w:autoSpaceDE/>
        <w:autoSpaceDN/>
        <w:bidi w:val="0"/>
        <w:adjustRightInd/>
        <w:snapToGrid w:val="0"/>
        <w:spacing w:line="360" w:lineRule="exact"/>
        <w:ind w:firstLine="562" w:firstLineChars="200"/>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注：1、本次采购为预估数量，具体数量以采购方实际采购的数量为准，供货方式为少量多批次，报价时请充分考虑运输成本。</w:t>
      </w:r>
    </w:p>
    <w:p w14:paraId="74B65DFD">
      <w:pPr>
        <w:keepNext w:val="0"/>
        <w:keepLines w:val="0"/>
        <w:pageBreakBefore w:val="0"/>
        <w:widowControl w:val="0"/>
        <w:kinsoku/>
        <w:wordWrap/>
        <w:overflowPunct/>
        <w:topLinePunct w:val="0"/>
        <w:autoSpaceDE/>
        <w:autoSpaceDN/>
        <w:bidi w:val="0"/>
        <w:adjustRightInd/>
        <w:snapToGrid w:val="0"/>
        <w:spacing w:line="360" w:lineRule="exact"/>
        <w:ind w:firstLine="562" w:firstLineChars="200"/>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2</w:t>
      </w:r>
      <w:r>
        <w:rPr>
          <w:rFonts w:hint="eastAsia" w:ascii="宋体" w:hAnsi="宋体" w:cs="宋体"/>
          <w:b/>
          <w:bCs/>
          <w:sz w:val="28"/>
          <w:szCs w:val="28"/>
          <w:highlight w:val="none"/>
          <w:lang w:val="en-US" w:eastAsia="zh-CN"/>
        </w:rPr>
        <w:t>、</w:t>
      </w:r>
      <w:r>
        <w:rPr>
          <w:rFonts w:hint="eastAsia" w:ascii="宋体" w:hAnsi="宋体" w:eastAsia="宋体" w:cs="宋体"/>
          <w:b/>
          <w:bCs/>
          <w:sz w:val="28"/>
          <w:szCs w:val="28"/>
          <w:highlight w:val="none"/>
          <w:lang w:val="en-US" w:eastAsia="zh-CN"/>
        </w:rPr>
        <w:t>所有设备参数为最低要求，不允许负偏离，否则视为无效报价。</w:t>
      </w:r>
    </w:p>
    <w:p w14:paraId="4968AC66">
      <w:pPr>
        <w:keepNext w:val="0"/>
        <w:keepLines w:val="0"/>
        <w:pageBreakBefore w:val="0"/>
        <w:widowControl w:val="0"/>
        <w:kinsoku/>
        <w:wordWrap/>
        <w:overflowPunct/>
        <w:topLinePunct w:val="0"/>
        <w:autoSpaceDE/>
        <w:autoSpaceDN/>
        <w:bidi w:val="0"/>
        <w:adjustRightInd/>
        <w:snapToGrid w:val="0"/>
        <w:spacing w:line="360" w:lineRule="exact"/>
        <w:ind w:firstLine="562" w:firstLineChars="200"/>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3</w:t>
      </w:r>
      <w:r>
        <w:rPr>
          <w:rFonts w:hint="eastAsia" w:ascii="宋体" w:hAnsi="宋体" w:cs="宋体"/>
          <w:b/>
          <w:bCs/>
          <w:sz w:val="28"/>
          <w:szCs w:val="28"/>
          <w:highlight w:val="none"/>
          <w:lang w:val="en-US" w:eastAsia="zh-CN"/>
        </w:rPr>
        <w:t>、</w:t>
      </w:r>
      <w:r>
        <w:rPr>
          <w:rFonts w:hint="eastAsia" w:ascii="宋体" w:hAnsi="宋体" w:eastAsia="宋体" w:cs="宋体"/>
          <w:b/>
          <w:bCs/>
          <w:sz w:val="28"/>
          <w:szCs w:val="28"/>
          <w:highlight w:val="none"/>
          <w:lang w:val="en-US" w:eastAsia="zh-CN"/>
        </w:rPr>
        <w:t>各投标供应商每项的分项综合单价含税报价与分项综合单价含税限价相比的下浮率必须一致，否则，作无效标处理。</w:t>
      </w:r>
    </w:p>
    <w:p w14:paraId="04F554E9">
      <w:pPr>
        <w:keepNext w:val="0"/>
        <w:keepLines w:val="0"/>
        <w:pageBreakBefore w:val="0"/>
        <w:widowControl w:val="0"/>
        <w:kinsoku/>
        <w:wordWrap/>
        <w:overflowPunct/>
        <w:topLinePunct w:val="0"/>
        <w:autoSpaceDE/>
        <w:autoSpaceDN/>
        <w:bidi w:val="0"/>
        <w:adjustRightInd/>
        <w:snapToGrid w:val="0"/>
        <w:spacing w:line="360" w:lineRule="exact"/>
        <w:ind w:firstLine="562" w:firstLineChars="200"/>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4</w:t>
      </w:r>
      <w:r>
        <w:rPr>
          <w:rFonts w:hint="eastAsia" w:ascii="宋体" w:hAnsi="宋体" w:cs="宋体"/>
          <w:b/>
          <w:bCs/>
          <w:sz w:val="28"/>
          <w:szCs w:val="28"/>
          <w:highlight w:val="none"/>
          <w:lang w:val="en-US" w:eastAsia="zh-CN"/>
        </w:rPr>
        <w:t>、</w:t>
      </w:r>
      <w:r>
        <w:rPr>
          <w:rFonts w:hint="eastAsia" w:ascii="宋体" w:hAnsi="宋体" w:eastAsia="宋体" w:cs="宋体"/>
          <w:b/>
          <w:bCs/>
          <w:sz w:val="28"/>
          <w:szCs w:val="28"/>
          <w:highlight w:val="none"/>
          <w:lang w:val="en-US" w:eastAsia="zh-CN"/>
        </w:rPr>
        <w:t>投标报价为固定单价，各供应商应充分考虑各类市场风险和政策性调整确定风险系数计入报价，投标单价在项目实施期间</w:t>
      </w:r>
      <w:r>
        <w:rPr>
          <w:rFonts w:hint="eastAsia" w:ascii="宋体" w:hAnsi="宋体" w:cs="宋体"/>
          <w:b/>
          <w:bCs/>
          <w:sz w:val="28"/>
          <w:szCs w:val="28"/>
          <w:highlight w:val="none"/>
          <w:lang w:val="en-US" w:eastAsia="zh-CN"/>
        </w:rPr>
        <w:t>，</w:t>
      </w:r>
      <w:r>
        <w:rPr>
          <w:rFonts w:hint="eastAsia" w:ascii="宋体" w:hAnsi="宋体" w:eastAsia="宋体" w:cs="宋体"/>
          <w:b/>
          <w:bCs/>
          <w:sz w:val="28"/>
          <w:szCs w:val="28"/>
          <w:highlight w:val="none"/>
          <w:lang w:val="en-US" w:eastAsia="zh-CN"/>
        </w:rPr>
        <w:t>不因市场价格波动和其他各种风险因素影响而变动，最终按实际采购数量结算。</w:t>
      </w:r>
    </w:p>
    <w:p w14:paraId="467FBB35">
      <w:pPr>
        <w:widowControl/>
        <w:spacing w:line="600" w:lineRule="exact"/>
        <w:rPr>
          <w:rFonts w:asciiTheme="minorEastAsia" w:hAnsiTheme="minorEastAsia" w:eastAsiaTheme="minorEastAsia"/>
          <w:kern w:val="0"/>
          <w:sz w:val="28"/>
          <w:szCs w:val="28"/>
          <w:highlight w:val="none"/>
        </w:rPr>
      </w:pPr>
      <w:r>
        <w:rPr>
          <w:rFonts w:hint="eastAsia" w:cs="仿宋" w:asciiTheme="minorEastAsia" w:hAnsiTheme="minorEastAsia" w:eastAsiaTheme="minorEastAsia"/>
          <w:color w:val="333333"/>
          <w:kern w:val="0"/>
          <w:sz w:val="28"/>
          <w:szCs w:val="28"/>
          <w:highlight w:val="none"/>
          <w:u w:val="single"/>
          <w:shd w:val="clear" w:color="auto" w:fill="FFFFFF"/>
        </w:rPr>
        <w:t>本报价表须机打并加盖报价单位公章，手填无效。</w:t>
      </w:r>
    </w:p>
    <w:p w14:paraId="3DECB837">
      <w:pPr>
        <w:widowControl/>
        <w:spacing w:line="600" w:lineRule="exact"/>
        <w:rPr>
          <w:rFonts w:cs="宋体" w:asciiTheme="minorEastAsia" w:hAnsiTheme="minorEastAsia" w:eastAsiaTheme="minorEastAsia"/>
          <w:color w:val="333333"/>
          <w:kern w:val="0"/>
          <w:sz w:val="28"/>
          <w:szCs w:val="28"/>
          <w:highlight w:val="none"/>
          <w:u w:val="single"/>
          <w:shd w:val="clear" w:color="auto" w:fill="FFFFFF"/>
        </w:rPr>
      </w:pPr>
      <w:r>
        <w:rPr>
          <w:rFonts w:hint="eastAsia" w:cs="宋体" w:asciiTheme="minorEastAsia" w:hAnsiTheme="minorEastAsia" w:eastAsiaTheme="minorEastAsia"/>
          <w:sz w:val="28"/>
          <w:szCs w:val="28"/>
          <w:highlight w:val="none"/>
        </w:rPr>
        <w:t>报价单位(盖公章)：</w:t>
      </w:r>
      <w:r>
        <w:rPr>
          <w:rFonts w:hint="eastAsia" w:cs="宋体" w:asciiTheme="minorEastAsia" w:hAnsiTheme="minorEastAsia" w:eastAsiaTheme="minorEastAsia"/>
          <w:color w:val="333333"/>
          <w:kern w:val="0"/>
          <w:sz w:val="28"/>
          <w:szCs w:val="28"/>
          <w:highlight w:val="none"/>
          <w:u w:val="single"/>
          <w:shd w:val="clear" w:color="auto" w:fill="FFFFFF"/>
        </w:rPr>
        <w:t>       </w:t>
      </w:r>
    </w:p>
    <w:p w14:paraId="2B8D083A">
      <w:pPr>
        <w:widowControl/>
        <w:spacing w:line="600" w:lineRule="exact"/>
        <w:rPr>
          <w:rFonts w:cs="宋体" w:asciiTheme="minorEastAsia" w:hAnsiTheme="minorEastAsia" w:eastAsiaTheme="minorEastAsia"/>
          <w:color w:val="333333"/>
          <w:kern w:val="0"/>
          <w:sz w:val="28"/>
          <w:szCs w:val="28"/>
          <w:highlight w:val="none"/>
          <w:u w:val="single"/>
          <w:shd w:val="clear" w:color="auto" w:fill="FFFFFF"/>
        </w:rPr>
      </w:pPr>
      <w:r>
        <w:rPr>
          <w:rFonts w:hint="eastAsia" w:cs="宋体" w:asciiTheme="minorEastAsia" w:hAnsiTheme="minorEastAsia" w:eastAsiaTheme="minorEastAsia"/>
          <w:sz w:val="28"/>
          <w:szCs w:val="28"/>
          <w:highlight w:val="none"/>
        </w:rPr>
        <w:t>法定代表人或被授权人（签字或盖章）</w:t>
      </w:r>
      <w:r>
        <w:rPr>
          <w:rFonts w:hint="eastAsia" w:cs="宋体" w:asciiTheme="minorEastAsia" w:hAnsiTheme="minorEastAsia" w:eastAsiaTheme="minorEastAsia"/>
          <w:color w:val="333333"/>
          <w:kern w:val="0"/>
          <w:sz w:val="28"/>
          <w:szCs w:val="28"/>
          <w:highlight w:val="none"/>
          <w:shd w:val="clear" w:color="auto" w:fill="FFFFFF"/>
        </w:rPr>
        <w:t>：</w:t>
      </w:r>
      <w:r>
        <w:rPr>
          <w:rFonts w:hint="eastAsia" w:cs="宋体" w:asciiTheme="minorEastAsia" w:hAnsiTheme="minorEastAsia" w:eastAsiaTheme="minorEastAsia"/>
          <w:color w:val="333333"/>
          <w:kern w:val="0"/>
          <w:sz w:val="28"/>
          <w:szCs w:val="28"/>
          <w:highlight w:val="none"/>
          <w:u w:val="single"/>
          <w:shd w:val="clear" w:color="auto" w:fill="FFFFFF"/>
        </w:rPr>
        <w:t>       </w:t>
      </w:r>
    </w:p>
    <w:p w14:paraId="087E8A7F">
      <w:pPr>
        <w:widowControl/>
        <w:spacing w:line="600" w:lineRule="exact"/>
        <w:rPr>
          <w:rFonts w:cs="宋体" w:asciiTheme="minorEastAsia" w:hAnsiTheme="minorEastAsia" w:eastAsiaTheme="minorEastAsia"/>
          <w:color w:val="333333"/>
          <w:kern w:val="0"/>
          <w:sz w:val="28"/>
          <w:szCs w:val="28"/>
          <w:highlight w:val="none"/>
          <w:u w:val="single"/>
          <w:shd w:val="clear" w:color="auto" w:fill="FFFFFF"/>
        </w:rPr>
      </w:pPr>
      <w:r>
        <w:rPr>
          <w:rFonts w:hint="eastAsia" w:cs="宋体" w:asciiTheme="minorEastAsia" w:hAnsiTheme="minorEastAsia" w:eastAsiaTheme="minorEastAsia"/>
          <w:color w:val="333333"/>
          <w:kern w:val="0"/>
          <w:sz w:val="28"/>
          <w:szCs w:val="28"/>
          <w:highlight w:val="none"/>
          <w:shd w:val="clear" w:color="auto" w:fill="FFFFFF"/>
        </w:rPr>
        <w:t>联系电话：</w:t>
      </w:r>
      <w:r>
        <w:rPr>
          <w:rFonts w:hint="eastAsia" w:cs="宋体" w:asciiTheme="minorEastAsia" w:hAnsiTheme="minorEastAsia" w:eastAsiaTheme="minorEastAsia"/>
          <w:color w:val="333333"/>
          <w:kern w:val="0"/>
          <w:sz w:val="28"/>
          <w:szCs w:val="28"/>
          <w:highlight w:val="none"/>
          <w:u w:val="single"/>
          <w:shd w:val="clear" w:color="auto" w:fill="FFFFFF"/>
        </w:rPr>
        <w:t>                </w:t>
      </w:r>
    </w:p>
    <w:p w14:paraId="0A394C9C">
      <w:pPr>
        <w:widowControl/>
        <w:spacing w:line="600" w:lineRule="exact"/>
        <w:rPr>
          <w:rFonts w:cs="宋体" w:asciiTheme="minorEastAsia" w:hAnsiTheme="minorEastAsia" w:eastAsiaTheme="minorEastAsia"/>
          <w:color w:val="333333"/>
          <w:kern w:val="0"/>
          <w:sz w:val="28"/>
          <w:szCs w:val="28"/>
          <w:highlight w:val="none"/>
          <w:u w:val="single"/>
          <w:shd w:val="clear" w:color="auto" w:fill="FFFFFF"/>
        </w:rPr>
      </w:pPr>
      <w:r>
        <w:rPr>
          <w:rFonts w:hint="eastAsia" w:cs="宋体" w:asciiTheme="minorEastAsia" w:hAnsiTheme="minorEastAsia" w:eastAsiaTheme="minorEastAsia"/>
          <w:color w:val="333333"/>
          <w:kern w:val="0"/>
          <w:sz w:val="28"/>
          <w:szCs w:val="28"/>
          <w:highlight w:val="none"/>
          <w:shd w:val="clear" w:color="auto" w:fill="FFFFFF"/>
        </w:rPr>
        <w:t>时  间：</w:t>
      </w:r>
      <w:r>
        <w:rPr>
          <w:rFonts w:hint="eastAsia" w:cs="宋体" w:asciiTheme="minorEastAsia" w:hAnsiTheme="minorEastAsia" w:eastAsiaTheme="minorEastAsia"/>
          <w:color w:val="333333"/>
          <w:kern w:val="0"/>
          <w:sz w:val="28"/>
          <w:szCs w:val="28"/>
          <w:highlight w:val="none"/>
          <w:u w:val="single"/>
          <w:shd w:val="clear" w:color="auto" w:fill="FFFFFF"/>
        </w:rPr>
        <w:t xml:space="preserve">                 </w:t>
      </w:r>
    </w:p>
    <w:p w14:paraId="53B631E2">
      <w:pPr>
        <w:pStyle w:val="2"/>
        <w:ind w:firstLine="0"/>
        <w:rPr>
          <w:rFonts w:ascii="宋体" w:hAnsi="宋体" w:cs="宋体"/>
          <w:b/>
          <w:bCs/>
          <w:sz w:val="36"/>
          <w:szCs w:val="36"/>
          <w:highlight w:val="none"/>
        </w:rPr>
      </w:pPr>
      <w:r>
        <w:rPr>
          <w:rFonts w:hint="eastAsia" w:ascii="宋体" w:hAnsi="宋体" w:cs="宋体"/>
          <w:b/>
          <w:bCs/>
          <w:sz w:val="36"/>
          <w:szCs w:val="36"/>
          <w:highlight w:val="none"/>
        </w:rPr>
        <w:t>附件</w:t>
      </w:r>
      <w:r>
        <w:rPr>
          <w:rFonts w:hint="eastAsia" w:ascii="宋体" w:hAnsi="宋体" w:cs="宋体"/>
          <w:b/>
          <w:bCs/>
          <w:sz w:val="36"/>
          <w:szCs w:val="36"/>
          <w:highlight w:val="none"/>
          <w:lang w:val="en-US" w:eastAsia="zh-CN"/>
        </w:rPr>
        <w:t>五</w:t>
      </w:r>
      <w:r>
        <w:rPr>
          <w:rFonts w:hint="eastAsia" w:ascii="宋体" w:hAnsi="宋体" w:cs="宋体"/>
          <w:b/>
          <w:bCs/>
          <w:sz w:val="36"/>
          <w:szCs w:val="36"/>
          <w:highlight w:val="none"/>
        </w:rPr>
        <w:t>：</w:t>
      </w:r>
    </w:p>
    <w:p w14:paraId="29635EE4">
      <w:pPr>
        <w:ind w:firstLine="442" w:firstLineChars="100"/>
        <w:jc w:val="center"/>
        <w:rPr>
          <w:rFonts w:asciiTheme="minorEastAsia" w:hAnsiTheme="minorEastAsia" w:eastAsiaTheme="minorEastAsia"/>
          <w:b/>
          <w:sz w:val="44"/>
          <w:szCs w:val="44"/>
          <w:highlight w:val="none"/>
        </w:rPr>
      </w:pPr>
      <w:r>
        <w:rPr>
          <w:rFonts w:hint="eastAsia" w:asciiTheme="minorEastAsia" w:hAnsiTheme="minorEastAsia" w:eastAsiaTheme="minorEastAsia"/>
          <w:b/>
          <w:sz w:val="44"/>
          <w:szCs w:val="44"/>
          <w:highlight w:val="none"/>
        </w:rPr>
        <w:t>质保承诺书</w:t>
      </w:r>
    </w:p>
    <w:p w14:paraId="73EDF165">
      <w:pPr>
        <w:spacing w:line="600" w:lineRule="exact"/>
        <w:rPr>
          <w:rFonts w:cs="Calibri" w:asciiTheme="minorEastAsia" w:hAnsiTheme="minorEastAsia" w:eastAsiaTheme="minorEastAsia"/>
          <w:sz w:val="28"/>
          <w:szCs w:val="28"/>
          <w:highlight w:val="none"/>
        </w:rPr>
      </w:pPr>
      <w:r>
        <w:rPr>
          <w:rFonts w:hint="eastAsia" w:cs="宋体" w:asciiTheme="minorEastAsia" w:hAnsiTheme="minorEastAsia" w:eastAsiaTheme="minorEastAsia"/>
          <w:sz w:val="28"/>
          <w:szCs w:val="28"/>
          <w:highlight w:val="none"/>
        </w:rPr>
        <w:t>启东市自来水厂有限公司</w:t>
      </w:r>
      <w:r>
        <w:rPr>
          <w:rFonts w:hint="eastAsia" w:cs="Calibri" w:asciiTheme="minorEastAsia" w:hAnsiTheme="minorEastAsia" w:eastAsiaTheme="minorEastAsia"/>
          <w:sz w:val="28"/>
          <w:szCs w:val="28"/>
          <w:highlight w:val="none"/>
        </w:rPr>
        <w:t>：</w:t>
      </w:r>
    </w:p>
    <w:p w14:paraId="6EC7B5EB">
      <w:pPr>
        <w:snapToGrid w:val="0"/>
        <w:spacing w:line="600" w:lineRule="exact"/>
        <w:ind w:firstLine="560" w:firstLineChars="200"/>
        <w:rPr>
          <w:rFonts w:cs="Calibri" w:asciiTheme="minorEastAsia" w:hAnsiTheme="minorEastAsia" w:eastAsiaTheme="minorEastAsia"/>
          <w:sz w:val="28"/>
          <w:szCs w:val="28"/>
          <w:highlight w:val="none"/>
        </w:rPr>
      </w:pPr>
      <w:r>
        <w:rPr>
          <w:rFonts w:hint="eastAsia" w:cs="Calibri" w:asciiTheme="minorEastAsia" w:hAnsiTheme="minorEastAsia" w:eastAsiaTheme="minorEastAsia"/>
          <w:sz w:val="28"/>
          <w:szCs w:val="28"/>
          <w:highlight w:val="none"/>
          <w:u w:val="single"/>
        </w:rPr>
        <w:t>（单位全称）</w:t>
      </w:r>
      <w:r>
        <w:rPr>
          <w:rFonts w:hint="eastAsia" w:cs="Calibri" w:asciiTheme="minorEastAsia" w:hAnsiTheme="minorEastAsia" w:eastAsiaTheme="minorEastAsia"/>
          <w:sz w:val="28"/>
          <w:szCs w:val="28"/>
          <w:highlight w:val="none"/>
        </w:rPr>
        <w:t>授权</w:t>
      </w:r>
      <w:r>
        <w:rPr>
          <w:rFonts w:hint="eastAsia" w:cs="Calibri" w:asciiTheme="minorEastAsia" w:hAnsiTheme="minorEastAsia" w:eastAsiaTheme="minorEastAsia"/>
          <w:sz w:val="28"/>
          <w:szCs w:val="28"/>
          <w:highlight w:val="none"/>
          <w:u w:val="single"/>
        </w:rPr>
        <w:t>（姓  名）（职  务）</w:t>
      </w:r>
      <w:r>
        <w:rPr>
          <w:rFonts w:hint="eastAsia" w:cs="Calibri" w:asciiTheme="minorEastAsia" w:hAnsiTheme="minorEastAsia" w:eastAsiaTheme="minorEastAsia"/>
          <w:sz w:val="28"/>
          <w:szCs w:val="28"/>
          <w:highlight w:val="none"/>
        </w:rPr>
        <w:t>为全权代表，参加</w:t>
      </w:r>
      <w:r>
        <w:rPr>
          <w:rFonts w:hint="eastAsia" w:cs="Calibri" w:asciiTheme="minorEastAsia" w:hAnsiTheme="minorEastAsia" w:eastAsiaTheme="minorEastAsia"/>
          <w:b/>
          <w:bCs/>
          <w:sz w:val="28"/>
          <w:szCs w:val="28"/>
          <w:highlight w:val="none"/>
          <w:u w:val="single"/>
          <w:lang w:val="en-US" w:eastAsia="zh-CN"/>
        </w:rPr>
        <w:t>启东市自来水厂有限公司2026年度ABB电磁水表和电磁流量计年度维保项目</w:t>
      </w:r>
      <w:r>
        <w:rPr>
          <w:rFonts w:hint="eastAsia" w:cs="Calibri" w:asciiTheme="minorEastAsia" w:hAnsiTheme="minorEastAsia" w:eastAsiaTheme="minorEastAsia"/>
          <w:sz w:val="28"/>
          <w:szCs w:val="28"/>
          <w:highlight w:val="none"/>
        </w:rPr>
        <w:t>的有关活动，并宣布同意如下：</w:t>
      </w:r>
    </w:p>
    <w:p w14:paraId="105C911A">
      <w:pPr>
        <w:snapToGrid w:val="0"/>
        <w:spacing w:line="600" w:lineRule="exact"/>
        <w:ind w:firstLine="560" w:firstLineChars="200"/>
        <w:rPr>
          <w:rFonts w:hint="default" w:cs="Calibri" w:asciiTheme="minorEastAsia" w:hAnsiTheme="minorEastAsia" w:eastAsiaTheme="minorEastAsia"/>
          <w:sz w:val="28"/>
          <w:szCs w:val="28"/>
          <w:highlight w:val="none"/>
          <w:lang w:val="en-US" w:eastAsia="zh-CN"/>
        </w:rPr>
      </w:pPr>
      <w:r>
        <w:rPr>
          <w:rFonts w:hint="eastAsia" w:cs="Calibri" w:asciiTheme="minorEastAsia" w:hAnsiTheme="minorEastAsia" w:eastAsiaTheme="minorEastAsia"/>
          <w:sz w:val="28"/>
          <w:szCs w:val="28"/>
          <w:highlight w:val="none"/>
          <w:lang w:val="en-US" w:eastAsia="zh-CN"/>
        </w:rPr>
        <w:t>1、我方报价时须承诺所供货物的免费质保期为</w:t>
      </w:r>
      <w:r>
        <w:rPr>
          <w:rFonts w:hint="eastAsia" w:cs="Calibri" w:asciiTheme="minorEastAsia" w:hAnsiTheme="minorEastAsia" w:eastAsiaTheme="minorEastAsia"/>
          <w:sz w:val="28"/>
          <w:szCs w:val="28"/>
          <w:highlight w:val="none"/>
          <w:u w:val="single"/>
          <w:lang w:val="en-US" w:eastAsia="zh-CN"/>
        </w:rPr>
        <w:t xml:space="preserve">    </w:t>
      </w:r>
      <w:r>
        <w:rPr>
          <w:rFonts w:hint="eastAsia" w:cs="Calibri" w:asciiTheme="minorEastAsia" w:hAnsiTheme="minorEastAsia" w:eastAsiaTheme="minorEastAsia"/>
          <w:sz w:val="28"/>
          <w:szCs w:val="28"/>
          <w:highlight w:val="none"/>
          <w:lang w:val="en-US" w:eastAsia="zh-CN"/>
        </w:rPr>
        <w:t>年(含)以上(原厂质保期高于供应商承诺质保期的，按原厂质保期计算。自验收合格报告签字确认日起，开始进入质保期。)</w:t>
      </w:r>
    </w:p>
    <w:p w14:paraId="500C38FC">
      <w:pPr>
        <w:snapToGrid w:val="0"/>
        <w:spacing w:line="600" w:lineRule="exact"/>
        <w:ind w:firstLine="560" w:firstLineChars="200"/>
        <w:rPr>
          <w:rFonts w:hint="eastAsia" w:cs="Calibri" w:asciiTheme="minorEastAsia" w:hAnsiTheme="minorEastAsia" w:eastAsiaTheme="minorEastAsia"/>
          <w:sz w:val="28"/>
          <w:szCs w:val="28"/>
          <w:highlight w:val="none"/>
          <w:lang w:val="en-US" w:eastAsia="zh-CN"/>
        </w:rPr>
      </w:pPr>
      <w:r>
        <w:rPr>
          <w:rFonts w:hint="eastAsia" w:cs="Calibri" w:asciiTheme="minorEastAsia" w:hAnsiTheme="minorEastAsia" w:eastAsiaTheme="minorEastAsia"/>
          <w:sz w:val="28"/>
          <w:szCs w:val="28"/>
          <w:highlight w:val="none"/>
          <w:lang w:val="en-US" w:eastAsia="zh-CN"/>
        </w:rPr>
        <w:t>2、我方在接到你方电话通知后，须在48小时内至现场，一般问题48小时内解决，最长不超过72小时解决问题。如我方不履行，则你方有权另行聘请其他维修单位进行维修及后续服务，所支出的合理的维修和服务费用在我方的服务费扣付或你方直接向我方索取，如我方的服务费不足以支付该维修及后续服务的费用，则你方有权继续向我方追偿。</w:t>
      </w:r>
    </w:p>
    <w:p w14:paraId="4233AE38">
      <w:pPr>
        <w:spacing w:line="560" w:lineRule="exact"/>
        <w:jc w:val="left"/>
        <w:rPr>
          <w:rFonts w:cs="宋体" w:asciiTheme="minorEastAsia" w:hAnsiTheme="minorEastAsia" w:eastAsiaTheme="minorEastAsia"/>
          <w:sz w:val="28"/>
          <w:szCs w:val="28"/>
          <w:highlight w:val="none"/>
        </w:rPr>
      </w:pPr>
      <w:r>
        <w:rPr>
          <w:rFonts w:hint="eastAsia" w:cs="宋体" w:asciiTheme="minorEastAsia" w:hAnsiTheme="minorEastAsia" w:eastAsiaTheme="minorEastAsia"/>
          <w:sz w:val="28"/>
          <w:szCs w:val="28"/>
          <w:highlight w:val="none"/>
        </w:rPr>
        <w:t xml:space="preserve">    </w:t>
      </w:r>
      <w:r>
        <w:rPr>
          <w:rFonts w:hint="eastAsia" w:cs="宋体" w:asciiTheme="minorEastAsia" w:hAnsiTheme="minorEastAsia" w:eastAsiaTheme="minorEastAsia"/>
          <w:sz w:val="28"/>
          <w:szCs w:val="28"/>
          <w:highlight w:val="none"/>
          <w:lang w:val="en-US" w:eastAsia="zh-CN"/>
        </w:rPr>
        <w:t>3、</w:t>
      </w:r>
      <w:r>
        <w:rPr>
          <w:rFonts w:hint="eastAsia" w:cs="宋体" w:asciiTheme="minorEastAsia" w:hAnsiTheme="minorEastAsia" w:eastAsiaTheme="minorEastAsia"/>
          <w:sz w:val="28"/>
          <w:szCs w:val="28"/>
          <w:highlight w:val="none"/>
        </w:rPr>
        <w:t>与本项目有关的一切往来通讯请寄：</w:t>
      </w:r>
    </w:p>
    <w:p w14:paraId="7D14352C">
      <w:pPr>
        <w:spacing w:line="50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地址：</w:t>
      </w:r>
      <w:r>
        <w:rPr>
          <w:rFonts w:hint="eastAsia" w:asciiTheme="minorEastAsia" w:hAnsiTheme="minorEastAsia" w:eastAsiaTheme="minorEastAsia"/>
          <w:sz w:val="28"/>
          <w:szCs w:val="28"/>
          <w:highlight w:val="none"/>
          <w:u w:val="single"/>
        </w:rPr>
        <w:t>　　　　　　　　　</w:t>
      </w:r>
      <w:r>
        <w:rPr>
          <w:rFonts w:hint="eastAsia" w:asciiTheme="minorEastAsia" w:hAnsiTheme="minorEastAsia" w:eastAsiaTheme="minorEastAsia"/>
          <w:sz w:val="28"/>
          <w:szCs w:val="28"/>
          <w:highlight w:val="none"/>
        </w:rPr>
        <w:t>　邮编：</w:t>
      </w:r>
      <w:r>
        <w:rPr>
          <w:rFonts w:hint="eastAsia" w:asciiTheme="minorEastAsia" w:hAnsiTheme="minorEastAsia" w:eastAsiaTheme="minorEastAsia"/>
          <w:sz w:val="28"/>
          <w:szCs w:val="28"/>
          <w:highlight w:val="none"/>
          <w:u w:val="single"/>
        </w:rPr>
        <w:t>　　　　　　　　　</w:t>
      </w:r>
    </w:p>
    <w:p w14:paraId="40A3785B">
      <w:pPr>
        <w:spacing w:line="500" w:lineRule="exact"/>
        <w:ind w:firstLine="56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电话：</w:t>
      </w:r>
      <w:r>
        <w:rPr>
          <w:rFonts w:hint="eastAsia" w:asciiTheme="minorEastAsia" w:hAnsiTheme="minorEastAsia" w:eastAsiaTheme="minorEastAsia"/>
          <w:sz w:val="28"/>
          <w:szCs w:val="28"/>
          <w:highlight w:val="none"/>
          <w:u w:val="single"/>
        </w:rPr>
        <w:t>　　　　　　　　　</w:t>
      </w:r>
      <w:r>
        <w:rPr>
          <w:rFonts w:hint="eastAsia" w:asciiTheme="minorEastAsia" w:hAnsiTheme="minorEastAsia" w:eastAsiaTheme="minorEastAsia"/>
          <w:sz w:val="28"/>
          <w:szCs w:val="28"/>
          <w:highlight w:val="none"/>
        </w:rPr>
        <w:t>　传真：</w:t>
      </w:r>
      <w:r>
        <w:rPr>
          <w:rFonts w:hint="eastAsia" w:asciiTheme="minorEastAsia" w:hAnsiTheme="minorEastAsia" w:eastAsiaTheme="minorEastAsia"/>
          <w:sz w:val="28"/>
          <w:szCs w:val="28"/>
          <w:highlight w:val="none"/>
          <w:u w:val="single"/>
        </w:rPr>
        <w:t>　　　　　　　　　</w:t>
      </w:r>
    </w:p>
    <w:p w14:paraId="17AD61AF">
      <w:pPr>
        <w:spacing w:line="500" w:lineRule="exact"/>
        <w:ind w:firstLine="560"/>
        <w:rPr>
          <w:rFonts w:asciiTheme="minorEastAsia" w:hAnsiTheme="minorEastAsia" w:eastAsiaTheme="minorEastAsia"/>
          <w:sz w:val="28"/>
          <w:szCs w:val="28"/>
          <w:highlight w:val="none"/>
          <w:u w:val="single"/>
        </w:rPr>
      </w:pPr>
      <w:r>
        <w:rPr>
          <w:rFonts w:hint="eastAsia" w:asciiTheme="minorEastAsia" w:hAnsiTheme="minorEastAsia" w:eastAsiaTheme="minorEastAsia"/>
          <w:sz w:val="28"/>
          <w:szCs w:val="28"/>
          <w:highlight w:val="none"/>
        </w:rPr>
        <w:t>报价单位代表：</w:t>
      </w:r>
      <w:r>
        <w:rPr>
          <w:rFonts w:hint="eastAsia" w:asciiTheme="minorEastAsia" w:hAnsiTheme="minorEastAsia" w:eastAsiaTheme="minorEastAsia"/>
          <w:sz w:val="28"/>
          <w:szCs w:val="28"/>
          <w:highlight w:val="none"/>
          <w:u w:val="single"/>
        </w:rPr>
        <w:t>　　　　　　　　　</w:t>
      </w:r>
      <w:r>
        <w:rPr>
          <w:rFonts w:hint="eastAsia" w:asciiTheme="minorEastAsia" w:hAnsiTheme="minorEastAsia" w:eastAsiaTheme="minorEastAsia"/>
          <w:sz w:val="28"/>
          <w:szCs w:val="28"/>
          <w:highlight w:val="none"/>
        </w:rPr>
        <w:t>　职务：</w:t>
      </w:r>
      <w:r>
        <w:rPr>
          <w:rFonts w:hint="eastAsia" w:asciiTheme="minorEastAsia" w:hAnsiTheme="minorEastAsia" w:eastAsiaTheme="minorEastAsia"/>
          <w:sz w:val="28"/>
          <w:szCs w:val="28"/>
          <w:highlight w:val="none"/>
          <w:u w:val="single"/>
        </w:rPr>
        <w:t>　　　　　　</w:t>
      </w:r>
    </w:p>
    <w:p w14:paraId="164B9366">
      <w:pPr>
        <w:spacing w:line="500" w:lineRule="exact"/>
        <w:ind w:firstLine="56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报价单位代表移动电话：</w:t>
      </w:r>
      <w:r>
        <w:rPr>
          <w:rFonts w:hint="eastAsia" w:asciiTheme="minorEastAsia" w:hAnsiTheme="minorEastAsia" w:eastAsiaTheme="minorEastAsia"/>
          <w:sz w:val="28"/>
          <w:szCs w:val="28"/>
          <w:highlight w:val="none"/>
          <w:u w:val="single"/>
        </w:rPr>
        <w:t>　　　　　　　　　</w:t>
      </w:r>
    </w:p>
    <w:p w14:paraId="177F5C7D">
      <w:pPr>
        <w:spacing w:line="500" w:lineRule="exact"/>
        <w:ind w:firstLine="560" w:firstLineChars="200"/>
        <w:rPr>
          <w:rFonts w:asciiTheme="minorEastAsia" w:hAnsiTheme="minorEastAsia" w:eastAsiaTheme="minorEastAsia"/>
          <w:sz w:val="28"/>
          <w:szCs w:val="28"/>
          <w:highlight w:val="none"/>
          <w:u w:val="single"/>
        </w:rPr>
      </w:pPr>
      <w:r>
        <w:rPr>
          <w:rFonts w:hint="eastAsia" w:asciiTheme="minorEastAsia" w:hAnsiTheme="minorEastAsia" w:eastAsiaTheme="minorEastAsia"/>
          <w:sz w:val="28"/>
          <w:szCs w:val="28"/>
          <w:highlight w:val="none"/>
        </w:rPr>
        <w:t>报价单位名称（加盖单位公章）：</w:t>
      </w:r>
      <w:r>
        <w:rPr>
          <w:rFonts w:hint="eastAsia" w:asciiTheme="minorEastAsia" w:hAnsiTheme="minorEastAsia" w:eastAsiaTheme="minorEastAsia"/>
          <w:sz w:val="28"/>
          <w:szCs w:val="28"/>
          <w:highlight w:val="none"/>
          <w:u w:val="single"/>
        </w:rPr>
        <w:t>　　　　　　　　　</w:t>
      </w:r>
    </w:p>
    <w:p w14:paraId="233FF2C6">
      <w:pPr>
        <w:spacing w:line="500" w:lineRule="exact"/>
        <w:rPr>
          <w:rFonts w:asciiTheme="minorEastAsia" w:hAnsiTheme="minorEastAsia" w:eastAsiaTheme="minorEastAsia"/>
          <w:sz w:val="28"/>
          <w:szCs w:val="28"/>
          <w:highlight w:val="none"/>
        </w:rPr>
      </w:pPr>
    </w:p>
    <w:p w14:paraId="3E21CB9A">
      <w:pPr>
        <w:pStyle w:val="3"/>
      </w:pPr>
    </w:p>
    <w:p w14:paraId="1D439630"/>
    <w:p w14:paraId="45D38C75">
      <w:pPr>
        <w:spacing w:before="128" w:line="219" w:lineRule="auto"/>
        <w:ind w:firstLine="748" w:firstLineChars="200"/>
        <w:rPr>
          <w:rFonts w:ascii="宋体" w:hAnsi="宋体" w:eastAsia="宋体" w:cs="宋体"/>
          <w:sz w:val="39"/>
          <w:szCs w:val="39"/>
        </w:rPr>
      </w:pPr>
      <w:r>
        <w:rPr>
          <w:rFonts w:ascii="宋体" w:hAnsi="宋体" w:eastAsia="宋体" w:cs="宋体"/>
          <w:spacing w:val="-8"/>
          <w:sz w:val="39"/>
          <w:szCs w:val="39"/>
        </w:rPr>
        <w:t>城投集团服务单位(供应商)不良信用库名单</w:t>
      </w:r>
    </w:p>
    <w:p w14:paraId="58B742B9"/>
    <w:tbl>
      <w:tblPr>
        <w:tblStyle w:val="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20"/>
        <w:gridCol w:w="3414"/>
        <w:gridCol w:w="2679"/>
        <w:gridCol w:w="1306"/>
      </w:tblGrid>
      <w:tr w14:paraId="68F07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0A1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F0B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服务单位名称</w:t>
            </w:r>
          </w:p>
        </w:tc>
        <w:tc>
          <w:tcPr>
            <w:tcW w:w="1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2E9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计不良信用时间</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E4D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处罚期限</w:t>
            </w:r>
          </w:p>
        </w:tc>
      </w:tr>
      <w:tr w14:paraId="79C89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8E3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FB8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江苏花山阀门有限公司</w:t>
            </w:r>
          </w:p>
        </w:tc>
        <w:tc>
          <w:tcPr>
            <w:tcW w:w="1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2CE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2026.1.25</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7EE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1年</w:t>
            </w:r>
          </w:p>
        </w:tc>
      </w:tr>
      <w:tr w14:paraId="2B580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7FE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D67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许继电源有限公司</w:t>
            </w:r>
          </w:p>
        </w:tc>
        <w:tc>
          <w:tcPr>
            <w:tcW w:w="1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5C5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2025.5.27</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A7F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2年</w:t>
            </w:r>
          </w:p>
        </w:tc>
      </w:tr>
      <w:tr w14:paraId="33549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926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6AD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南通赛华建筑劳务工程有限公司</w:t>
            </w:r>
          </w:p>
        </w:tc>
        <w:tc>
          <w:tcPr>
            <w:tcW w:w="1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7B7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2022.7.21-2027.7.20</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C87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5年</w:t>
            </w:r>
          </w:p>
        </w:tc>
      </w:tr>
      <w:tr w14:paraId="35BFC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7EC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783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启东飞胜建设工程有限公司</w:t>
            </w:r>
          </w:p>
        </w:tc>
        <w:tc>
          <w:tcPr>
            <w:tcW w:w="1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296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2024.8.1-2026.7.30</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C6C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2年</w:t>
            </w:r>
          </w:p>
        </w:tc>
      </w:tr>
      <w:tr w14:paraId="778CC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8DF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9D6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启东浩林园林绿化工程有限公司</w:t>
            </w:r>
          </w:p>
        </w:tc>
        <w:tc>
          <w:tcPr>
            <w:tcW w:w="1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DD8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2024.8.22-2026.8.21</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1EE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2年</w:t>
            </w:r>
          </w:p>
        </w:tc>
      </w:tr>
      <w:tr w14:paraId="0822B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E92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5D7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启东市安誉园林绿化工程有限公司</w:t>
            </w:r>
          </w:p>
        </w:tc>
        <w:tc>
          <w:tcPr>
            <w:tcW w:w="1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361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2024.8.22-2026.8.21</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818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2年</w:t>
            </w:r>
          </w:p>
        </w:tc>
      </w:tr>
      <w:tr w14:paraId="7617D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89E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C25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启东腾春绿化工程有限公司</w:t>
            </w:r>
          </w:p>
        </w:tc>
        <w:tc>
          <w:tcPr>
            <w:tcW w:w="1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22E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2024.8.22-2026.8.21</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E5B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2年</w:t>
            </w:r>
          </w:p>
        </w:tc>
      </w:tr>
      <w:tr w14:paraId="28DCF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4"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93B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BE0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南通帝裔建筑劳务有限公司</w:t>
            </w:r>
          </w:p>
        </w:tc>
        <w:tc>
          <w:tcPr>
            <w:tcW w:w="1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00C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2024.8.22-2026.8.21</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862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2年</w:t>
            </w:r>
          </w:p>
        </w:tc>
      </w:tr>
      <w:tr w14:paraId="6A181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849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5E4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启东博伟园林绿化有限公司</w:t>
            </w:r>
          </w:p>
        </w:tc>
        <w:tc>
          <w:tcPr>
            <w:tcW w:w="1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C5C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2024.8.22-2026.8.21</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BC4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2年</w:t>
            </w:r>
          </w:p>
        </w:tc>
      </w:tr>
      <w:tr w14:paraId="6EF28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EC2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9FB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启东城缀园林绿化工程有限公司</w:t>
            </w:r>
          </w:p>
        </w:tc>
        <w:tc>
          <w:tcPr>
            <w:tcW w:w="1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A88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2024.9.12-2026.9.11</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ED4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2年</w:t>
            </w:r>
          </w:p>
        </w:tc>
      </w:tr>
      <w:tr w14:paraId="459C3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3E8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526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苏州辰之岩园林工程有限公司</w:t>
            </w:r>
          </w:p>
        </w:tc>
        <w:tc>
          <w:tcPr>
            <w:tcW w:w="157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0DB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2024.10.21-2026.10.20</w:t>
            </w:r>
          </w:p>
        </w:tc>
        <w:tc>
          <w:tcPr>
            <w:tcW w:w="76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D02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2年</w:t>
            </w:r>
          </w:p>
        </w:tc>
      </w:tr>
      <w:tr w14:paraId="0BB29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F7A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E21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启东航沐景观绿化有限公司</w:t>
            </w:r>
          </w:p>
        </w:tc>
        <w:tc>
          <w:tcPr>
            <w:tcW w:w="15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BAD41">
            <w:pPr>
              <w:jc w:val="center"/>
              <w:rPr>
                <w:rFonts w:hint="eastAsia" w:ascii="宋体" w:hAnsi="宋体" w:eastAsia="宋体" w:cs="宋体"/>
                <w:i w:val="0"/>
                <w:iCs w:val="0"/>
                <w:color w:val="000000"/>
                <w:sz w:val="21"/>
                <w:szCs w:val="21"/>
                <w:u w:val="none"/>
              </w:rPr>
            </w:pP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EC0E9">
            <w:pPr>
              <w:jc w:val="center"/>
              <w:rPr>
                <w:rFonts w:hint="eastAsia" w:ascii="宋体" w:hAnsi="宋体" w:eastAsia="宋体" w:cs="宋体"/>
                <w:i w:val="0"/>
                <w:iCs w:val="0"/>
                <w:color w:val="000000"/>
                <w:sz w:val="21"/>
                <w:szCs w:val="21"/>
                <w:u w:val="none"/>
              </w:rPr>
            </w:pPr>
          </w:p>
        </w:tc>
      </w:tr>
      <w:tr w14:paraId="7CE61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0C5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CBA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启东阳平园林绿化工程有限公司</w:t>
            </w:r>
          </w:p>
        </w:tc>
        <w:tc>
          <w:tcPr>
            <w:tcW w:w="15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9FF45">
            <w:pPr>
              <w:jc w:val="center"/>
              <w:rPr>
                <w:rFonts w:hint="eastAsia" w:ascii="宋体" w:hAnsi="宋体" w:eastAsia="宋体" w:cs="宋体"/>
                <w:i w:val="0"/>
                <w:iCs w:val="0"/>
                <w:color w:val="000000"/>
                <w:sz w:val="21"/>
                <w:szCs w:val="21"/>
                <w:u w:val="none"/>
              </w:rPr>
            </w:pP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72673">
            <w:pPr>
              <w:jc w:val="center"/>
              <w:rPr>
                <w:rFonts w:hint="eastAsia" w:ascii="宋体" w:hAnsi="宋体" w:eastAsia="宋体" w:cs="宋体"/>
                <w:i w:val="0"/>
                <w:iCs w:val="0"/>
                <w:color w:val="000000"/>
                <w:sz w:val="21"/>
                <w:szCs w:val="21"/>
                <w:u w:val="none"/>
              </w:rPr>
            </w:pPr>
          </w:p>
        </w:tc>
      </w:tr>
      <w:tr w14:paraId="7FA3F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EC1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9BC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南通寅启新能源有限公司</w:t>
            </w:r>
          </w:p>
        </w:tc>
        <w:tc>
          <w:tcPr>
            <w:tcW w:w="15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922E8">
            <w:pPr>
              <w:jc w:val="center"/>
              <w:rPr>
                <w:rFonts w:hint="eastAsia" w:ascii="宋体" w:hAnsi="宋体" w:eastAsia="宋体" w:cs="宋体"/>
                <w:i w:val="0"/>
                <w:iCs w:val="0"/>
                <w:color w:val="000000"/>
                <w:sz w:val="21"/>
                <w:szCs w:val="21"/>
                <w:u w:val="none"/>
              </w:rPr>
            </w:pP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1E54A">
            <w:pPr>
              <w:jc w:val="center"/>
              <w:rPr>
                <w:rFonts w:hint="eastAsia" w:ascii="宋体" w:hAnsi="宋体" w:eastAsia="宋体" w:cs="宋体"/>
                <w:i w:val="0"/>
                <w:iCs w:val="0"/>
                <w:color w:val="000000"/>
                <w:sz w:val="21"/>
                <w:szCs w:val="21"/>
                <w:u w:val="none"/>
              </w:rPr>
            </w:pPr>
          </w:p>
        </w:tc>
      </w:tr>
      <w:tr w14:paraId="4088A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5C0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3DA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启东市信雅园林绿化工程有限公司</w:t>
            </w:r>
          </w:p>
        </w:tc>
        <w:tc>
          <w:tcPr>
            <w:tcW w:w="15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8B2B6">
            <w:pPr>
              <w:jc w:val="center"/>
              <w:rPr>
                <w:rFonts w:hint="eastAsia" w:ascii="宋体" w:hAnsi="宋体" w:eastAsia="宋体" w:cs="宋体"/>
                <w:i w:val="0"/>
                <w:iCs w:val="0"/>
                <w:color w:val="000000"/>
                <w:sz w:val="21"/>
                <w:szCs w:val="21"/>
                <w:u w:val="none"/>
              </w:rPr>
            </w:pP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333B9">
            <w:pPr>
              <w:jc w:val="center"/>
              <w:rPr>
                <w:rFonts w:hint="eastAsia" w:ascii="宋体" w:hAnsi="宋体" w:eastAsia="宋体" w:cs="宋体"/>
                <w:i w:val="0"/>
                <w:iCs w:val="0"/>
                <w:color w:val="000000"/>
                <w:sz w:val="21"/>
                <w:szCs w:val="21"/>
                <w:u w:val="none"/>
              </w:rPr>
            </w:pPr>
          </w:p>
        </w:tc>
      </w:tr>
      <w:tr w14:paraId="36BD7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C86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7C3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启东市运亨园林绿化工程有限公司</w:t>
            </w:r>
          </w:p>
        </w:tc>
        <w:tc>
          <w:tcPr>
            <w:tcW w:w="15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ADD62">
            <w:pPr>
              <w:jc w:val="center"/>
              <w:rPr>
                <w:rFonts w:hint="eastAsia" w:ascii="宋体" w:hAnsi="宋体" w:eastAsia="宋体" w:cs="宋体"/>
                <w:i w:val="0"/>
                <w:iCs w:val="0"/>
                <w:color w:val="000000"/>
                <w:sz w:val="21"/>
                <w:szCs w:val="21"/>
                <w:u w:val="none"/>
              </w:rPr>
            </w:pP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95450">
            <w:pPr>
              <w:jc w:val="center"/>
              <w:rPr>
                <w:rFonts w:hint="eastAsia" w:ascii="宋体" w:hAnsi="宋体" w:eastAsia="宋体" w:cs="宋体"/>
                <w:i w:val="0"/>
                <w:iCs w:val="0"/>
                <w:color w:val="000000"/>
                <w:sz w:val="21"/>
                <w:szCs w:val="21"/>
                <w:u w:val="none"/>
              </w:rPr>
            </w:pPr>
          </w:p>
        </w:tc>
      </w:tr>
      <w:tr w14:paraId="57CEF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1F5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2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753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江苏川淮建设工程有限公司</w:t>
            </w:r>
          </w:p>
        </w:tc>
        <w:tc>
          <w:tcPr>
            <w:tcW w:w="15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216CD">
            <w:pPr>
              <w:jc w:val="center"/>
              <w:rPr>
                <w:rFonts w:hint="eastAsia" w:ascii="宋体" w:hAnsi="宋体" w:eastAsia="宋体" w:cs="宋体"/>
                <w:i w:val="0"/>
                <w:iCs w:val="0"/>
                <w:color w:val="000000"/>
                <w:sz w:val="21"/>
                <w:szCs w:val="21"/>
                <w:u w:val="none"/>
              </w:rPr>
            </w:pP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4A3E3">
            <w:pPr>
              <w:jc w:val="center"/>
              <w:rPr>
                <w:rFonts w:hint="eastAsia" w:ascii="宋体" w:hAnsi="宋体" w:eastAsia="宋体" w:cs="宋体"/>
                <w:i w:val="0"/>
                <w:iCs w:val="0"/>
                <w:color w:val="000000"/>
                <w:sz w:val="21"/>
                <w:szCs w:val="21"/>
                <w:u w:val="none"/>
              </w:rPr>
            </w:pPr>
          </w:p>
        </w:tc>
      </w:tr>
      <w:tr w14:paraId="50B9A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451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BFB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启东市诚雅绿化有限公司</w:t>
            </w:r>
          </w:p>
        </w:tc>
        <w:tc>
          <w:tcPr>
            <w:tcW w:w="15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535AD">
            <w:pPr>
              <w:jc w:val="center"/>
              <w:rPr>
                <w:rFonts w:hint="eastAsia" w:ascii="宋体" w:hAnsi="宋体" w:eastAsia="宋体" w:cs="宋体"/>
                <w:i w:val="0"/>
                <w:iCs w:val="0"/>
                <w:color w:val="000000"/>
                <w:sz w:val="21"/>
                <w:szCs w:val="21"/>
                <w:u w:val="none"/>
              </w:rPr>
            </w:pP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12674">
            <w:pPr>
              <w:jc w:val="center"/>
              <w:rPr>
                <w:rFonts w:hint="eastAsia" w:ascii="宋体" w:hAnsi="宋体" w:eastAsia="宋体" w:cs="宋体"/>
                <w:i w:val="0"/>
                <w:iCs w:val="0"/>
                <w:color w:val="000000"/>
                <w:sz w:val="21"/>
                <w:szCs w:val="21"/>
                <w:u w:val="none"/>
              </w:rPr>
            </w:pPr>
          </w:p>
        </w:tc>
      </w:tr>
      <w:tr w14:paraId="1D724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860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2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6B7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启东玥涵园林绿化工程有限公司</w:t>
            </w:r>
          </w:p>
        </w:tc>
        <w:tc>
          <w:tcPr>
            <w:tcW w:w="15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021B3">
            <w:pPr>
              <w:jc w:val="center"/>
              <w:rPr>
                <w:rFonts w:hint="eastAsia" w:ascii="宋体" w:hAnsi="宋体" w:eastAsia="宋体" w:cs="宋体"/>
                <w:i w:val="0"/>
                <w:iCs w:val="0"/>
                <w:color w:val="000000"/>
                <w:sz w:val="21"/>
                <w:szCs w:val="21"/>
                <w:u w:val="none"/>
              </w:rPr>
            </w:pP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DD18A">
            <w:pPr>
              <w:jc w:val="center"/>
              <w:rPr>
                <w:rFonts w:hint="eastAsia" w:ascii="宋体" w:hAnsi="宋体" w:eastAsia="宋体" w:cs="宋体"/>
                <w:i w:val="0"/>
                <w:iCs w:val="0"/>
                <w:color w:val="000000"/>
                <w:sz w:val="21"/>
                <w:szCs w:val="21"/>
                <w:u w:val="none"/>
              </w:rPr>
            </w:pPr>
          </w:p>
        </w:tc>
      </w:tr>
      <w:tr w14:paraId="1AC88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EF7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717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启东市文远商贸有限公司</w:t>
            </w:r>
          </w:p>
        </w:tc>
        <w:tc>
          <w:tcPr>
            <w:tcW w:w="157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E48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2024.11.14-2026.11.13</w:t>
            </w:r>
          </w:p>
        </w:tc>
        <w:tc>
          <w:tcPr>
            <w:tcW w:w="76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884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2年</w:t>
            </w:r>
          </w:p>
        </w:tc>
      </w:tr>
      <w:tr w14:paraId="26D0C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8EB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2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1E8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启东市德千亿商贸有限公司</w:t>
            </w:r>
          </w:p>
        </w:tc>
        <w:tc>
          <w:tcPr>
            <w:tcW w:w="15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EF7CE">
            <w:pPr>
              <w:jc w:val="center"/>
              <w:rPr>
                <w:rFonts w:hint="eastAsia" w:ascii="宋体" w:hAnsi="宋体" w:eastAsia="宋体" w:cs="宋体"/>
                <w:i w:val="0"/>
                <w:iCs w:val="0"/>
                <w:color w:val="000000"/>
                <w:sz w:val="21"/>
                <w:szCs w:val="21"/>
                <w:u w:val="none"/>
              </w:rPr>
            </w:pPr>
          </w:p>
        </w:tc>
        <w:tc>
          <w:tcPr>
            <w:tcW w:w="7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AA684">
            <w:pPr>
              <w:jc w:val="center"/>
              <w:rPr>
                <w:rFonts w:hint="eastAsia" w:ascii="宋体" w:hAnsi="宋体" w:eastAsia="宋体" w:cs="宋体"/>
                <w:i w:val="0"/>
                <w:iCs w:val="0"/>
                <w:color w:val="000000"/>
                <w:sz w:val="21"/>
                <w:szCs w:val="21"/>
                <w:u w:val="none"/>
              </w:rPr>
            </w:pPr>
          </w:p>
        </w:tc>
      </w:tr>
      <w:tr w14:paraId="11506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C27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2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046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南京昊海园林科技有限公司</w:t>
            </w:r>
          </w:p>
        </w:tc>
        <w:tc>
          <w:tcPr>
            <w:tcW w:w="1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7E8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2025.3.30-2027.3.29</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878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2年</w:t>
            </w:r>
          </w:p>
        </w:tc>
      </w:tr>
      <w:tr w14:paraId="197A9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F05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2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123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启东市月辰建材经营部</w:t>
            </w:r>
          </w:p>
        </w:tc>
        <w:tc>
          <w:tcPr>
            <w:tcW w:w="1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27A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2025.5.9-2027.5.8</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E48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2年</w:t>
            </w:r>
          </w:p>
        </w:tc>
      </w:tr>
      <w:tr w14:paraId="38660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15D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2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9FF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昆山飞天精密机械制造有限公司</w:t>
            </w:r>
          </w:p>
        </w:tc>
        <w:tc>
          <w:tcPr>
            <w:tcW w:w="1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4CA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2025.5.27-2027.5.26</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67E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2年</w:t>
            </w:r>
          </w:p>
        </w:tc>
      </w:tr>
      <w:tr w14:paraId="0866C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816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2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BDE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山东隆高生物科技有限公司</w:t>
            </w:r>
          </w:p>
        </w:tc>
        <w:tc>
          <w:tcPr>
            <w:tcW w:w="1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B7C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2026.4-2028.4</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D34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2年</w:t>
            </w:r>
          </w:p>
        </w:tc>
      </w:tr>
      <w:tr w14:paraId="72E3B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1ED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2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7B6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东营市亿泓生物科技有限公司</w:t>
            </w:r>
          </w:p>
        </w:tc>
        <w:tc>
          <w:tcPr>
            <w:tcW w:w="1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382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2026.5-2028.5</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4B4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2年</w:t>
            </w:r>
          </w:p>
        </w:tc>
      </w:tr>
      <w:tr w14:paraId="44998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88B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2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50B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南通东来数码科技发展有限公司</w:t>
            </w:r>
          </w:p>
        </w:tc>
        <w:tc>
          <w:tcPr>
            <w:tcW w:w="1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AFE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2026.3.24</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D0B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1年</w:t>
            </w:r>
          </w:p>
        </w:tc>
      </w:tr>
      <w:tr w14:paraId="251A3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706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E55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芜湖金丰机电工程有限公司</w:t>
            </w:r>
          </w:p>
        </w:tc>
        <w:tc>
          <w:tcPr>
            <w:tcW w:w="1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6C4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2025.4.8</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753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2年</w:t>
            </w:r>
          </w:p>
        </w:tc>
      </w:tr>
      <w:tr w14:paraId="313C6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F08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2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731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启东建筑集团苏申工程有限公司</w:t>
            </w:r>
          </w:p>
        </w:tc>
        <w:tc>
          <w:tcPr>
            <w:tcW w:w="1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12E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2025.9.4</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3E9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1年</w:t>
            </w:r>
          </w:p>
        </w:tc>
      </w:tr>
      <w:tr w14:paraId="31E1C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BAA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2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00F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江苏南工科技集团有限公司</w:t>
            </w:r>
          </w:p>
        </w:tc>
        <w:tc>
          <w:tcPr>
            <w:tcW w:w="1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93E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2025.6.11</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E34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3年</w:t>
            </w:r>
          </w:p>
        </w:tc>
      </w:tr>
    </w:tbl>
    <w:p w14:paraId="677B168E">
      <w:pPr>
        <w:spacing w:line="500" w:lineRule="exact"/>
        <w:rPr>
          <w:rFonts w:asciiTheme="minorEastAsia" w:hAnsiTheme="minorEastAsia" w:eastAsiaTheme="minorEastAsia"/>
          <w:sz w:val="28"/>
          <w:szCs w:val="28"/>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600295"/>
    </w:sdtPr>
    <w:sdtContent>
      <w:p w14:paraId="55BA2BB5">
        <w:pPr>
          <w:pStyle w:val="6"/>
          <w:jc w:val="center"/>
        </w:pPr>
        <w:r>
          <w:fldChar w:fldCharType="begin"/>
        </w:r>
        <w:r>
          <w:instrText xml:space="preserve"> PAGE   \* MERGEFORMAT </w:instrText>
        </w:r>
        <w:r>
          <w:fldChar w:fldCharType="separate"/>
        </w:r>
        <w:r>
          <w:rPr>
            <w:lang w:val="zh-CN"/>
          </w:rPr>
          <w:t>13</w:t>
        </w:r>
        <w:r>
          <w:rPr>
            <w:lang w:val="zh-CN"/>
          </w:rPr>
          <w:fldChar w:fldCharType="end"/>
        </w:r>
      </w:p>
    </w:sdtContent>
  </w:sdt>
  <w:p w14:paraId="1EBDAC53">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FE6D7D"/>
    <w:multiLevelType w:val="singleLevel"/>
    <w:tmpl w:val="24FE6D7D"/>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0YzExMzNmOWY3ODYyMDk1ZTAyZTQzZDU1YWJiMDkifQ=="/>
  </w:docVars>
  <w:rsids>
    <w:rsidRoot w:val="006B635B"/>
    <w:rsid w:val="00004F31"/>
    <w:rsid w:val="00027D27"/>
    <w:rsid w:val="0004554B"/>
    <w:rsid w:val="0005041C"/>
    <w:rsid w:val="000738F6"/>
    <w:rsid w:val="000D2208"/>
    <w:rsid w:val="000F3275"/>
    <w:rsid w:val="00113171"/>
    <w:rsid w:val="00113FB8"/>
    <w:rsid w:val="00117A41"/>
    <w:rsid w:val="00121C8B"/>
    <w:rsid w:val="001268CA"/>
    <w:rsid w:val="00142CDF"/>
    <w:rsid w:val="001552A0"/>
    <w:rsid w:val="0016646E"/>
    <w:rsid w:val="00173B2A"/>
    <w:rsid w:val="00190763"/>
    <w:rsid w:val="002310F2"/>
    <w:rsid w:val="00251676"/>
    <w:rsid w:val="00293650"/>
    <w:rsid w:val="002C0816"/>
    <w:rsid w:val="002D19D6"/>
    <w:rsid w:val="002E512F"/>
    <w:rsid w:val="002E5CBF"/>
    <w:rsid w:val="003428C8"/>
    <w:rsid w:val="00344036"/>
    <w:rsid w:val="00345AB0"/>
    <w:rsid w:val="0035607D"/>
    <w:rsid w:val="003748C2"/>
    <w:rsid w:val="003749C8"/>
    <w:rsid w:val="00391C36"/>
    <w:rsid w:val="003C2939"/>
    <w:rsid w:val="003D64CD"/>
    <w:rsid w:val="003F1844"/>
    <w:rsid w:val="00412F8D"/>
    <w:rsid w:val="00433FA2"/>
    <w:rsid w:val="00467D46"/>
    <w:rsid w:val="00477EB0"/>
    <w:rsid w:val="004818FF"/>
    <w:rsid w:val="004C6F7A"/>
    <w:rsid w:val="004D357B"/>
    <w:rsid w:val="004E671C"/>
    <w:rsid w:val="0050160A"/>
    <w:rsid w:val="00510A35"/>
    <w:rsid w:val="005313C8"/>
    <w:rsid w:val="005337C1"/>
    <w:rsid w:val="005378FB"/>
    <w:rsid w:val="0054673B"/>
    <w:rsid w:val="00560A70"/>
    <w:rsid w:val="00570613"/>
    <w:rsid w:val="005C2A7B"/>
    <w:rsid w:val="005E2677"/>
    <w:rsid w:val="005E588D"/>
    <w:rsid w:val="005F6F53"/>
    <w:rsid w:val="0060614A"/>
    <w:rsid w:val="00637E4A"/>
    <w:rsid w:val="006430DB"/>
    <w:rsid w:val="00676015"/>
    <w:rsid w:val="006852D2"/>
    <w:rsid w:val="006B395E"/>
    <w:rsid w:val="006B5B4B"/>
    <w:rsid w:val="006B635B"/>
    <w:rsid w:val="006C2D29"/>
    <w:rsid w:val="006D1B44"/>
    <w:rsid w:val="006E39A7"/>
    <w:rsid w:val="006E6BEE"/>
    <w:rsid w:val="006F0F7E"/>
    <w:rsid w:val="006F7A6B"/>
    <w:rsid w:val="00715C4F"/>
    <w:rsid w:val="00737745"/>
    <w:rsid w:val="00756F00"/>
    <w:rsid w:val="0077419A"/>
    <w:rsid w:val="00781BEC"/>
    <w:rsid w:val="007A54F8"/>
    <w:rsid w:val="007A758C"/>
    <w:rsid w:val="007D2A76"/>
    <w:rsid w:val="007D6E64"/>
    <w:rsid w:val="007E14C3"/>
    <w:rsid w:val="007E2092"/>
    <w:rsid w:val="007F5DDF"/>
    <w:rsid w:val="00821FC3"/>
    <w:rsid w:val="008228B3"/>
    <w:rsid w:val="008411F2"/>
    <w:rsid w:val="00850A40"/>
    <w:rsid w:val="00854E37"/>
    <w:rsid w:val="008613F3"/>
    <w:rsid w:val="00863487"/>
    <w:rsid w:val="00893B20"/>
    <w:rsid w:val="008A03F5"/>
    <w:rsid w:val="008B4CA9"/>
    <w:rsid w:val="008B6065"/>
    <w:rsid w:val="008C20BE"/>
    <w:rsid w:val="009021EB"/>
    <w:rsid w:val="0091328F"/>
    <w:rsid w:val="00915E3B"/>
    <w:rsid w:val="009313AF"/>
    <w:rsid w:val="0093245E"/>
    <w:rsid w:val="009510E5"/>
    <w:rsid w:val="00957092"/>
    <w:rsid w:val="009741FC"/>
    <w:rsid w:val="00997EFB"/>
    <w:rsid w:val="009A4345"/>
    <w:rsid w:val="009B0015"/>
    <w:rsid w:val="009C602F"/>
    <w:rsid w:val="009D242F"/>
    <w:rsid w:val="009D2F08"/>
    <w:rsid w:val="009F6CF0"/>
    <w:rsid w:val="00A02D2D"/>
    <w:rsid w:val="00A05F6A"/>
    <w:rsid w:val="00A35F68"/>
    <w:rsid w:val="00A42A5A"/>
    <w:rsid w:val="00A627BD"/>
    <w:rsid w:val="00A71166"/>
    <w:rsid w:val="00A93442"/>
    <w:rsid w:val="00AA047B"/>
    <w:rsid w:val="00AB2B2F"/>
    <w:rsid w:val="00AB3BA0"/>
    <w:rsid w:val="00AD3693"/>
    <w:rsid w:val="00AD7AB1"/>
    <w:rsid w:val="00AE72C0"/>
    <w:rsid w:val="00AF064E"/>
    <w:rsid w:val="00AF27FE"/>
    <w:rsid w:val="00B27A80"/>
    <w:rsid w:val="00B368CE"/>
    <w:rsid w:val="00B379BB"/>
    <w:rsid w:val="00B45560"/>
    <w:rsid w:val="00B53B36"/>
    <w:rsid w:val="00B613C3"/>
    <w:rsid w:val="00B66DFC"/>
    <w:rsid w:val="00B70AC9"/>
    <w:rsid w:val="00B83D85"/>
    <w:rsid w:val="00B84713"/>
    <w:rsid w:val="00B87771"/>
    <w:rsid w:val="00BA2610"/>
    <w:rsid w:val="00BB1350"/>
    <w:rsid w:val="00BC274C"/>
    <w:rsid w:val="00BD4951"/>
    <w:rsid w:val="00BE0CBA"/>
    <w:rsid w:val="00BF47E6"/>
    <w:rsid w:val="00C0116F"/>
    <w:rsid w:val="00C12B0B"/>
    <w:rsid w:val="00C93460"/>
    <w:rsid w:val="00CC0623"/>
    <w:rsid w:val="00CC7423"/>
    <w:rsid w:val="00CD3717"/>
    <w:rsid w:val="00CE0B70"/>
    <w:rsid w:val="00CF0556"/>
    <w:rsid w:val="00D47579"/>
    <w:rsid w:val="00D74652"/>
    <w:rsid w:val="00D91C68"/>
    <w:rsid w:val="00DD2131"/>
    <w:rsid w:val="00E02C83"/>
    <w:rsid w:val="00E100C2"/>
    <w:rsid w:val="00E14119"/>
    <w:rsid w:val="00E1533D"/>
    <w:rsid w:val="00E231CF"/>
    <w:rsid w:val="00E23CCC"/>
    <w:rsid w:val="00E33B5B"/>
    <w:rsid w:val="00E42551"/>
    <w:rsid w:val="00E43946"/>
    <w:rsid w:val="00E80C39"/>
    <w:rsid w:val="00E85527"/>
    <w:rsid w:val="00EA5CAC"/>
    <w:rsid w:val="00EB76F4"/>
    <w:rsid w:val="00ED0201"/>
    <w:rsid w:val="00EF0E66"/>
    <w:rsid w:val="00F1571B"/>
    <w:rsid w:val="00F215C2"/>
    <w:rsid w:val="00F805EC"/>
    <w:rsid w:val="00F9777B"/>
    <w:rsid w:val="00FC2B61"/>
    <w:rsid w:val="00FD04A1"/>
    <w:rsid w:val="00FF43C9"/>
    <w:rsid w:val="01097CE8"/>
    <w:rsid w:val="015920E6"/>
    <w:rsid w:val="016E2F6B"/>
    <w:rsid w:val="01730582"/>
    <w:rsid w:val="02764CE6"/>
    <w:rsid w:val="0281396C"/>
    <w:rsid w:val="02975F32"/>
    <w:rsid w:val="02E1776D"/>
    <w:rsid w:val="03192BB3"/>
    <w:rsid w:val="03333134"/>
    <w:rsid w:val="039209EF"/>
    <w:rsid w:val="0397158C"/>
    <w:rsid w:val="04003C23"/>
    <w:rsid w:val="04545D1C"/>
    <w:rsid w:val="048D195A"/>
    <w:rsid w:val="05045994"/>
    <w:rsid w:val="053242B0"/>
    <w:rsid w:val="054A15F9"/>
    <w:rsid w:val="069B1573"/>
    <w:rsid w:val="06AD6562"/>
    <w:rsid w:val="070F00C9"/>
    <w:rsid w:val="08367B67"/>
    <w:rsid w:val="087D1CE6"/>
    <w:rsid w:val="08BB280E"/>
    <w:rsid w:val="093D77C9"/>
    <w:rsid w:val="0946657C"/>
    <w:rsid w:val="09C474A0"/>
    <w:rsid w:val="09D56A0B"/>
    <w:rsid w:val="09F52969"/>
    <w:rsid w:val="0A397E8E"/>
    <w:rsid w:val="0A6F75BD"/>
    <w:rsid w:val="0A7C14E5"/>
    <w:rsid w:val="0AC97464"/>
    <w:rsid w:val="0C09009F"/>
    <w:rsid w:val="0C14470F"/>
    <w:rsid w:val="0C2D1F29"/>
    <w:rsid w:val="0C422AE8"/>
    <w:rsid w:val="0C613181"/>
    <w:rsid w:val="0C72541B"/>
    <w:rsid w:val="0CDA7707"/>
    <w:rsid w:val="0D26294C"/>
    <w:rsid w:val="0DB5498B"/>
    <w:rsid w:val="0E1409F6"/>
    <w:rsid w:val="0E236E8B"/>
    <w:rsid w:val="0EDB1514"/>
    <w:rsid w:val="0F0A5C76"/>
    <w:rsid w:val="0F247D6B"/>
    <w:rsid w:val="0F3B1FB3"/>
    <w:rsid w:val="0F4672D5"/>
    <w:rsid w:val="0FB423D6"/>
    <w:rsid w:val="0FBF6D8B"/>
    <w:rsid w:val="0FF52AA9"/>
    <w:rsid w:val="101A1A21"/>
    <w:rsid w:val="102D2243"/>
    <w:rsid w:val="10702130"/>
    <w:rsid w:val="10A048E0"/>
    <w:rsid w:val="10B14C22"/>
    <w:rsid w:val="10BB784F"/>
    <w:rsid w:val="113849FC"/>
    <w:rsid w:val="118027BE"/>
    <w:rsid w:val="11C723B0"/>
    <w:rsid w:val="121F796A"/>
    <w:rsid w:val="126B32F7"/>
    <w:rsid w:val="133B4C77"/>
    <w:rsid w:val="13806B2E"/>
    <w:rsid w:val="13C06F2A"/>
    <w:rsid w:val="14402CE5"/>
    <w:rsid w:val="148D1503"/>
    <w:rsid w:val="14EF780E"/>
    <w:rsid w:val="158C3568"/>
    <w:rsid w:val="160B5B0F"/>
    <w:rsid w:val="16C531D6"/>
    <w:rsid w:val="16DA0303"/>
    <w:rsid w:val="171C4DC0"/>
    <w:rsid w:val="17307137"/>
    <w:rsid w:val="17575DF8"/>
    <w:rsid w:val="1780534F"/>
    <w:rsid w:val="178200CA"/>
    <w:rsid w:val="17FB2C27"/>
    <w:rsid w:val="186E4E00"/>
    <w:rsid w:val="1A380103"/>
    <w:rsid w:val="1A846F04"/>
    <w:rsid w:val="1B0870EB"/>
    <w:rsid w:val="1B46065D"/>
    <w:rsid w:val="1B9248A0"/>
    <w:rsid w:val="1BD87507"/>
    <w:rsid w:val="1C7157D0"/>
    <w:rsid w:val="1CA60106"/>
    <w:rsid w:val="1D282217"/>
    <w:rsid w:val="1E6E37E2"/>
    <w:rsid w:val="1E9B6CC8"/>
    <w:rsid w:val="1EAC4C7B"/>
    <w:rsid w:val="1ED815CC"/>
    <w:rsid w:val="20340A84"/>
    <w:rsid w:val="209165D3"/>
    <w:rsid w:val="20BD4670"/>
    <w:rsid w:val="20DB35F6"/>
    <w:rsid w:val="20F070A1"/>
    <w:rsid w:val="221072CF"/>
    <w:rsid w:val="2221328A"/>
    <w:rsid w:val="224F3AF6"/>
    <w:rsid w:val="229E2B2D"/>
    <w:rsid w:val="22D622C7"/>
    <w:rsid w:val="23394323"/>
    <w:rsid w:val="237044C9"/>
    <w:rsid w:val="23F824F6"/>
    <w:rsid w:val="24857B00"/>
    <w:rsid w:val="25F50CB6"/>
    <w:rsid w:val="264033CB"/>
    <w:rsid w:val="26A526DC"/>
    <w:rsid w:val="279A1B15"/>
    <w:rsid w:val="282910EA"/>
    <w:rsid w:val="28FC2A83"/>
    <w:rsid w:val="2953662D"/>
    <w:rsid w:val="29BF1D06"/>
    <w:rsid w:val="29CB06AB"/>
    <w:rsid w:val="29D357B2"/>
    <w:rsid w:val="2A7B7309"/>
    <w:rsid w:val="2A816FBC"/>
    <w:rsid w:val="2A9C5494"/>
    <w:rsid w:val="2AD24D5F"/>
    <w:rsid w:val="2C2C11A9"/>
    <w:rsid w:val="2C2F35C3"/>
    <w:rsid w:val="2C3A49CC"/>
    <w:rsid w:val="2C7F39CF"/>
    <w:rsid w:val="2CFC6DCE"/>
    <w:rsid w:val="2E3031D3"/>
    <w:rsid w:val="2E4647A4"/>
    <w:rsid w:val="2ECC47E1"/>
    <w:rsid w:val="2FCF07C9"/>
    <w:rsid w:val="30D140CD"/>
    <w:rsid w:val="31132938"/>
    <w:rsid w:val="317B29B7"/>
    <w:rsid w:val="31F05666"/>
    <w:rsid w:val="35103416"/>
    <w:rsid w:val="353510CF"/>
    <w:rsid w:val="36FD5C1C"/>
    <w:rsid w:val="37321D6A"/>
    <w:rsid w:val="37466353"/>
    <w:rsid w:val="375412A2"/>
    <w:rsid w:val="376E67B8"/>
    <w:rsid w:val="37B31F5F"/>
    <w:rsid w:val="37ED26D3"/>
    <w:rsid w:val="38A66B67"/>
    <w:rsid w:val="3AD55AFF"/>
    <w:rsid w:val="3AE83D02"/>
    <w:rsid w:val="3AF9494C"/>
    <w:rsid w:val="3B934DA1"/>
    <w:rsid w:val="3D510A70"/>
    <w:rsid w:val="3E241CE0"/>
    <w:rsid w:val="3F4D34B9"/>
    <w:rsid w:val="3F5D194E"/>
    <w:rsid w:val="3FC1012F"/>
    <w:rsid w:val="3FE61C4C"/>
    <w:rsid w:val="40467296"/>
    <w:rsid w:val="40F94489"/>
    <w:rsid w:val="420432B8"/>
    <w:rsid w:val="44644FC4"/>
    <w:rsid w:val="46020B59"/>
    <w:rsid w:val="4661564E"/>
    <w:rsid w:val="47232012"/>
    <w:rsid w:val="47262F6D"/>
    <w:rsid w:val="47A1342E"/>
    <w:rsid w:val="47C86CBC"/>
    <w:rsid w:val="47FD7147"/>
    <w:rsid w:val="48147269"/>
    <w:rsid w:val="4899520F"/>
    <w:rsid w:val="48A80789"/>
    <w:rsid w:val="48DB7923"/>
    <w:rsid w:val="49777AB0"/>
    <w:rsid w:val="49A14B2D"/>
    <w:rsid w:val="4A606BE6"/>
    <w:rsid w:val="4A934476"/>
    <w:rsid w:val="4AAE12AF"/>
    <w:rsid w:val="4B221912"/>
    <w:rsid w:val="4B337A07"/>
    <w:rsid w:val="4B545053"/>
    <w:rsid w:val="4BA44460"/>
    <w:rsid w:val="4BF511C9"/>
    <w:rsid w:val="4D063625"/>
    <w:rsid w:val="4D595884"/>
    <w:rsid w:val="4D697893"/>
    <w:rsid w:val="4D700A9E"/>
    <w:rsid w:val="4D896004"/>
    <w:rsid w:val="4DC808DA"/>
    <w:rsid w:val="4DF01BF7"/>
    <w:rsid w:val="4E612ADD"/>
    <w:rsid w:val="4E824F2D"/>
    <w:rsid w:val="4EAD5D22"/>
    <w:rsid w:val="4F0C78AF"/>
    <w:rsid w:val="4F135B85"/>
    <w:rsid w:val="4F8847C5"/>
    <w:rsid w:val="4FB629B4"/>
    <w:rsid w:val="509773A7"/>
    <w:rsid w:val="511F584C"/>
    <w:rsid w:val="51234079"/>
    <w:rsid w:val="512E314A"/>
    <w:rsid w:val="51B050FE"/>
    <w:rsid w:val="52245429"/>
    <w:rsid w:val="52A03BD4"/>
    <w:rsid w:val="52AD214C"/>
    <w:rsid w:val="53A92F5C"/>
    <w:rsid w:val="54994D7E"/>
    <w:rsid w:val="54C32AA0"/>
    <w:rsid w:val="552D67B8"/>
    <w:rsid w:val="55855303"/>
    <w:rsid w:val="573B7CAD"/>
    <w:rsid w:val="57437223"/>
    <w:rsid w:val="576465B0"/>
    <w:rsid w:val="57D61E46"/>
    <w:rsid w:val="57E02CC4"/>
    <w:rsid w:val="58BF5A49"/>
    <w:rsid w:val="58E32A6C"/>
    <w:rsid w:val="592D1F39"/>
    <w:rsid w:val="59442F17"/>
    <w:rsid w:val="5950410B"/>
    <w:rsid w:val="59702443"/>
    <w:rsid w:val="5A0946DF"/>
    <w:rsid w:val="5A5003AC"/>
    <w:rsid w:val="5A504049"/>
    <w:rsid w:val="5AAD1C7A"/>
    <w:rsid w:val="5AC64062"/>
    <w:rsid w:val="5B077FC9"/>
    <w:rsid w:val="5B10566E"/>
    <w:rsid w:val="5B2A59BC"/>
    <w:rsid w:val="5B7618C6"/>
    <w:rsid w:val="5B8F6EDB"/>
    <w:rsid w:val="5C003935"/>
    <w:rsid w:val="5C2C472A"/>
    <w:rsid w:val="5C6A0DAE"/>
    <w:rsid w:val="5D00017B"/>
    <w:rsid w:val="5D722610"/>
    <w:rsid w:val="5D7823B2"/>
    <w:rsid w:val="5E2001AB"/>
    <w:rsid w:val="5E3B0C54"/>
    <w:rsid w:val="5E4562C8"/>
    <w:rsid w:val="5E9860A7"/>
    <w:rsid w:val="5ED77F60"/>
    <w:rsid w:val="617C580C"/>
    <w:rsid w:val="619863BE"/>
    <w:rsid w:val="6283706E"/>
    <w:rsid w:val="62991914"/>
    <w:rsid w:val="63D6044B"/>
    <w:rsid w:val="63D63372"/>
    <w:rsid w:val="644D348F"/>
    <w:rsid w:val="64624C91"/>
    <w:rsid w:val="64C401B0"/>
    <w:rsid w:val="657D5FF6"/>
    <w:rsid w:val="65A610A9"/>
    <w:rsid w:val="65E6594A"/>
    <w:rsid w:val="65EC3CF2"/>
    <w:rsid w:val="65ED4F2A"/>
    <w:rsid w:val="6635067F"/>
    <w:rsid w:val="6647794F"/>
    <w:rsid w:val="670F1A60"/>
    <w:rsid w:val="674943E2"/>
    <w:rsid w:val="6759214B"/>
    <w:rsid w:val="67900263"/>
    <w:rsid w:val="67DD2D7C"/>
    <w:rsid w:val="681E586F"/>
    <w:rsid w:val="687A05CB"/>
    <w:rsid w:val="68B166E3"/>
    <w:rsid w:val="6953779A"/>
    <w:rsid w:val="6A0445F0"/>
    <w:rsid w:val="6A95793E"/>
    <w:rsid w:val="6AB9187F"/>
    <w:rsid w:val="6ADC37BF"/>
    <w:rsid w:val="6B427AC6"/>
    <w:rsid w:val="6B772B53"/>
    <w:rsid w:val="6B7A6102"/>
    <w:rsid w:val="6BF568E6"/>
    <w:rsid w:val="6CDF1C45"/>
    <w:rsid w:val="6D3721A7"/>
    <w:rsid w:val="6DD16EDF"/>
    <w:rsid w:val="6E5E3AE5"/>
    <w:rsid w:val="6EAC5256"/>
    <w:rsid w:val="6FAC3760"/>
    <w:rsid w:val="70514307"/>
    <w:rsid w:val="70524BDA"/>
    <w:rsid w:val="70634ED0"/>
    <w:rsid w:val="718B3849"/>
    <w:rsid w:val="72BB7781"/>
    <w:rsid w:val="73746941"/>
    <w:rsid w:val="742444F7"/>
    <w:rsid w:val="74365CEE"/>
    <w:rsid w:val="743F1049"/>
    <w:rsid w:val="74466782"/>
    <w:rsid w:val="752D479B"/>
    <w:rsid w:val="75377F70"/>
    <w:rsid w:val="75660D48"/>
    <w:rsid w:val="75AA66EF"/>
    <w:rsid w:val="75B70CD3"/>
    <w:rsid w:val="75F06371"/>
    <w:rsid w:val="7601057E"/>
    <w:rsid w:val="762E2C01"/>
    <w:rsid w:val="76572F1D"/>
    <w:rsid w:val="766E5C13"/>
    <w:rsid w:val="766F54E7"/>
    <w:rsid w:val="76F105F2"/>
    <w:rsid w:val="77091498"/>
    <w:rsid w:val="78EC7CDD"/>
    <w:rsid w:val="79DC7338"/>
    <w:rsid w:val="79FC52E4"/>
    <w:rsid w:val="7AC51B7A"/>
    <w:rsid w:val="7AF661D7"/>
    <w:rsid w:val="7B197A95"/>
    <w:rsid w:val="7C4B60AF"/>
    <w:rsid w:val="7CCD2F68"/>
    <w:rsid w:val="7D6C741B"/>
    <w:rsid w:val="7DE70059"/>
    <w:rsid w:val="7E5D031B"/>
    <w:rsid w:val="7E5D1D14"/>
    <w:rsid w:val="7EFB3777"/>
    <w:rsid w:val="7F01049C"/>
    <w:rsid w:val="7F741DC0"/>
    <w:rsid w:val="7F7973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adjustRightInd w:val="0"/>
      <w:spacing w:line="360" w:lineRule="atLeast"/>
      <w:ind w:firstLine="482"/>
      <w:textAlignment w:val="baseline"/>
    </w:pPr>
    <w:rPr>
      <w:kern w:val="0"/>
      <w:sz w:val="24"/>
    </w:rPr>
  </w:style>
  <w:style w:type="paragraph" w:styleId="3">
    <w:name w:val="Body Text"/>
    <w:basedOn w:val="1"/>
    <w:next w:val="1"/>
    <w:link w:val="14"/>
    <w:autoRedefine/>
    <w:unhideWhenUsed/>
    <w:qFormat/>
    <w:uiPriority w:val="99"/>
    <w:pPr>
      <w:spacing w:after="120"/>
    </w:pPr>
  </w:style>
  <w:style w:type="paragraph" w:styleId="4">
    <w:name w:val="Body Text Indent"/>
    <w:basedOn w:val="1"/>
    <w:link w:val="13"/>
    <w:autoRedefine/>
    <w:qFormat/>
    <w:uiPriority w:val="0"/>
    <w:pPr>
      <w:spacing w:line="360" w:lineRule="exact"/>
      <w:ind w:left="-527" w:firstLine="526" w:firstLineChars="219"/>
    </w:pPr>
    <w:rPr>
      <w:sz w:val="24"/>
    </w:rPr>
  </w:style>
  <w:style w:type="paragraph" w:styleId="5">
    <w:name w:val="Balloon Text"/>
    <w:basedOn w:val="1"/>
    <w:link w:val="16"/>
    <w:autoRedefine/>
    <w:semiHidden/>
    <w:unhideWhenUsed/>
    <w:qFormat/>
    <w:uiPriority w:val="99"/>
    <w:rPr>
      <w:rFonts w:ascii="Calibri" w:hAnsi="Calibri"/>
      <w:sz w:val="18"/>
      <w:szCs w:val="18"/>
    </w:rPr>
  </w:style>
  <w:style w:type="paragraph" w:styleId="6">
    <w:name w:val="footer"/>
    <w:basedOn w:val="1"/>
    <w:link w:val="12"/>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1"/>
    <w:autoRedefine/>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7"/>
    <w:autoRedefine/>
    <w:semiHidden/>
    <w:qFormat/>
    <w:uiPriority w:val="99"/>
    <w:rPr>
      <w:sz w:val="18"/>
      <w:szCs w:val="18"/>
    </w:rPr>
  </w:style>
  <w:style w:type="character" w:customStyle="1" w:styleId="12">
    <w:name w:val="页脚 字符"/>
    <w:basedOn w:val="10"/>
    <w:link w:val="6"/>
    <w:autoRedefine/>
    <w:qFormat/>
    <w:uiPriority w:val="99"/>
    <w:rPr>
      <w:sz w:val="18"/>
      <w:szCs w:val="18"/>
    </w:rPr>
  </w:style>
  <w:style w:type="character" w:customStyle="1" w:styleId="13">
    <w:name w:val="正文文本缩进 字符"/>
    <w:basedOn w:val="10"/>
    <w:link w:val="4"/>
    <w:autoRedefine/>
    <w:qFormat/>
    <w:uiPriority w:val="0"/>
    <w:rPr>
      <w:rFonts w:ascii="Times New Roman" w:hAnsi="Times New Roman" w:eastAsia="宋体" w:cs="Times New Roman"/>
      <w:sz w:val="24"/>
      <w:szCs w:val="20"/>
    </w:rPr>
  </w:style>
  <w:style w:type="character" w:customStyle="1" w:styleId="14">
    <w:name w:val="正文文本 字符"/>
    <w:basedOn w:val="10"/>
    <w:link w:val="3"/>
    <w:autoRedefine/>
    <w:qFormat/>
    <w:uiPriority w:val="99"/>
    <w:rPr>
      <w:rFonts w:ascii="Times New Roman" w:hAnsi="Times New Roman" w:eastAsia="宋体" w:cs="Times New Roman"/>
      <w:kern w:val="2"/>
      <w:sz w:val="21"/>
    </w:rPr>
  </w:style>
  <w:style w:type="paragraph" w:customStyle="1" w:styleId="15">
    <w:name w:val="样式节1"/>
    <w:basedOn w:val="1"/>
    <w:autoRedefine/>
    <w:qFormat/>
    <w:uiPriority w:val="99"/>
    <w:pPr>
      <w:snapToGrid w:val="0"/>
      <w:spacing w:before="120" w:after="120" w:line="312" w:lineRule="auto"/>
      <w:ind w:firstLine="567"/>
    </w:pPr>
    <w:rPr>
      <w:rFonts w:ascii="宋体"/>
      <w:b/>
      <w:bCs/>
      <w:spacing w:val="6"/>
      <w:sz w:val="32"/>
    </w:rPr>
  </w:style>
  <w:style w:type="character" w:customStyle="1" w:styleId="16">
    <w:name w:val="批注框文本 字符"/>
    <w:basedOn w:val="10"/>
    <w:link w:val="5"/>
    <w:autoRedefine/>
    <w:semiHidden/>
    <w:qFormat/>
    <w:uiPriority w:val="99"/>
    <w:rPr>
      <w:rFonts w:ascii="Calibri" w:hAnsi="Calibri" w:eastAsia="宋体" w:cs="Times New Roman"/>
      <w:kern w:val="2"/>
      <w:sz w:val="18"/>
      <w:szCs w:val="18"/>
    </w:rPr>
  </w:style>
  <w:style w:type="table" w:customStyle="1" w:styleId="17">
    <w:name w:val="网格型1"/>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样式5"/>
    <w:basedOn w:val="1"/>
    <w:autoRedefine/>
    <w:qFormat/>
    <w:uiPriority w:val="0"/>
    <w:rPr>
      <w:rFonts w:ascii="宋体" w:cs="宋体"/>
      <w:sz w:val="24"/>
      <w:szCs w:val="24"/>
    </w:rPr>
  </w:style>
  <w:style w:type="character" w:customStyle="1" w:styleId="19">
    <w:name w:val="font11"/>
    <w:basedOn w:val="10"/>
    <w:autoRedefine/>
    <w:qFormat/>
    <w:uiPriority w:val="0"/>
    <w:rPr>
      <w:rFonts w:hint="eastAsia" w:ascii="宋体" w:hAnsi="宋体" w:eastAsia="宋体" w:cs="宋体"/>
      <w:color w:val="000000"/>
      <w:sz w:val="21"/>
      <w:szCs w:val="21"/>
      <w:u w:val="none"/>
    </w:rPr>
  </w:style>
  <w:style w:type="character" w:customStyle="1" w:styleId="20">
    <w:name w:val="font21"/>
    <w:basedOn w:val="10"/>
    <w:autoRedefine/>
    <w:qFormat/>
    <w:uiPriority w:val="0"/>
    <w:rPr>
      <w:rFonts w:hint="default" w:ascii="Times New Roman" w:hAnsi="Times New Roman" w:cs="Times New Roman"/>
      <w:color w:val="000000"/>
      <w:sz w:val="21"/>
      <w:szCs w:val="21"/>
      <w:u w:val="none"/>
    </w:rPr>
  </w:style>
  <w:style w:type="paragraph" w:customStyle="1" w:styleId="21">
    <w:name w:val="Table Text"/>
    <w:basedOn w:val="1"/>
    <w:semiHidden/>
    <w:qFormat/>
    <w:uiPriority w:val="0"/>
    <w:rPr>
      <w:rFonts w:ascii="宋体" w:hAnsi="宋体" w:eastAsia="宋体" w:cs="宋体"/>
      <w:sz w:val="24"/>
      <w:szCs w:val="24"/>
      <w:lang w:val="en-US" w:eastAsia="en-US" w:bidi="ar-SA"/>
    </w:rPr>
  </w:style>
  <w:style w:type="table" w:customStyle="1" w:styleId="22">
    <w:name w:val="Table Normal"/>
    <w:semiHidden/>
    <w:unhideWhenUsed/>
    <w:qFormat/>
    <w:uiPriority w:val="0"/>
    <w:tblPr>
      <w:tblCellMar>
        <w:top w:w="0" w:type="dxa"/>
        <w:left w:w="0" w:type="dxa"/>
        <w:bottom w:w="0" w:type="dxa"/>
        <w:right w:w="0" w:type="dxa"/>
      </w:tblCellMar>
    </w:tblPr>
  </w:style>
  <w:style w:type="character" w:customStyle="1" w:styleId="23">
    <w:name w:val="font41"/>
    <w:basedOn w:val="10"/>
    <w:qFormat/>
    <w:uiPriority w:val="0"/>
    <w:rPr>
      <w:rFonts w:hint="eastAsia" w:ascii="宋体" w:hAnsi="宋体" w:eastAsia="宋体" w:cs="宋体"/>
      <w:color w:val="000000"/>
      <w:sz w:val="22"/>
      <w:szCs w:val="22"/>
      <w:u w:val="none"/>
    </w:rPr>
  </w:style>
  <w:style w:type="character" w:customStyle="1" w:styleId="24">
    <w:name w:val="font61"/>
    <w:basedOn w:val="10"/>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16</Pages>
  <Words>6738</Words>
  <Characters>7283</Characters>
  <Lines>76</Lines>
  <Paragraphs>21</Paragraphs>
  <TotalTime>24</TotalTime>
  <ScaleCrop>false</ScaleCrop>
  <LinksUpToDate>false</LinksUpToDate>
  <CharactersWithSpaces>7677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2022-01-17T00:18:00Z</dcterms:created>
  <dc:creator>pc</dc:creator>
  <cp:lastModifiedBy>白白</cp:lastModifiedBy>
  <cp:lastPrinted>2022-01-16T08:35:00Z</cp:lastPrinted>
  <dcterms:modified xsi:type="dcterms:W3CDTF">2026-07-07T01:09:27Z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9D0C6A4D17874F188A9D86585E0D2BCC_13</vt:lpwstr>
  </property>
  <property fmtid="{D5CDD505-2E9C-101B-9397-08002B2CF9AE}" pid="4" name="KSOTemplateDocerSaveRecord">
    <vt:lpwstr>eyJoZGlkIjoiYWE3YzIyMWEzYjY4NTYyZTRjMTI1Mzg4ZTFmYWE3MjEiLCJ1c2VySWQiOiIzMTIxNDU0OTQifQ==</vt:lpwstr>
  </property>
</Properties>
</file>