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6F32">
      <w:pPr>
        <w:spacing w:line="560" w:lineRule="exact"/>
        <w:jc w:val="center"/>
        <w:rPr>
          <w:rFonts w:hint="eastAsia" w:asciiTheme="minorEastAsia" w:hAnsiTheme="minorEastAsia" w:eastAsiaTheme="minorEastAsia"/>
          <w:b/>
          <w:spacing w:val="20"/>
          <w:sz w:val="44"/>
          <w:szCs w:val="44"/>
          <w:highlight w:val="none"/>
          <w:lang w:eastAsia="zh-CN"/>
        </w:rPr>
      </w:pPr>
      <w:r>
        <w:rPr>
          <w:rFonts w:hint="eastAsia" w:asciiTheme="minorEastAsia" w:hAnsiTheme="minorEastAsia" w:eastAsiaTheme="minorEastAsia"/>
          <w:b/>
          <w:spacing w:val="20"/>
          <w:sz w:val="44"/>
          <w:szCs w:val="44"/>
          <w:highlight w:val="none"/>
          <w:lang w:eastAsia="zh-CN"/>
        </w:rPr>
        <w:t>启东市自来水厂有限公司</w:t>
      </w:r>
    </w:p>
    <w:p w14:paraId="34B48325">
      <w:pPr>
        <w:spacing w:line="560" w:lineRule="exact"/>
        <w:jc w:val="center"/>
        <w:rPr>
          <w:rFonts w:ascii="黑体" w:hAnsi="黑体" w:eastAsia="黑体" w:cs="黑体"/>
          <w:sz w:val="32"/>
          <w:szCs w:val="32"/>
        </w:rPr>
      </w:pPr>
      <w:r>
        <w:rPr>
          <w:rFonts w:ascii="黑体" w:hAnsi="黑体" w:eastAsia="黑体" w:cs="黑体"/>
          <w:spacing w:val="6"/>
          <w:sz w:val="32"/>
          <w:szCs w:val="32"/>
        </w:rPr>
        <w:t>2026-20</w:t>
      </w:r>
      <w:r>
        <w:rPr>
          <w:rFonts w:ascii="黑体" w:hAnsi="黑体" w:eastAsia="黑体" w:cs="黑体"/>
          <w:spacing w:val="5"/>
          <w:sz w:val="32"/>
          <w:szCs w:val="32"/>
        </w:rPr>
        <w:t>27年度泵站高</w:t>
      </w:r>
      <w:r>
        <w:rPr>
          <w:rFonts w:ascii="黑体" w:hAnsi="黑体" w:eastAsia="黑体" w:cs="黑体"/>
          <w:sz w:val="32"/>
          <w:szCs w:val="32"/>
        </w:rPr>
        <w:t>低压供电设备维保项目</w:t>
      </w:r>
    </w:p>
    <w:p w14:paraId="38F73BE8">
      <w:pPr>
        <w:spacing w:line="560" w:lineRule="exact"/>
        <w:jc w:val="center"/>
        <w:rPr>
          <w:rFonts w:asciiTheme="minorEastAsia" w:hAnsiTheme="minorEastAsia" w:eastAsiaTheme="minorEastAsia"/>
          <w:b/>
          <w:spacing w:val="20"/>
          <w:sz w:val="28"/>
          <w:szCs w:val="28"/>
          <w:highlight w:val="none"/>
        </w:rPr>
      </w:pPr>
      <w:r>
        <w:rPr>
          <w:rFonts w:hint="eastAsia" w:asciiTheme="minorEastAsia" w:hAnsiTheme="minorEastAsia" w:eastAsiaTheme="minorEastAsia"/>
          <w:b/>
          <w:spacing w:val="20"/>
          <w:sz w:val="44"/>
          <w:szCs w:val="44"/>
          <w:highlight w:val="none"/>
        </w:rPr>
        <w:t>询 价 公 告</w:t>
      </w:r>
    </w:p>
    <w:p w14:paraId="2F3FA32C">
      <w:pPr>
        <w:snapToGrid w:val="0"/>
        <w:spacing w:line="560" w:lineRule="exact"/>
        <w:ind w:firstLine="280" w:firstLineChars="1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  我公司</w:t>
      </w:r>
      <w:r>
        <w:rPr>
          <w:rFonts w:hint="eastAsia" w:asciiTheme="minorEastAsia" w:hAnsiTheme="minorEastAsia" w:eastAsiaTheme="minorEastAsia"/>
          <w:sz w:val="28"/>
          <w:szCs w:val="28"/>
          <w:highlight w:val="none"/>
          <w:u w:val="single"/>
        </w:rPr>
        <w:t>2026-2027年度泵站高低压供电设备维保项目</w:t>
      </w:r>
      <w:r>
        <w:rPr>
          <w:rFonts w:hint="eastAsia" w:asciiTheme="minorEastAsia" w:hAnsiTheme="minorEastAsia" w:eastAsiaTheme="minorEastAsia"/>
          <w:sz w:val="28"/>
          <w:szCs w:val="28"/>
          <w:highlight w:val="none"/>
        </w:rPr>
        <w:t>已经批准实施，现决定对该项目进行询价采购，选定成交供应商。</w:t>
      </w:r>
    </w:p>
    <w:p w14:paraId="6A613439">
      <w:pPr>
        <w:tabs>
          <w:tab w:val="left" w:pos="567"/>
        </w:tabs>
        <w:snapToGrid w:val="0"/>
        <w:spacing w:line="560" w:lineRule="exact"/>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一、项目概况</w:t>
      </w:r>
    </w:p>
    <w:p w14:paraId="6AE63946">
      <w:pPr>
        <w:keepNext w:val="0"/>
        <w:keepLines w:val="0"/>
        <w:pageBreakBefore w:val="0"/>
        <w:kinsoku/>
        <w:wordWrap/>
        <w:overflowPunct/>
        <w:topLinePunct w:val="0"/>
        <w:autoSpaceDE/>
        <w:autoSpaceDN/>
        <w:bidi w:val="0"/>
        <w:adjustRightInd/>
        <w:snapToGrid w:val="0"/>
        <w:spacing w:line="480" w:lineRule="exact"/>
        <w:ind w:firstLine="280" w:firstLineChars="100"/>
        <w:textAlignment w:val="auto"/>
        <w:rPr>
          <w:rFonts w:hint="eastAsia" w:ascii="宋体" w:hAnsi="宋体" w:eastAsia="宋体" w:cs="宋体"/>
          <w:color w:val="auto"/>
          <w:sz w:val="28"/>
          <w:szCs w:val="28"/>
        </w:rPr>
      </w:pPr>
      <w:r>
        <w:rPr>
          <w:rFonts w:hint="eastAsia" w:cs="Times New Roman" w:asciiTheme="minorEastAsia" w:hAnsiTheme="minorEastAsia" w:eastAsiaTheme="minorEastAsia"/>
          <w:sz w:val="28"/>
          <w:szCs w:val="28"/>
          <w:highlight w:val="none"/>
          <w:lang w:eastAsia="zh-CN"/>
        </w:rPr>
        <w:t>（一）</w:t>
      </w:r>
      <w:r>
        <w:rPr>
          <w:rFonts w:hint="eastAsia" w:cs="Times New Roman" w:asciiTheme="minorEastAsia" w:hAnsiTheme="minorEastAsia" w:eastAsiaTheme="minorEastAsia"/>
          <w:sz w:val="28"/>
          <w:szCs w:val="28"/>
          <w:highlight w:val="none"/>
        </w:rPr>
        <w:t>服务范围</w:t>
      </w:r>
      <w:r>
        <w:rPr>
          <w:rFonts w:hint="eastAsia" w:cs="Times New Roman" w:asciiTheme="minorEastAsia" w:hAnsiTheme="minorEastAsia" w:eastAsiaTheme="minorEastAsia"/>
          <w:sz w:val="28"/>
          <w:szCs w:val="28"/>
          <w:highlight w:val="none"/>
          <w:lang w:eastAsia="zh-CN"/>
        </w:rPr>
        <w:t>：</w:t>
      </w:r>
      <w:r>
        <w:rPr>
          <w:rFonts w:hint="eastAsia" w:ascii="宋体" w:hAnsi="宋体" w:eastAsia="宋体" w:cs="宋体"/>
          <w:color w:val="auto"/>
          <w:sz w:val="28"/>
          <w:szCs w:val="28"/>
          <w:lang w:val="en-US" w:eastAsia="zh-CN"/>
        </w:rPr>
        <w:t>泵站高低压供电设备维保服务（一年）。</w:t>
      </w:r>
    </w:p>
    <w:p w14:paraId="2CF8D17E">
      <w:pPr>
        <w:keepNext w:val="0"/>
        <w:keepLines w:val="0"/>
        <w:pageBreakBefore w:val="0"/>
        <w:kinsoku/>
        <w:wordWrap/>
        <w:overflowPunct/>
        <w:topLinePunct w:val="0"/>
        <w:autoSpaceDE/>
        <w:autoSpaceDN/>
        <w:bidi w:val="0"/>
        <w:adjustRightInd/>
        <w:snapToGrid w:val="0"/>
        <w:spacing w:line="480" w:lineRule="exact"/>
        <w:ind w:firstLine="280" w:firstLineChars="100"/>
        <w:textAlignment w:val="auto"/>
        <w:rPr>
          <w:rFonts w:hint="eastAsia"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lang w:val="en-US" w:eastAsia="zh-CN"/>
        </w:rPr>
        <w:t>二</w:t>
      </w: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rPr>
        <w:t>服务周期：</w:t>
      </w:r>
      <w:r>
        <w:rPr>
          <w:rFonts w:hint="eastAsia" w:ascii="宋体" w:hAnsi="宋体" w:eastAsia="宋体" w:cs="宋体"/>
          <w:color w:val="auto"/>
          <w:sz w:val="28"/>
          <w:szCs w:val="28"/>
          <w:lang w:val="en-US" w:eastAsia="zh-CN"/>
        </w:rPr>
        <w:t>1年</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自合同签订之日起一年</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71967349">
      <w:pPr>
        <w:keepNext w:val="0"/>
        <w:keepLines w:val="0"/>
        <w:pageBreakBefore w:val="0"/>
        <w:kinsoku/>
        <w:wordWrap/>
        <w:overflowPunct/>
        <w:topLinePunct w:val="0"/>
        <w:autoSpaceDE/>
        <w:autoSpaceDN/>
        <w:bidi w:val="0"/>
        <w:adjustRightInd/>
        <w:snapToGrid w:val="0"/>
        <w:spacing w:line="480" w:lineRule="exact"/>
        <w:ind w:firstLine="280"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三</w:t>
      </w:r>
      <w:r>
        <w:rPr>
          <w:rFonts w:hint="eastAsia" w:ascii="宋体" w:hAnsi="宋体" w:eastAsia="宋体" w:cs="宋体"/>
          <w:color w:val="auto"/>
          <w:sz w:val="28"/>
          <w:szCs w:val="28"/>
          <w:lang w:val="en-US" w:eastAsia="zh-CN"/>
        </w:rPr>
        <w:t>）维保内容及责任：</w:t>
      </w:r>
    </w:p>
    <w:p w14:paraId="41C6AE42">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在合同期内，成交供应商将向采购人提供合同范围内设备保持正常应用的维护服务。</w:t>
      </w:r>
    </w:p>
    <w:p w14:paraId="5F557C14">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合同签订之日起，成交供应商将对采购人要求，提供即时上门维护服务和电话咨询服务。</w:t>
      </w:r>
    </w:p>
    <w:p w14:paraId="374FEF66">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服务内容：电气试验及清扫：</w:t>
      </w:r>
    </w:p>
    <w:p w14:paraId="6F9A36FC">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①预防性试验：依据DL/T596-2021《电力设备预防性试验规程》,每年一次。</w:t>
      </w:r>
    </w:p>
    <w:p w14:paraId="2E5794D4">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②日常清扫：实行定期清扫，每半年一次。</w:t>
      </w:r>
    </w:p>
    <w:p w14:paraId="231FE76A">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③日常巡检：定期检查设备运行状态、运行参数、设备工作温度、电缆沟孔洞等，发现隐患及时上报，每月一次。</w:t>
      </w:r>
    </w:p>
    <w:p w14:paraId="4C4B1F31">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④常规检修：对配电房存在的隐患和缺陷进行有计划、有目的性的检查和预判；配电房缺陷形成原因的分析查找，每年一次。</w:t>
      </w:r>
    </w:p>
    <w:p w14:paraId="70A26F40">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⑤抢修高、低压设备遇到特殊情况损坏导致停电等情况，组织抢修。30分钟内到达现场，2小时内处理故障。</w:t>
      </w:r>
    </w:p>
    <w:p w14:paraId="70D60988">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以上维保内容包含辅材扎带、保险丝、螺丝、胶带、零星线材等。</w:t>
      </w:r>
    </w:p>
    <w:p w14:paraId="0C3158ED">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各高、低压设备的更换、改造、搬迁、维修、新增的相关设备和主材由采购人提供，相关设备的安装、调试由成交供应商负责完成。</w:t>
      </w:r>
    </w:p>
    <w:p w14:paraId="7222C01C">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质量要求：符合国家、省市现行技术规范、标准、规程的要求。</w:t>
      </w:r>
    </w:p>
    <w:p w14:paraId="6A11FC9A">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验收要求：成交供应商签订合同后在采购人规定的时间内，必须将符合询价公告要求的维保所需配件送到指定地点，由采购人相关人员对所供货物进行数量清点和外观检查。</w:t>
      </w:r>
    </w:p>
    <w:p w14:paraId="7EB582C6">
      <w:pPr>
        <w:keepNext w:val="0"/>
        <w:keepLines w:val="0"/>
        <w:pageBreakBefore w:val="0"/>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购人有权于合同订立前对中标供货单位进行履约能力考察，并有权否决考察结果不达标的中标供货单位；采购人有权对中标供货单位的原材料采购、产品生产环节实施全程监督。一旦采购人在监督、检验过程中发现供货产品质量不符合合同约定标准，中标供货单位应当限期完成整改并通过采购方核验，因整改导致的工期延后以及新增各项费用，均由中标供货单位承担。</w:t>
      </w:r>
    </w:p>
    <w:p w14:paraId="3896AFFA">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四</w:t>
      </w:r>
      <w:r>
        <w:rPr>
          <w:rFonts w:hint="eastAsia" w:cs="Times New Roman" w:asciiTheme="minorEastAsia" w:hAnsiTheme="minorEastAsia" w:eastAsiaTheme="minorEastAsia"/>
          <w:sz w:val="28"/>
          <w:szCs w:val="28"/>
          <w:highlight w:val="none"/>
          <w:lang w:val="zh-CN" w:eastAsia="zh-CN"/>
        </w:rPr>
        <w:t>）供应商主要资格要求：</w:t>
      </w:r>
    </w:p>
    <w:p w14:paraId="68D5C166">
      <w:pPr>
        <w:snapToGrid w:val="0"/>
        <w:spacing w:line="500" w:lineRule="exact"/>
        <w:ind w:firstLine="560" w:firstLineChars="2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1、满足《中华人民共和国政府采购法》第二十二条规定；</w:t>
      </w:r>
    </w:p>
    <w:p w14:paraId="389DACEC">
      <w:pPr>
        <w:snapToGrid w:val="0"/>
        <w:spacing w:line="500" w:lineRule="exact"/>
        <w:ind w:firstLine="560" w:firstLineChars="2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2、落实政府采购政策需满足的资格要求：无。</w:t>
      </w:r>
    </w:p>
    <w:p w14:paraId="298EBB7E">
      <w:pPr>
        <w:snapToGrid w:val="0"/>
        <w:spacing w:line="500" w:lineRule="exact"/>
        <w:ind w:firstLine="560" w:firstLineChars="2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3、本项目的特定资格要求：</w:t>
      </w:r>
    </w:p>
    <w:p w14:paraId="2C728BC7">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（1）供应商应具备有效的营业执照复印件（加盖投标单位公章）。</w:t>
      </w:r>
    </w:p>
    <w:p w14:paraId="50016A6E">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2</w:t>
      </w:r>
      <w:r>
        <w:rPr>
          <w:rFonts w:hint="eastAsia" w:cs="Times New Roman" w:asciiTheme="minorEastAsia" w:hAnsiTheme="minorEastAsia" w:eastAsiaTheme="minorEastAsia"/>
          <w:sz w:val="28"/>
          <w:szCs w:val="28"/>
          <w:highlight w:val="none"/>
          <w:lang w:val="zh-CN" w:eastAsia="zh-CN"/>
        </w:rPr>
        <w:t>）未被“信用中国”网站列入严重失信主体名单、重大税收违法失信主体名单、政府采购严重违法失信行为记录名单（提供网页截图加盖投标单位公章）；</w:t>
      </w:r>
    </w:p>
    <w:p w14:paraId="14A5F06C">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3</w:t>
      </w:r>
      <w:r>
        <w:rPr>
          <w:rFonts w:hint="eastAsia" w:cs="Times New Roman" w:asciiTheme="minorEastAsia" w:hAnsiTheme="minorEastAsia" w:eastAsiaTheme="minorEastAsia"/>
          <w:sz w:val="28"/>
          <w:szCs w:val="28"/>
          <w:highlight w:val="none"/>
          <w:lang w:val="zh-CN" w:eastAsia="zh-CN"/>
        </w:rPr>
        <w:t>）供应商具有电力工程施工总承包叁级及以上资质、安全生产许可证，具有ISO9001 质量管理体系认证证书、（ISO45001）职业健康安全管理体系认证证书、（ISO14001）环境管理体系认证证书，电力设备检修或承修电力设施的能力（提供资质证书复印件、安全生产许可证复印件、质量管理复印件、职业健康安全管理及环境管理体系认证证书复印件，并加盖投标单位公章）。</w:t>
      </w:r>
    </w:p>
    <w:p w14:paraId="4C67E4C2">
      <w:pPr>
        <w:snapToGrid w:val="0"/>
        <w:spacing w:line="500" w:lineRule="exact"/>
        <w:ind w:firstLine="560" w:firstLineChars="2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4、本项目招标不接受联合体投标。</w:t>
      </w:r>
    </w:p>
    <w:p w14:paraId="1DA03C21">
      <w:pPr>
        <w:snapToGrid w:val="0"/>
        <w:spacing w:line="500" w:lineRule="exact"/>
        <w:ind w:firstLine="560" w:firstLineChars="2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备注：已被列入启东城投集团有限公司供应商不良信誉库的公司并在不良信誉期限内的，不得参与启东城投集团有限公司及下属子公司任何项目投标。</w:t>
      </w:r>
    </w:p>
    <w:p w14:paraId="57B0C95C">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560" w:firstLineChars="200"/>
        <w:jc w:val="left"/>
        <w:textAlignment w:val="auto"/>
        <w:rPr>
          <w:rFonts w:hint="default"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5、禁止情形：</w:t>
      </w:r>
    </w:p>
    <w:p w14:paraId="5B744668">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560" w:firstLineChars="200"/>
        <w:jc w:val="left"/>
        <w:textAlignment w:val="auto"/>
        <w:rPr>
          <w:rFonts w:hint="default"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拒绝以下供应商参与投标：</w:t>
      </w:r>
    </w:p>
    <w:p w14:paraId="01FC5124">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default"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w:t>
      </w:r>
      <w:r>
        <w:rPr>
          <w:rFonts w:hint="default" w:cs="Times New Roman" w:asciiTheme="minorEastAsia" w:hAnsiTheme="minorEastAsia" w:eastAsiaTheme="minorEastAsia"/>
          <w:sz w:val="28"/>
          <w:szCs w:val="28"/>
          <w:highlight w:val="none"/>
          <w:lang w:val="en-US" w:eastAsia="zh-CN"/>
        </w:rPr>
        <w:t>1</w:t>
      </w:r>
      <w:r>
        <w:rPr>
          <w:rFonts w:hint="eastAsia" w:cs="Times New Roman" w:asciiTheme="minorEastAsia" w:hAnsiTheme="minorEastAsia" w:eastAsiaTheme="minorEastAsia"/>
          <w:sz w:val="28"/>
          <w:szCs w:val="28"/>
          <w:highlight w:val="none"/>
          <w:lang w:val="en-US" w:eastAsia="zh-CN"/>
        </w:rPr>
        <w:t>）单位负责人为同一人或者存在直接控股、管理关系的不同供应商，不得参加同一合同项下的政府采购活动。</w:t>
      </w:r>
    </w:p>
    <w:p w14:paraId="0D9A40D5">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en-US" w:eastAsia="zh-CN"/>
        </w:rPr>
        <w:t>（</w:t>
      </w:r>
      <w:r>
        <w:rPr>
          <w:rFonts w:hint="default" w:cs="Times New Roman" w:asciiTheme="minorEastAsia" w:hAnsiTheme="minorEastAsia" w:eastAsiaTheme="minorEastAsia"/>
          <w:sz w:val="28"/>
          <w:szCs w:val="28"/>
          <w:highlight w:val="none"/>
          <w:lang w:val="en-US" w:eastAsia="zh-CN"/>
        </w:rPr>
        <w:t>2</w:t>
      </w:r>
      <w:r>
        <w:rPr>
          <w:rFonts w:hint="eastAsia" w:cs="Times New Roman" w:asciiTheme="minorEastAsia" w:hAnsiTheme="minorEastAsia" w:eastAsiaTheme="minorEastAsia"/>
          <w:sz w:val="28"/>
          <w:szCs w:val="28"/>
          <w:highlight w:val="none"/>
          <w:lang w:val="en-US" w:eastAsia="zh-CN"/>
        </w:rPr>
        <w:t>）为采购项目提供整体设计、规范编制或者项目管理、监理、检测等服务的供应商，不得再参加本采购项目的其他采购活动。</w:t>
      </w:r>
    </w:p>
    <w:p w14:paraId="68784601">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jc w:val="both"/>
        <w:outlineLvl w:val="0"/>
        <w:rPr>
          <w:rFonts w:hint="eastAsia" w:ascii="宋体" w:hAnsi="宋体" w:eastAsia="宋体" w:cs="宋体"/>
          <w:kern w:val="2"/>
          <w:sz w:val="28"/>
          <w:szCs w:val="28"/>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lang w:val="zh-CN" w:eastAsia="zh-CN"/>
        </w:rPr>
        <w:t>最高限价</w:t>
      </w:r>
      <w:r>
        <w:rPr>
          <w:rFonts w:hint="eastAsia" w:ascii="宋体" w:hAnsi="宋体" w:cs="宋体"/>
          <w:b/>
          <w:bCs/>
          <w:sz w:val="28"/>
          <w:szCs w:val="28"/>
          <w:highlight w:val="none"/>
          <w:lang w:val="zh-CN" w:eastAsia="zh-CN"/>
        </w:rPr>
        <w:t>：</w:t>
      </w:r>
      <w:r>
        <w:rPr>
          <w:rFonts w:hint="eastAsia" w:ascii="宋体" w:hAnsi="宋体" w:eastAsia="宋体" w:cs="宋体"/>
          <w:kern w:val="2"/>
          <w:sz w:val="28"/>
          <w:szCs w:val="28"/>
          <w:lang w:val="en-US" w:eastAsia="zh-CN" w:bidi="ar"/>
        </w:rPr>
        <w:t>壹拾肆万柒仟玖佰伍拾元整（小写人民币：</w:t>
      </w:r>
      <w:r>
        <w:rPr>
          <w:rFonts w:hint="eastAsia" w:ascii="宋体" w:hAnsi="宋体" w:cs="宋体"/>
          <w:kern w:val="2"/>
          <w:sz w:val="28"/>
          <w:szCs w:val="28"/>
          <w:lang w:val="en-US" w:eastAsia="zh-CN" w:bidi="ar"/>
        </w:rPr>
        <w:t>147950.00</w:t>
      </w:r>
      <w:r>
        <w:rPr>
          <w:rFonts w:hint="eastAsia" w:ascii="宋体" w:hAnsi="宋体" w:eastAsia="宋体" w:cs="宋体"/>
          <w:kern w:val="2"/>
          <w:sz w:val="28"/>
          <w:szCs w:val="28"/>
          <w:lang w:val="en-US" w:eastAsia="zh-CN" w:bidi="ar"/>
        </w:rPr>
        <w:t>元），</w:t>
      </w:r>
      <w:r>
        <w:rPr>
          <w:rFonts w:hint="eastAsia" w:ascii="宋体" w:hAnsi="宋体" w:cs="宋体"/>
          <w:sz w:val="28"/>
          <w:szCs w:val="28"/>
          <w:highlight w:val="none"/>
          <w:lang w:val="en-US" w:eastAsia="zh-CN"/>
        </w:rPr>
        <w:t>投标报价大于总价最高含税限价或分项综合单价含税限价的均为无效报价，资金为自筹。</w:t>
      </w:r>
    </w:p>
    <w:p w14:paraId="1DEF6E49">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left"/>
        <w:textAlignment w:val="auto"/>
        <w:rPr>
          <w:rFonts w:hint="eastAsia" w:ascii="宋体" w:hAnsi="宋体" w:cs="宋体"/>
          <w:b/>
          <w:bCs/>
          <w:kern w:val="0"/>
          <w:sz w:val="28"/>
          <w:szCs w:val="28"/>
          <w:lang w:val="en-US" w:eastAsia="zh-CN" w:bidi="ar"/>
        </w:rPr>
      </w:pPr>
      <w:r>
        <w:rPr>
          <w:rFonts w:hint="eastAsia" w:ascii="宋体" w:hAnsi="宋体" w:cs="宋体"/>
          <w:b/>
          <w:bCs/>
          <w:kern w:val="0"/>
          <w:sz w:val="28"/>
          <w:szCs w:val="28"/>
          <w:lang w:val="en-US" w:eastAsia="zh-CN" w:bidi="ar"/>
        </w:rPr>
        <w:t>三、采购需求</w:t>
      </w:r>
    </w:p>
    <w:p w14:paraId="16C23D51">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560" w:firstLineChars="200"/>
        <w:jc w:val="both"/>
        <w:outlineLvl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启东市自来水厂有限公司2026-2027年度泵站高低压 供电设备 维 保 项 目 ，共计10个泵站的高低压供电设备的维保，详见《启东市自来水厂有限公司2026-2027年度泵站高低压供电设备维保项目检修清单》:</w:t>
      </w:r>
    </w:p>
    <w:tbl>
      <w:tblPr>
        <w:tblStyle w:val="8"/>
        <w:tblW w:w="10379" w:type="dxa"/>
        <w:tblInd w:w="-5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2640"/>
        <w:gridCol w:w="930"/>
        <w:gridCol w:w="915"/>
        <w:gridCol w:w="1695"/>
        <w:gridCol w:w="1649"/>
        <w:gridCol w:w="1785"/>
      </w:tblGrid>
      <w:tr w14:paraId="3D43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03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7B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一、北新泵站</w:t>
            </w:r>
          </w:p>
        </w:tc>
      </w:tr>
      <w:tr w14:paraId="51AB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2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6BF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31D7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F858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 xml:space="preserve">数量 </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1DD73A5">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545B302">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分项总价含税限价（元）</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A547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备注</w:t>
            </w:r>
          </w:p>
        </w:tc>
      </w:tr>
      <w:tr w14:paraId="251D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3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329DC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100KVA/10KV变压器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3499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5C19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4E8DD4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64D106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DE05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570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E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4AF4B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500KW高压电机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D2F0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0957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AE0DAA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11BF1B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1305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44D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4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6A95B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315KW高压电机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F0EE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4581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2351712">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BA1835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A712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326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2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AD1CE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250kvar高压补偿柜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8FDD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F53B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6437C0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2B63DD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51B5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C62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7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073A5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150kvar高压补偿柜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F4C0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5568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4D12192">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527B20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81887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EC5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1B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29F5B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7988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9762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62767D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39B3795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9157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4297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8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FE5F5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F5AB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ECD5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1B463B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E286D8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4E4C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C85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9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B5014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47F5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4F9F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4755C5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6FA96B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2340.00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3DE5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3DE9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7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3994D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7654C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94C8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30</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3A147C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6E8CB9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1190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05E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2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62BCC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2B80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6498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265FE3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63A1CD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2160.00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D7AE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D5F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A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E2B64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9DE6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EB9D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F5D36F2">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7BCF27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900.00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EC47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D34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5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B4279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低压柜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71C2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7547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644FC9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F2A960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AF04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清扫</w:t>
            </w:r>
          </w:p>
        </w:tc>
      </w:tr>
      <w:tr w14:paraId="3D2A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9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4F0C1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交流屏 AC380V-DC220V</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C1C2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113F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D6C8632">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49B184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7E13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B6D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5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64C90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 80AH</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8CA7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13E7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F2BA08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DDA2F0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549F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26C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2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6E38F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ABB变频器 高压 ACS580MV 630KW</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A889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A058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C2D217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EE6B57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4816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685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E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F0B44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江苏力普变频器 高压 10KV/630KW</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652F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DC28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26B9B0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1D9073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B880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F15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03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68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二、久隆泵站</w:t>
            </w:r>
          </w:p>
        </w:tc>
      </w:tr>
      <w:tr w14:paraId="0DFD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4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6D82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7AD56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2DDE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 xml:space="preserve">数量 </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74FDB7A">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A82AEC7">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分项总价含税限价（元）</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0457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备注</w:t>
            </w:r>
          </w:p>
        </w:tc>
      </w:tr>
      <w:tr w14:paraId="2761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FFBEB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500KVA/10KV干式变压器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0AFE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1443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27E43D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4A585E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6DFF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9B9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1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EE133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西门子 500KW高压电机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DA4D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61C9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B00DB3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F70A91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7442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BE2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7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00796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西门子 280KW高压电机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6C17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E75B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DB5F69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C06C25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4C55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DEF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8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F8B03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200kvar高压补偿柜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795B6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690C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0636B5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3E87B8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600.00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05CB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781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F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10DE6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100kvar高压补偿柜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5C9D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2FDB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21EAF7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B4D4CE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F0C5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50A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F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713C4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3E22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2380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624E49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151013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1226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4854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7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27FE5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CA76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6D3F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18</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B6E30E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4A3681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3600.00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05F7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179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E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4A933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2D40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CB38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18</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334A02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DEF0C6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3240.00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D90F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2A9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7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D7FEE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A902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2B33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45</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57B8AE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1911C7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8100.00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81AC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9D8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5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39133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105A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F2F1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36</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6F25CB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0D2DCB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6480.00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C63D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3584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A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D8AC1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90E4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D288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6FB35E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585CD2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900.00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E1B2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97E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5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90BA9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7A95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0ADF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CBF4A5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CCAE74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450.00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041D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清扫</w:t>
            </w:r>
          </w:p>
        </w:tc>
      </w:tr>
      <w:tr w14:paraId="7522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C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D462E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 40AH</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50BF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8AF9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C0D8DC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F4B5852">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4F5F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7E2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C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8DB51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ABB变频器 高压 ACS580MV  500KW</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E1C9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2D38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6C51B9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68798A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600.00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7499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774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B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43FB5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ABB变频器 高压 ACS580MV  280KW</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7894B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BBCD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A239AF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346EB9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0547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B51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03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90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三、常乐泵站</w:t>
            </w:r>
          </w:p>
        </w:tc>
      </w:tr>
      <w:tr w14:paraId="32B3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B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60FC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888E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1E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B3B6B32">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FE23B19">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分项总价含税限价（元）</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334D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备注</w:t>
            </w:r>
          </w:p>
        </w:tc>
      </w:tr>
      <w:tr w14:paraId="04E6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9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D7581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160KVA/10干式变压器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C562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90B7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5695B8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3DB066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6E1A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5DA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67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9CACA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50KVA/10干式变压器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2B81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9B66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9D9F83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1B3EC4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4BEF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66A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B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18F06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500KW高压电机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F5731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53DC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230040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FA7B91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6C0E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3D2C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C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3B113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220KW高压电机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02EF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FC61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D8680C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50861E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5F65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74D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D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52248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150kvar高压补偿柜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F81B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3177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91CF60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289707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600.00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E8AC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841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2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A1B6A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90kvar高压补偿柜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9F76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3160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CE2123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A72091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65E2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EDB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D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DC33C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7AF8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B8A7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68C31B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AC0BD9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7EFE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6A8D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6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102E0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1D52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B11F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17</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2457BD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DE0FC1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E4E9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E5F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8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B80CF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D24B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F0C7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83639D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DE1A70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3679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9A3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D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DF760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BC16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3B76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4D6462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AEC0F7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7920.00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26B1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BB0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2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CC283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6D43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3AF6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39</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BA3408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9B6595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7020.00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3479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B07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4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91A17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34B8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9A49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F831E6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538C51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1260.00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77E9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59C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4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F4B01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8047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42E8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E3B527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8BE250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250.00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1A4A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清扫</w:t>
            </w:r>
          </w:p>
        </w:tc>
      </w:tr>
      <w:tr w14:paraId="4E1A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8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7FF61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交流屏 AC380V-DC220V</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7CBA2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C0A4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F751FE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6C7BA5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E538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673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D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4F604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 65AH</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5356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F318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121543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2BE07E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93B2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D81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7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F19A5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ABB变频器高压 ACS580MV 500KW</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733CE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B000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E950CE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143349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600.00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8198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E96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03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AC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四、惠萍泵站</w:t>
            </w:r>
          </w:p>
        </w:tc>
      </w:tr>
      <w:tr w14:paraId="2772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5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33C3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19BA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450E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 xml:space="preserve">数量 </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C936BC4">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A60A8B8">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分项总价含税限价（元）</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CD9B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备注</w:t>
            </w:r>
          </w:p>
        </w:tc>
      </w:tr>
      <w:tr w14:paraId="4F54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0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632E4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1000KVA/10KV变压器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C010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B764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6CE7D4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C77548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EFB7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A6A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5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3EBD2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B64C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8A29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837210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351FAC3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2B98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71292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F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AF3F0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9DC0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EE58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18A0E8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811CB7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C4F7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BA8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C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23CE2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5163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A357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ED226D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CDC39C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360.00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0CA3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EB4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9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DE56F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5DD6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C94A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18</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27F3E6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1C69B6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3240.00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6815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072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D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9FD94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2664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CBCA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18</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D4E986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B6E19A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3240.00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5498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3065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F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9BBA1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B562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BF73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7A3C1A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C932C2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1440.00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1B3C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133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E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6280D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50DB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23C13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D7F463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CFAA98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700.00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0074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清扫</w:t>
            </w:r>
          </w:p>
        </w:tc>
      </w:tr>
      <w:tr w14:paraId="7D48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8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F6A1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交流屏AC380V-DC220V</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3B80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D3B7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AE7B5A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3427EAA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BBA9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D7C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B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68FD8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直流屏40AH</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AF3C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3EB0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9034BD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742FC0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80E7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158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8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255D1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30KVA所用变</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71C6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17A8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F46AB5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3046E2D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14AD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BDC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8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BA184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ABB变频器  低压 150KW</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BB46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9F36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55D411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360ADB4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600.00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B234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C47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03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CB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五、地面水厂</w:t>
            </w:r>
          </w:p>
        </w:tc>
      </w:tr>
      <w:tr w14:paraId="645A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5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D3D5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C705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E9B6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A109320">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E7F2FC9">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分项总价含税限价（元）</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7A8F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备注</w:t>
            </w:r>
          </w:p>
        </w:tc>
      </w:tr>
      <w:tr w14:paraId="2B35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1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CF673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250KVA/10KV干式变压器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CDF6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D1C1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006071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550B8D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A1F8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3BC7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7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B606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400KVA/10KV干式变压器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9214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8784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19F642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FF5FEF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9DC4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134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D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2076A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400KW高压电机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55C0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4791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399605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440D47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CF99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EAB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3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6629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280KW高压电机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8435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15D8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041327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933FEE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F00A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2F5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7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6762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A52A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F7BC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49F33F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73F812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F4D3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08DE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0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210A4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D079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0585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8F5271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D757F4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2600.00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0769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207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E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3DF90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E795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1C2B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0BE1D7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8273B6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5578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830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8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C9518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863C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00ED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40</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4DC8C4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7FB000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7200.00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5B81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C6A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8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3013E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7E01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2199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30</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912B93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34D3F3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DB65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A05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E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08A2D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E851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88BE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1F102B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D17EE1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900.00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6244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23C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D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5EC60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E757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2331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B81081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BE2E07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0A93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清扫</w:t>
            </w:r>
          </w:p>
        </w:tc>
      </w:tr>
      <w:tr w14:paraId="5EB4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D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143F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直流屏40AH</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C4B3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6E98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09A90B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94B0BE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CB86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3CD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03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16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六、汇龙泵站</w:t>
            </w:r>
          </w:p>
        </w:tc>
      </w:tr>
      <w:tr w14:paraId="42E1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7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588E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076E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1A26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0F3D1A8">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453C0DB">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分项总价含税限价（元）</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DA17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备注</w:t>
            </w:r>
          </w:p>
        </w:tc>
      </w:tr>
      <w:tr w14:paraId="68F0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9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48D2D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630KVA/10KV干式变压器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4920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25F1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BD09EE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E079AA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156A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B74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7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1ED81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3D23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0FF2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352C72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6CA6F5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06D7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0E9F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F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84501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5C66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327A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EA0131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7044DC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4A15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D76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A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12194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F41B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3DAC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ABC43E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882092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720.00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911A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CA5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D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D2E88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10KV避雷器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C5D5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35A3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0E5F5A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6D78BF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720.00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185C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C8F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4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B14EB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ABAF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0850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91D4F1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1FB8EB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720.00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ADE8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429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3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AFE18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703F2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9ADD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8F77D1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703507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350.00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CC91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清扫</w:t>
            </w:r>
          </w:p>
        </w:tc>
      </w:tr>
      <w:tr w14:paraId="4962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0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C31C4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低压电机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09E8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D2F1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1AA66A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1F76E4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AB5D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A1B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7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192D1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ABB低压变频器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0BF9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8C8C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1F9568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C0D5C7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C8E6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3D84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3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24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七．永阳取水口</w:t>
            </w:r>
          </w:p>
        </w:tc>
      </w:tr>
      <w:tr w14:paraId="353C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F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C891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ED3F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FBC4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2E732F9">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4C2AEF3">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分项总价含税限价（元）</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88DF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备注</w:t>
            </w:r>
          </w:p>
        </w:tc>
      </w:tr>
      <w:tr w14:paraId="2205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A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C17F3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630KVA/10KV变压器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773BD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DB4C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3FF5BD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0F93E2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3FB6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0D0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3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79273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电缆</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5B9C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8068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7BBBD0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8B63AA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9AA81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2331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9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5DCA9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019C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DA3D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D5BF39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3172A6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72FA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1E02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6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9C014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9A03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F1D2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1874C5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42B5E6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720.00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681C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4A99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C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FEC0D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40E9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6E6F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EE33A9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23B635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1440.00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8EF1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73C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5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24411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10KV避雷器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1A8D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AC01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B090482">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20E4172">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1080.00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8D50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2BAB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6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A68B3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28449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114C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0EAF69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C15E70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450.00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97A3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清扫</w:t>
            </w:r>
          </w:p>
        </w:tc>
      </w:tr>
      <w:tr w14:paraId="30FC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D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4A319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ABB低压变频器 400KW</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F045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C3C6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DDF4EB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892D16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900.00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71FD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9B9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3C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八、启隆泵站</w:t>
            </w:r>
          </w:p>
        </w:tc>
      </w:tr>
      <w:tr w14:paraId="7B5B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C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6FF4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2610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3CED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536315A">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C848217">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分项总价含税限价（元）</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63C1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备注</w:t>
            </w:r>
          </w:p>
        </w:tc>
      </w:tr>
      <w:tr w14:paraId="7115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3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4F65B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500KVA/10KV干式变压器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EAD6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ACD4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A829A9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E75921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BF0F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B89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2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E2290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160KW低压电机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B2C8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9A3B0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290AE7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EA935C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0813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8D5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3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3F061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90KW低压电机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8D5B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AF57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0BBEC0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577DB2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4A84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80E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A558C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B82F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7B4A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1344AA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408A3C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E527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2B7C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E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9C8FC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B950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7E3E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E619C42">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44B2B9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360.00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4F81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3E9C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0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45EDD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A729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908E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87C04A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F4CC92A">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540.00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7271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F61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6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EE373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10KV避雷器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AE90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34CC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DB4D35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884D53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360.00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7D2F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040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7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549B4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1F47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AF73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AF37B7E">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5A6B59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550.00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FFE1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清扫</w:t>
            </w:r>
          </w:p>
        </w:tc>
      </w:tr>
      <w:tr w14:paraId="6877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C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E852E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ABB低压变频器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D3F5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5564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CF110A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B99735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EB48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211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03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C6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九、三厂供水增压站</w:t>
            </w:r>
          </w:p>
        </w:tc>
      </w:tr>
      <w:tr w14:paraId="5E97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1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F5F4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94AE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A0CC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7E5FA42">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E45E3AE">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分项总价含税限价（元）</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36E8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备注</w:t>
            </w:r>
          </w:p>
        </w:tc>
      </w:tr>
      <w:tr w14:paraId="7077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F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7D0FA4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80KVA/10KV变压器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5F12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A310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8182C4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2819A3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7CAC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87A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6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3DA33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A148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FA4E0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9056DD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C2B69C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4983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2381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7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E1C4C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315KW高压电机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4586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F9E0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55C204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307F2CC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989F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3FC9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E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69CB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4562D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5534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B152372">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406C02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2600.00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69D0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58B7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D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7D09C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3378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CDFE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B5F294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D6A29C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1440.00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3832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C0D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8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9EBE3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CB68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8AB8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36</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36FE01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84A905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6480.00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E736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296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E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3EB696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DD69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8490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56A213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9B6EA7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2160.00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02BC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0CC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5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761B7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64025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32C3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336CDE18">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1502E2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900.00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E7C8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335F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3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39657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5953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8AA7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2EE5CC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DB7D8D7">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150.00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2E4D1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清扫</w:t>
            </w:r>
          </w:p>
        </w:tc>
      </w:tr>
      <w:tr w14:paraId="371D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1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59BB7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交流屏AC380V-DC220V</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1130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DCD6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33B4C4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EAFB3B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5B651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70D7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A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1E0F7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 80AH</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8018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F1D5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07449F6">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004302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1586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6F6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D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AB9E6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30KVA所用变</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3D9A3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0751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B7A5B0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EE9D603">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6F084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919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2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6FB6B8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江苏力普高压变频器 10KV/400KW</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26498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9058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9F2A29F">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3761AB6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679B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FFB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03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9D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十、寅阳泵站</w:t>
            </w:r>
          </w:p>
        </w:tc>
      </w:tr>
      <w:tr w14:paraId="1D7B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F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5E362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6C68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60F5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777B49F">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3D3F6315">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分项总价含税限价（元）</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032E63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备注</w:t>
            </w:r>
          </w:p>
        </w:tc>
      </w:tr>
      <w:tr w14:paraId="1035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A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D1F31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250KVA/10KV变压器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277D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237A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76F3AECD">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F86D7E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77626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4AD4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E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0FF3C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A42F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C918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204BD9B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4F57010">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F460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w:t>
            </w:r>
          </w:p>
        </w:tc>
      </w:tr>
      <w:tr w14:paraId="0603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1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28E38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1154CD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C154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5EDF0AC9">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65187A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360.00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3AF67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676B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8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41294D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3726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C6EB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69D7FCA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2BE8EBB">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720.00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5748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0A5B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A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43FCB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10KV避雷器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5BAB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0599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51D997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898917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1080.00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5B95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1F59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2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BA09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01CBA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8447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4F8B8DB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4159901">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350.00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AEBB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清扫</w:t>
            </w:r>
          </w:p>
        </w:tc>
      </w:tr>
      <w:tr w14:paraId="5CD1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1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258C0C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低压电机75KW 山东中锐</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4BF97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E7F7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14C6103C">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4210DA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1F3B5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245F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2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2640" w:type="dxa"/>
            <w:tcBorders>
              <w:top w:val="single" w:color="000000" w:sz="4" w:space="0"/>
              <w:left w:val="nil"/>
              <w:bottom w:val="single" w:color="000000" w:sz="4" w:space="0"/>
              <w:right w:val="single" w:color="000000" w:sz="4" w:space="0"/>
            </w:tcBorders>
            <w:shd w:val="clear" w:color="auto" w:fill="auto"/>
            <w:noWrap/>
            <w:vAlign w:val="center"/>
          </w:tcPr>
          <w:p w14:paraId="090FB9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控制柜</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14:paraId="57B337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4B7C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695" w:type="dxa"/>
            <w:tcBorders>
              <w:top w:val="single" w:color="000000" w:sz="4" w:space="0"/>
              <w:left w:val="nil"/>
              <w:bottom w:val="single" w:color="000000" w:sz="4" w:space="0"/>
              <w:right w:val="single" w:color="000000" w:sz="4" w:space="0"/>
            </w:tcBorders>
            <w:shd w:val="clear" w:color="auto" w:fill="auto"/>
            <w:noWrap/>
            <w:vAlign w:val="center"/>
          </w:tcPr>
          <w:p w14:paraId="04009D25">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100.00 </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8948CB4">
            <w:pPr>
              <w:keepNext w:val="0"/>
              <w:keepLines w:val="0"/>
              <w:widowControl/>
              <w:suppressLineNumbers w:val="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100.00 </w:t>
            </w:r>
          </w:p>
        </w:tc>
        <w:tc>
          <w:tcPr>
            <w:tcW w:w="1785" w:type="dxa"/>
            <w:tcBorders>
              <w:top w:val="single" w:color="000000" w:sz="4" w:space="0"/>
              <w:left w:val="nil"/>
              <w:bottom w:val="single" w:color="000000" w:sz="4" w:space="0"/>
              <w:right w:val="single" w:color="000000" w:sz="4" w:space="0"/>
            </w:tcBorders>
            <w:shd w:val="clear" w:color="auto" w:fill="auto"/>
            <w:noWrap/>
            <w:vAlign w:val="center"/>
          </w:tcPr>
          <w:p w14:paraId="42F81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电气试验及清扫</w:t>
            </w:r>
          </w:p>
        </w:tc>
      </w:tr>
      <w:tr w14:paraId="3E81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3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C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总价最高含税限价（元）</w:t>
            </w:r>
          </w:p>
        </w:tc>
        <w:tc>
          <w:tcPr>
            <w:tcW w:w="6974" w:type="dxa"/>
            <w:gridSpan w:val="5"/>
            <w:tcBorders>
              <w:top w:val="single" w:color="000000" w:sz="4" w:space="0"/>
              <w:left w:val="nil"/>
              <w:bottom w:val="single" w:color="000000" w:sz="4" w:space="0"/>
              <w:right w:val="single" w:color="000000" w:sz="4" w:space="0"/>
            </w:tcBorders>
            <w:shd w:val="clear" w:color="auto" w:fill="auto"/>
            <w:noWrap/>
            <w:vAlign w:val="center"/>
          </w:tcPr>
          <w:p w14:paraId="6FA78A24">
            <w:pPr>
              <w:keepNext w:val="0"/>
              <w:keepLines w:val="0"/>
              <w:widowControl/>
              <w:suppressLineNumbers w:val="0"/>
              <w:autoSpaceDE w:val="0"/>
              <w:autoSpaceDN/>
              <w:spacing w:before="0" w:beforeAutospacing="0" w:after="0" w:afterAutospacing="0"/>
              <w:ind w:left="0" w:leftChars="0" w:right="0" w:rightChars="0"/>
              <w:jc w:val="both"/>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 xml:space="preserve">             147950.00 </w:t>
            </w:r>
          </w:p>
        </w:tc>
      </w:tr>
    </w:tbl>
    <w:p w14:paraId="67474251">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注：1、各投标供应商每项的分项综合单价含税报价与分项综合单价含税限价相比的下浮率必须一致，否则，作无效标处理。</w:t>
      </w:r>
    </w:p>
    <w:p w14:paraId="4AA0950F">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2、投标报价为固定单价，各供应商应充分考虑各类市场风险和政策性调整确定风险系数计入报价，投标单价在项目实施期间，不因市场价格波动和其他各种风险因素影响而变动，最终按实际采购数量结算。</w:t>
      </w:r>
    </w:p>
    <w:p w14:paraId="48FE3795">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3、供应商可到项目现场进行勘查，若因未现场勘查或现场勘查错误造成的任何后果，全部责任由供应商自负。</w:t>
      </w:r>
    </w:p>
    <w:p w14:paraId="7839C50A">
      <w:pPr>
        <w:snapToGrid w:val="0"/>
        <w:spacing w:line="560" w:lineRule="exact"/>
        <w:ind w:firstLine="562" w:firstLineChars="200"/>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四、</w:t>
      </w:r>
      <w:r>
        <w:rPr>
          <w:rFonts w:hint="eastAsia" w:ascii="宋体" w:hAnsi="宋体" w:eastAsia="宋体" w:cs="宋体"/>
          <w:b/>
          <w:bCs/>
          <w:sz w:val="28"/>
          <w:szCs w:val="28"/>
          <w:highlight w:val="none"/>
        </w:rPr>
        <w:t>报价要求</w:t>
      </w:r>
    </w:p>
    <w:p w14:paraId="560D2ED3">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1、本项目采取固定单价报价，各投标供应商每项的分项综合 单价含税报价与分项综合单价含税限价相比的下浮率必须一致，否则作无效标处理。</w:t>
      </w:r>
    </w:p>
    <w:p w14:paraId="26F2FB87">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2、投标报价的单价及总价均保留两位小数，如遇整数或一位 小数按此书写例如小写xxxx.00 元或者xxxxx.x0 元，否则作无效报价处理。</w:t>
      </w:r>
    </w:p>
    <w:p w14:paraId="54FA1150">
      <w:pPr>
        <w:snapToGrid w:val="0"/>
        <w:spacing w:line="560" w:lineRule="exact"/>
        <w:ind w:firstLine="560" w:firstLineChars="200"/>
      </w:pPr>
      <w:r>
        <w:rPr>
          <w:rFonts w:hint="eastAsia" w:ascii="宋体" w:hAnsi="宋体" w:eastAsia="宋体" w:cs="宋体"/>
          <w:b w:val="0"/>
          <w:bCs w:val="0"/>
          <w:sz w:val="28"/>
          <w:szCs w:val="28"/>
          <w:highlight w:val="none"/>
          <w:lang w:val="en-US" w:eastAsia="zh-CN"/>
        </w:rPr>
        <w:t>3、本项目采取固定单价报价，报价包括但不限于产品、辅件、 运输、装卸、运输保险、6%税金(若供货方开票税率不符合要求的，则须按实向采购方结付税金)、安装、调试、售后质保服务等所有与本项目相关的全部费用。各供应商在报价时请充分考虑各种因素。</w:t>
      </w:r>
    </w:p>
    <w:p w14:paraId="7DCEAFBB">
      <w:pPr>
        <w:widowControl/>
        <w:spacing w:line="560" w:lineRule="exact"/>
        <w:jc w:val="left"/>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cs="宋体"/>
          <w:b/>
          <w:sz w:val="28"/>
          <w:szCs w:val="28"/>
          <w:highlight w:val="none"/>
          <w:lang w:val="en-US" w:eastAsia="zh-CN"/>
        </w:rPr>
        <w:t>五</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投标</w:t>
      </w:r>
      <w:r>
        <w:rPr>
          <w:rFonts w:hint="eastAsia" w:ascii="宋体" w:hAnsi="宋体" w:eastAsia="宋体" w:cs="宋体"/>
          <w:b/>
          <w:sz w:val="28"/>
          <w:szCs w:val="28"/>
          <w:highlight w:val="none"/>
        </w:rPr>
        <w:t>保证金：</w:t>
      </w:r>
      <w:r>
        <w:rPr>
          <w:rFonts w:hint="eastAsia" w:ascii="宋体" w:hAnsi="宋体" w:eastAsia="宋体" w:cs="宋体"/>
          <w:kern w:val="2"/>
          <w:sz w:val="28"/>
          <w:szCs w:val="28"/>
          <w:lang w:val="en-US" w:eastAsia="zh-CN" w:bidi="ar"/>
        </w:rPr>
        <w:t>本项目免收投标保证金。</w:t>
      </w:r>
    </w:p>
    <w:p w14:paraId="5654686D">
      <w:pPr>
        <w:widowControl/>
        <w:spacing w:line="560" w:lineRule="exact"/>
        <w:jc w:val="left"/>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六</w:t>
      </w:r>
      <w:r>
        <w:rPr>
          <w:rFonts w:hint="eastAsia" w:ascii="宋体" w:hAnsi="宋体" w:eastAsia="宋体" w:cs="宋体"/>
          <w:b/>
          <w:sz w:val="28"/>
          <w:szCs w:val="28"/>
          <w:highlight w:val="none"/>
        </w:rPr>
        <w:t>、履约保证金及付款方式</w:t>
      </w:r>
    </w:p>
    <w:p w14:paraId="2773AAB6">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1、履约保证金</w:t>
      </w:r>
    </w:p>
    <w:p w14:paraId="1C6BCDCB">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textAlignment w:val="auto"/>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本项目中标后的履约保证金为项目成交价的10%,中标供应商的履约保证金须在成交通知书发出之日起30日内至合同签订前汇入采购单位账户</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应当以现金、数字人民币、银行转账、网银、电汇、支票、本票、汇票、银行保函、保险保函形式提交</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 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14:paraId="37EBCC4F">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textAlignment w:val="auto"/>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（2）</w:t>
      </w:r>
      <w:r>
        <w:rPr>
          <w:rFonts w:hint="eastAsia" w:ascii="宋体" w:hAnsi="宋体" w:eastAsia="宋体" w:cs="宋体"/>
          <w:kern w:val="2"/>
          <w:sz w:val="28"/>
          <w:szCs w:val="28"/>
          <w:lang w:val="en-US" w:eastAsia="zh-CN" w:bidi="ar"/>
        </w:rPr>
        <w:t>中标供应商在本服务周期满后，经采购单位验收合格无质量、进度等问题的，采购人在验收合格后一次性无息退还履约保证金。</w:t>
      </w:r>
    </w:p>
    <w:p w14:paraId="5CA6574D">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textAlignment w:val="auto"/>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（3）</w:t>
      </w:r>
      <w:r>
        <w:rPr>
          <w:rFonts w:hint="eastAsia" w:ascii="宋体" w:hAnsi="宋体" w:eastAsia="宋体" w:cs="宋体"/>
          <w:kern w:val="2"/>
          <w:sz w:val="28"/>
          <w:szCs w:val="28"/>
          <w:lang w:val="en-US" w:eastAsia="zh-CN" w:bidi="ar"/>
        </w:rPr>
        <w:t>发生以下情况的，履约保证金不予退还或部分退还</w:t>
      </w:r>
      <w:r>
        <w:rPr>
          <w:rFonts w:hint="eastAsia" w:ascii="宋体" w:hAnsi="宋体" w:cs="宋体"/>
          <w:kern w:val="2"/>
          <w:sz w:val="28"/>
          <w:szCs w:val="28"/>
          <w:lang w:val="en-US" w:eastAsia="zh-CN" w:bidi="ar"/>
        </w:rPr>
        <w:t>：</w:t>
      </w:r>
    </w:p>
    <w:p w14:paraId="1247D92C">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a.签订合同后，中标供应商不履行合同义务的，采购单位有权全额扣除履约保证金，全额不予退还，同时采购单位亦有权终止合同，中标供应商还须承担相应的法律赔偿责任。</w:t>
      </w:r>
    </w:p>
    <w:p w14:paraId="10CEB41E">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b.中标供应商在履约过程中发生违约行为，给采购单位造成 损失的，采购单位有权在中标供应商缴纳的履约保证金中予以扣款，以弥补采购单位经济损失</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不足的部分中标供应商另外补齐。</w:t>
      </w:r>
    </w:p>
    <w:p w14:paraId="05BE23B9">
      <w:pPr>
        <w:widowControl/>
        <w:spacing w:line="560" w:lineRule="exact"/>
        <w:ind w:firstLine="560" w:firstLineChars="200"/>
        <w:jc w:val="left"/>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kern w:val="2"/>
          <w:sz w:val="28"/>
          <w:szCs w:val="28"/>
          <w:highlight w:val="none"/>
          <w:lang w:val="en-US" w:eastAsia="zh-CN" w:bidi="ar-SA"/>
        </w:rPr>
        <w:t>2、付款方式</w:t>
      </w:r>
    </w:p>
    <w:p w14:paraId="57B38B17">
      <w:pPr>
        <w:widowControl/>
        <w:spacing w:line="560" w:lineRule="exact"/>
        <w:ind w:firstLine="560" w:firstLineChars="200"/>
        <w:jc w:val="left"/>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kern w:val="2"/>
          <w:sz w:val="28"/>
          <w:szCs w:val="28"/>
          <w:highlight w:val="none"/>
          <w:lang w:val="en-US" w:eastAsia="zh-CN" w:bidi="ar-SA"/>
        </w:rPr>
        <w:t>供应商完成本项目服务周期内的所有维保且经双方确认后一次性付清。</w:t>
      </w:r>
    </w:p>
    <w:p w14:paraId="23178B74">
      <w:pPr>
        <w:widowControl/>
        <w:spacing w:line="560" w:lineRule="exact"/>
        <w:ind w:firstLine="560" w:firstLineChars="200"/>
        <w:jc w:val="left"/>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kern w:val="2"/>
          <w:sz w:val="28"/>
          <w:szCs w:val="28"/>
          <w:highlight w:val="none"/>
          <w:lang w:val="en-US" w:eastAsia="zh-CN" w:bidi="ar-SA"/>
        </w:rPr>
        <w:t>注：供货方申请付款的程序应符合采购方的财务规定。双方 同意以采购人签收的验收单作为结算依据，按年度结算，双方应 在每年合同服务期结束后60日内完成对账，供货方应根据双方 确认的金额及采购人的财务要求开具增值税发票。</w:t>
      </w:r>
    </w:p>
    <w:p w14:paraId="6CF5FB63">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2" w:firstLineChars="200"/>
        <w:jc w:val="both"/>
        <w:textAlignment w:val="auto"/>
        <w:rPr>
          <w:rFonts w:asciiTheme="majorEastAsia" w:hAnsiTheme="majorEastAsia" w:eastAsiaTheme="majorEastAsia"/>
          <w:sz w:val="30"/>
          <w:szCs w:val="30"/>
          <w:highlight w:val="none"/>
        </w:rPr>
      </w:pP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七</w:t>
      </w:r>
      <w:r>
        <w:rPr>
          <w:rFonts w:hint="eastAsia" w:asciiTheme="minorEastAsia" w:hAnsiTheme="minorEastAsia" w:eastAsiaTheme="minorEastAsia"/>
          <w:b/>
          <w:color w:val="000000" w:themeColor="text1"/>
          <w:sz w:val="28"/>
          <w:szCs w:val="28"/>
          <w:highlight w:val="none"/>
          <w14:textFill>
            <w14:solidFill>
              <w14:schemeClr w14:val="tx1"/>
            </w14:solidFill>
          </w14:textFill>
        </w:rPr>
        <w:t>、投标截止时间</w:t>
      </w: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及</w:t>
      </w:r>
      <w:r>
        <w:rPr>
          <w:rFonts w:hint="eastAsia" w:asciiTheme="majorEastAsia" w:hAnsiTheme="majorEastAsia" w:eastAsiaTheme="majorEastAsia"/>
          <w:b/>
          <w:sz w:val="30"/>
          <w:szCs w:val="30"/>
          <w:highlight w:val="none"/>
        </w:rPr>
        <w:t>开标时间、地点</w:t>
      </w:r>
    </w:p>
    <w:p w14:paraId="08DB93D2">
      <w:pPr>
        <w:pStyle w:val="4"/>
        <w:widowControl/>
        <w:spacing w:line="560" w:lineRule="exact"/>
        <w:ind w:left="0" w:firstLine="562" w:firstLineChars="200"/>
        <w:jc w:val="left"/>
        <w:rPr>
          <w:rFonts w:hint="eastAsia" w:asciiTheme="majorEastAsia" w:hAnsiTheme="majorEastAsia" w:eastAsiaTheme="minorEastAsia"/>
          <w:bCs/>
          <w:sz w:val="28"/>
          <w:szCs w:val="28"/>
          <w:highlight w:val="none"/>
          <w:lang w:eastAsia="zh-CN"/>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投标截止时间</w:t>
      </w: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及开标时间</w:t>
      </w:r>
      <w:r>
        <w:rPr>
          <w:rFonts w:hint="eastAsia" w:asciiTheme="minorEastAsia" w:hAnsiTheme="minorEastAsia" w:eastAsiaTheme="minorEastAsia"/>
          <w:b/>
          <w:color w:val="000000" w:themeColor="text1"/>
          <w:sz w:val="28"/>
          <w:szCs w:val="28"/>
          <w:highlight w:val="none"/>
          <w:lang w:eastAsia="zh-CN"/>
          <w14:textFill>
            <w14:solidFill>
              <w14:schemeClr w14:val="tx1"/>
            </w14:solidFill>
          </w14:textFill>
        </w:rPr>
        <w:t>：</w:t>
      </w:r>
      <w:r>
        <w:rPr>
          <w:rFonts w:hint="eastAsia" w:ascii="仿宋_GB2312" w:eastAsia="仿宋_GB2312"/>
          <w:b/>
          <w:sz w:val="32"/>
          <w:szCs w:val="32"/>
          <w:highlight w:val="none"/>
          <w:u w:val="single"/>
          <w:lang w:val="en-US" w:eastAsia="zh-CN"/>
        </w:rPr>
        <w:t xml:space="preserve">2026 </w:t>
      </w:r>
      <w:r>
        <w:rPr>
          <w:rFonts w:hint="eastAsia" w:ascii="仿宋_GB2312" w:eastAsia="仿宋_GB2312"/>
          <w:b/>
          <w:sz w:val="32"/>
          <w:szCs w:val="32"/>
          <w:highlight w:val="none"/>
        </w:rPr>
        <w:t>年</w:t>
      </w:r>
      <w:r>
        <w:rPr>
          <w:rFonts w:hint="eastAsia" w:ascii="仿宋_GB2312" w:eastAsia="仿宋_GB2312"/>
          <w:b/>
          <w:sz w:val="32"/>
          <w:szCs w:val="32"/>
          <w:highlight w:val="none"/>
          <w:u w:val="single"/>
          <w:lang w:val="en-US" w:eastAsia="zh-CN"/>
        </w:rPr>
        <w:t xml:space="preserve"> 7</w:t>
      </w:r>
      <w:r>
        <w:rPr>
          <w:rFonts w:hint="eastAsia" w:ascii="仿宋_GB2312" w:eastAsia="仿宋_GB2312"/>
          <w:b/>
          <w:color w:val="000000"/>
          <w:sz w:val="32"/>
          <w:szCs w:val="32"/>
          <w:highlight w:val="none"/>
        </w:rPr>
        <w:t>月</w:t>
      </w:r>
      <w:r>
        <w:rPr>
          <w:rFonts w:hint="eastAsia" w:ascii="仿宋_GB2312" w:eastAsia="仿宋_GB2312"/>
          <w:b/>
          <w:sz w:val="32"/>
          <w:szCs w:val="32"/>
          <w:highlight w:val="none"/>
          <w:u w:val="single"/>
          <w:lang w:val="en-US" w:eastAsia="zh-CN"/>
        </w:rPr>
        <w:t xml:space="preserve">14 </w:t>
      </w:r>
      <w:r>
        <w:rPr>
          <w:rFonts w:hint="eastAsia" w:ascii="仿宋_GB2312" w:eastAsia="仿宋_GB2312"/>
          <w:b/>
          <w:color w:val="000000"/>
          <w:sz w:val="32"/>
          <w:szCs w:val="32"/>
          <w:highlight w:val="none"/>
        </w:rPr>
        <w:t>日</w:t>
      </w:r>
      <w:r>
        <w:rPr>
          <w:rFonts w:hint="eastAsia" w:ascii="仿宋_GB2312" w:eastAsia="仿宋_GB2312"/>
          <w:b/>
          <w:sz w:val="32"/>
          <w:szCs w:val="32"/>
          <w:highlight w:val="none"/>
          <w:u w:val="single"/>
          <w:lang w:val="en-US" w:eastAsia="zh-CN"/>
        </w:rPr>
        <w:t xml:space="preserve">16 </w:t>
      </w:r>
      <w:r>
        <w:rPr>
          <w:rFonts w:hint="eastAsia" w:ascii="仿宋_GB2312" w:eastAsia="仿宋_GB2312"/>
          <w:b/>
          <w:sz w:val="32"/>
          <w:szCs w:val="32"/>
          <w:highlight w:val="none"/>
        </w:rPr>
        <w:t>时</w:t>
      </w:r>
      <w:r>
        <w:rPr>
          <w:rFonts w:hint="eastAsia" w:ascii="仿宋_GB2312" w:eastAsia="仿宋_GB2312"/>
          <w:b/>
          <w:sz w:val="32"/>
          <w:szCs w:val="32"/>
          <w:highlight w:val="none"/>
          <w:u w:val="single"/>
          <w:lang w:val="en-US" w:eastAsia="zh-CN"/>
        </w:rPr>
        <w:t xml:space="preserve"> 00 </w:t>
      </w:r>
      <w:r>
        <w:rPr>
          <w:rFonts w:hint="eastAsia" w:ascii="仿宋_GB2312" w:eastAsia="仿宋_GB2312"/>
          <w:b/>
          <w:sz w:val="32"/>
          <w:szCs w:val="32"/>
          <w:highlight w:val="none"/>
          <w:lang w:val="en-US" w:eastAsia="zh-CN"/>
        </w:rPr>
        <w:t>分</w:t>
      </w:r>
      <w:bookmarkStart w:id="1" w:name="_GoBack"/>
      <w:bookmarkEnd w:id="1"/>
    </w:p>
    <w:p w14:paraId="49795E81">
      <w:pPr>
        <w:pStyle w:val="4"/>
        <w:widowControl/>
        <w:spacing w:line="560" w:lineRule="exact"/>
        <w:ind w:left="0" w:firstLine="560" w:firstLineChars="200"/>
        <w:jc w:val="left"/>
        <w:rPr>
          <w:rFonts w:asciiTheme="majorEastAsia" w:hAnsiTheme="majorEastAsia" w:eastAsiaTheme="majorEastAsia"/>
          <w:bCs/>
          <w:sz w:val="28"/>
          <w:szCs w:val="28"/>
          <w:highlight w:val="none"/>
        </w:rPr>
      </w:pPr>
      <w:r>
        <w:rPr>
          <w:rFonts w:hint="eastAsia" w:asciiTheme="majorEastAsia" w:hAnsiTheme="majorEastAsia" w:eastAsiaTheme="majorEastAsia"/>
          <w:bCs/>
          <w:sz w:val="28"/>
          <w:szCs w:val="28"/>
          <w:highlight w:val="none"/>
        </w:rPr>
        <w:t>开标地点：</w:t>
      </w:r>
      <w:r>
        <w:rPr>
          <w:rFonts w:hint="eastAsia" w:cs="Times New Roman" w:asciiTheme="majorEastAsia" w:hAnsiTheme="majorEastAsia" w:eastAsiaTheme="majorEastAsia"/>
          <w:bCs/>
          <w:sz w:val="28"/>
          <w:szCs w:val="28"/>
          <w:highlight w:val="none"/>
          <w:u w:val="single"/>
        </w:rPr>
        <w:t>启东城投集团有限公司</w:t>
      </w:r>
      <w:r>
        <w:rPr>
          <w:rFonts w:hint="eastAsia" w:cs="Times New Roman" w:asciiTheme="majorEastAsia" w:hAnsiTheme="majorEastAsia" w:eastAsiaTheme="majorEastAsia"/>
          <w:bCs/>
          <w:sz w:val="28"/>
          <w:szCs w:val="28"/>
          <w:highlight w:val="none"/>
          <w:u w:val="single"/>
          <w:lang w:eastAsia="zh-CN"/>
        </w:rPr>
        <w:t>（</w:t>
      </w:r>
      <w:r>
        <w:rPr>
          <w:rFonts w:hint="eastAsia" w:cs="Times New Roman" w:asciiTheme="majorEastAsia" w:hAnsiTheme="majorEastAsia" w:eastAsiaTheme="majorEastAsia"/>
          <w:bCs/>
          <w:sz w:val="28"/>
          <w:szCs w:val="28"/>
          <w:highlight w:val="none"/>
          <w:u w:val="single"/>
        </w:rPr>
        <w:t>启东市汇龙镇金沙江路672号</w:t>
      </w:r>
      <w:r>
        <w:rPr>
          <w:rFonts w:hint="eastAsia" w:cs="Times New Roman" w:asciiTheme="majorEastAsia" w:hAnsiTheme="majorEastAsia" w:eastAsiaTheme="majorEastAsia"/>
          <w:bCs/>
          <w:sz w:val="28"/>
          <w:szCs w:val="28"/>
          <w:highlight w:val="none"/>
          <w:u w:val="single"/>
          <w:lang w:eastAsia="zh-CN"/>
        </w:rPr>
        <w:t>）</w:t>
      </w:r>
      <w:r>
        <w:rPr>
          <w:rFonts w:hint="eastAsia" w:cs="Times New Roman" w:asciiTheme="majorEastAsia" w:hAnsiTheme="majorEastAsia" w:eastAsiaTheme="majorEastAsia"/>
          <w:bCs/>
          <w:sz w:val="28"/>
          <w:szCs w:val="28"/>
          <w:highlight w:val="none"/>
          <w:u w:val="single"/>
        </w:rPr>
        <w:t>二楼开标室</w:t>
      </w:r>
    </w:p>
    <w:p w14:paraId="03227CD7">
      <w:pPr>
        <w:pStyle w:val="4"/>
        <w:widowControl/>
        <w:spacing w:line="560" w:lineRule="exact"/>
        <w:ind w:firstLine="616"/>
        <w:jc w:val="left"/>
        <w:rPr>
          <w:rFonts w:cs="仿宋" w:asciiTheme="minorEastAsia" w:hAnsiTheme="minorEastAsia" w:eastAsiaTheme="minorEastAsia"/>
          <w:b/>
          <w:bCs/>
          <w:sz w:val="28"/>
          <w:highlight w:val="none"/>
        </w:rPr>
      </w:pPr>
      <w:r>
        <w:rPr>
          <w:rFonts w:hint="eastAsia" w:cs="仿宋" w:asciiTheme="minorEastAsia" w:hAnsiTheme="minorEastAsia" w:eastAsiaTheme="minorEastAsia"/>
          <w:b/>
          <w:bCs/>
          <w:sz w:val="28"/>
          <w:highlight w:val="none"/>
          <w:lang w:val="en-US" w:eastAsia="zh-CN"/>
        </w:rPr>
        <w:t>八</w:t>
      </w:r>
      <w:r>
        <w:rPr>
          <w:rFonts w:hint="eastAsia" w:cs="仿宋" w:asciiTheme="minorEastAsia" w:hAnsiTheme="minorEastAsia" w:eastAsiaTheme="minorEastAsia"/>
          <w:b/>
          <w:bCs/>
          <w:sz w:val="28"/>
          <w:highlight w:val="none"/>
        </w:rPr>
        <w:t>、报价文件构成</w:t>
      </w:r>
    </w:p>
    <w:p w14:paraId="075F0839">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szCs w:val="28"/>
          <w:highlight w:val="none"/>
          <w:lang w:eastAsia="zh-CN"/>
        </w:rPr>
        <w:t>（</w:t>
      </w:r>
      <w:r>
        <w:rPr>
          <w:rFonts w:hint="eastAsia" w:cs="仿宋" w:asciiTheme="minorEastAsia" w:hAnsiTheme="minorEastAsia" w:eastAsiaTheme="minorEastAsia"/>
          <w:sz w:val="28"/>
          <w:szCs w:val="28"/>
          <w:highlight w:val="none"/>
          <w:lang w:val="en-US" w:eastAsia="zh-CN"/>
        </w:rPr>
        <w:t>1</w:t>
      </w:r>
      <w:r>
        <w:rPr>
          <w:rFonts w:hint="eastAsia" w:cs="仿宋" w:asciiTheme="minorEastAsia" w:hAnsiTheme="minorEastAsia" w:eastAsiaTheme="minorEastAsia"/>
          <w:sz w:val="28"/>
          <w:szCs w:val="28"/>
          <w:highlight w:val="none"/>
          <w:lang w:eastAsia="zh-CN"/>
        </w:rPr>
        <w:t>）</w:t>
      </w:r>
      <w:r>
        <w:rPr>
          <w:rFonts w:hint="eastAsia" w:cs="仿宋" w:asciiTheme="minorEastAsia" w:hAnsiTheme="minorEastAsia" w:eastAsiaTheme="minorEastAsia"/>
          <w:sz w:val="28"/>
          <w:highlight w:val="none"/>
        </w:rPr>
        <w:t>符合《中华人民共和国政府采购法》第二十二条的规定（按照附件</w:t>
      </w:r>
      <w:r>
        <w:rPr>
          <w:rFonts w:hint="eastAsia" w:cs="仿宋" w:asciiTheme="minorEastAsia" w:hAnsiTheme="minorEastAsia" w:eastAsiaTheme="minorEastAsia"/>
          <w:sz w:val="28"/>
          <w:highlight w:val="none"/>
          <w:lang w:val="en-US" w:eastAsia="zh-CN"/>
        </w:rPr>
        <w:t>一</w:t>
      </w:r>
      <w:r>
        <w:rPr>
          <w:rFonts w:hint="eastAsia" w:cs="仿宋" w:asciiTheme="minorEastAsia" w:hAnsiTheme="minorEastAsia" w:eastAsiaTheme="minorEastAsia"/>
          <w:sz w:val="28"/>
          <w:highlight w:val="none"/>
        </w:rPr>
        <w:t>格式填写）</w:t>
      </w:r>
      <w:r>
        <w:rPr>
          <w:rFonts w:hint="eastAsia" w:cs="仿宋" w:asciiTheme="minorEastAsia" w:hAnsiTheme="minorEastAsia" w:eastAsiaTheme="minorEastAsia"/>
          <w:sz w:val="28"/>
          <w:highlight w:val="none"/>
          <w:lang w:eastAsia="zh-CN"/>
        </w:rPr>
        <w:t>；</w:t>
      </w:r>
    </w:p>
    <w:p w14:paraId="603756DE">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2</w:t>
      </w:r>
      <w:r>
        <w:rPr>
          <w:rFonts w:hint="eastAsia" w:cs="仿宋" w:asciiTheme="minorEastAsia" w:hAnsiTheme="minorEastAsia" w:eastAsiaTheme="minorEastAsia"/>
          <w:sz w:val="28"/>
          <w:highlight w:val="none"/>
        </w:rPr>
        <w:t>）供应商应具备有效的营业执照复印件</w:t>
      </w:r>
      <w:r>
        <w:rPr>
          <w:rFonts w:hint="eastAsia" w:cs="仿宋" w:asciiTheme="minorEastAsia" w:hAnsiTheme="minorEastAsia" w:eastAsiaTheme="minorEastAsia"/>
          <w:sz w:val="28"/>
          <w:highlight w:val="none"/>
          <w:lang w:eastAsia="zh-CN"/>
        </w:rPr>
        <w:t>（</w:t>
      </w:r>
      <w:r>
        <w:rPr>
          <w:rFonts w:hint="eastAsia" w:cs="仿宋" w:asciiTheme="minorEastAsia" w:hAnsiTheme="minorEastAsia" w:eastAsiaTheme="minorEastAsia"/>
          <w:sz w:val="28"/>
          <w:highlight w:val="none"/>
        </w:rPr>
        <w:t>加盖投标单位公章</w:t>
      </w:r>
      <w:r>
        <w:rPr>
          <w:rFonts w:hint="eastAsia" w:cs="仿宋" w:asciiTheme="minorEastAsia" w:hAnsiTheme="minorEastAsia" w:eastAsiaTheme="minorEastAsia"/>
          <w:sz w:val="28"/>
          <w:highlight w:val="none"/>
          <w:lang w:eastAsia="zh-CN"/>
        </w:rPr>
        <w:t>）；</w:t>
      </w:r>
    </w:p>
    <w:p w14:paraId="13A74188">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3</w:t>
      </w:r>
      <w:r>
        <w:rPr>
          <w:rFonts w:hint="eastAsia" w:cs="仿宋" w:asciiTheme="minorEastAsia" w:hAnsiTheme="minorEastAsia" w:eastAsiaTheme="minorEastAsia"/>
          <w:sz w:val="28"/>
          <w:highlight w:val="none"/>
        </w:rPr>
        <w:t>）未被“信用中国”网站列入严重失信主体名单、重大税收违法失信主体名单、政府采购严重违法失信行为记录名单</w:t>
      </w:r>
      <w:r>
        <w:rPr>
          <w:rFonts w:hint="eastAsia" w:cs="仿宋" w:asciiTheme="minorEastAsia" w:hAnsiTheme="minorEastAsia" w:eastAsiaTheme="minorEastAsia"/>
          <w:sz w:val="28"/>
          <w:highlight w:val="none"/>
          <w:lang w:eastAsia="zh-CN"/>
        </w:rPr>
        <w:t>（</w:t>
      </w:r>
      <w:r>
        <w:rPr>
          <w:rFonts w:hint="eastAsia" w:cs="仿宋" w:asciiTheme="minorEastAsia" w:hAnsiTheme="minorEastAsia" w:eastAsiaTheme="minorEastAsia"/>
          <w:sz w:val="28"/>
          <w:highlight w:val="none"/>
        </w:rPr>
        <w:t>提供网页截图加盖投标单位公章</w:t>
      </w:r>
      <w:r>
        <w:rPr>
          <w:rFonts w:hint="eastAsia" w:cs="仿宋" w:asciiTheme="minorEastAsia" w:hAnsiTheme="minorEastAsia" w:eastAsiaTheme="minorEastAsia"/>
          <w:sz w:val="28"/>
          <w:highlight w:val="none"/>
          <w:lang w:eastAsia="zh-CN"/>
        </w:rPr>
        <w:t>）；</w:t>
      </w:r>
    </w:p>
    <w:p w14:paraId="38B7DE4F">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4</w:t>
      </w:r>
      <w:r>
        <w:rPr>
          <w:rFonts w:hint="eastAsia" w:cs="仿宋" w:asciiTheme="minorEastAsia" w:hAnsiTheme="minorEastAsia" w:eastAsiaTheme="minorEastAsia"/>
          <w:sz w:val="28"/>
          <w:highlight w:val="none"/>
        </w:rPr>
        <w:t>）</w:t>
      </w:r>
      <w:r>
        <w:rPr>
          <w:rFonts w:hint="eastAsia" w:cs="Times New Roman" w:asciiTheme="minorEastAsia" w:hAnsiTheme="minorEastAsia" w:eastAsiaTheme="minorEastAsia"/>
          <w:sz w:val="28"/>
          <w:szCs w:val="28"/>
          <w:highlight w:val="none"/>
          <w:lang w:val="zh-CN" w:eastAsia="zh-CN"/>
        </w:rPr>
        <w:t>供应商具有电力工程施工总承包叁级及以上资质、安全生产许可证，具有ISO9001 质量管理体系认证证书、（ISO45001）职业健康安全管理体系认证证书、（ISO14001）环境管理体系认证证书，电力设备检修或承修电力设施的能力（提供资质证书复印件、安全生产许可证复印件、质量管理复印件、职业健康安全管理及环境管理体系认证证书复印件，并加盖投标单位公章）</w:t>
      </w:r>
      <w:r>
        <w:rPr>
          <w:rFonts w:hint="eastAsia" w:cs="仿宋" w:asciiTheme="minorEastAsia" w:hAnsiTheme="minorEastAsia" w:eastAsiaTheme="minorEastAsia"/>
          <w:sz w:val="28"/>
          <w:highlight w:val="none"/>
          <w:lang w:eastAsia="zh-CN"/>
        </w:rPr>
        <w:t>；</w:t>
      </w:r>
    </w:p>
    <w:p w14:paraId="7EBB6BFB">
      <w:pPr>
        <w:spacing w:line="560" w:lineRule="exact"/>
        <w:ind w:firstLine="560" w:firstLineChars="200"/>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5</w:t>
      </w:r>
      <w:r>
        <w:rPr>
          <w:rFonts w:hint="eastAsia" w:cs="仿宋" w:asciiTheme="minorEastAsia" w:hAnsiTheme="minorEastAsia" w:eastAsiaTheme="minorEastAsia"/>
          <w:sz w:val="28"/>
          <w:szCs w:val="28"/>
          <w:highlight w:val="none"/>
        </w:rPr>
        <w:t>）报价承诺书（按照附件</w:t>
      </w:r>
      <w:r>
        <w:rPr>
          <w:rFonts w:hint="eastAsia" w:cs="仿宋" w:asciiTheme="minorEastAsia" w:hAnsiTheme="minorEastAsia" w:eastAsiaTheme="minorEastAsia"/>
          <w:sz w:val="28"/>
          <w:szCs w:val="28"/>
          <w:highlight w:val="none"/>
          <w:lang w:val="en-US" w:eastAsia="zh-CN"/>
        </w:rPr>
        <w:t>二</w:t>
      </w:r>
      <w:r>
        <w:rPr>
          <w:rFonts w:hint="eastAsia" w:cs="仿宋" w:asciiTheme="minorEastAsia" w:hAnsiTheme="minorEastAsia" w:eastAsiaTheme="minorEastAsia"/>
          <w:sz w:val="28"/>
          <w:szCs w:val="28"/>
          <w:highlight w:val="none"/>
        </w:rPr>
        <w:t>格式填写）；</w:t>
      </w:r>
    </w:p>
    <w:p w14:paraId="5D823C2A">
      <w:pPr>
        <w:snapToGrid w:val="0"/>
        <w:spacing w:line="560" w:lineRule="exact"/>
        <w:ind w:firstLine="560" w:firstLineChars="200"/>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6</w:t>
      </w:r>
      <w:r>
        <w:rPr>
          <w:rFonts w:hint="eastAsia" w:cs="仿宋" w:asciiTheme="minorEastAsia" w:hAnsiTheme="minorEastAsia" w:eastAsiaTheme="minorEastAsia"/>
          <w:sz w:val="28"/>
          <w:szCs w:val="28"/>
          <w:highlight w:val="none"/>
        </w:rPr>
        <w:t>）法定代表人身份证复印件（加盖单位公章）；</w:t>
      </w:r>
    </w:p>
    <w:p w14:paraId="121F84CC">
      <w:pPr>
        <w:snapToGrid w:val="0"/>
        <w:spacing w:line="560" w:lineRule="exact"/>
        <w:ind w:firstLine="560" w:firstLineChars="200"/>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7</w:t>
      </w:r>
      <w:r>
        <w:rPr>
          <w:rFonts w:hint="eastAsia" w:cs="仿宋" w:asciiTheme="minorEastAsia" w:hAnsiTheme="minorEastAsia" w:eastAsiaTheme="minorEastAsia"/>
          <w:sz w:val="28"/>
          <w:szCs w:val="28"/>
          <w:highlight w:val="none"/>
        </w:rPr>
        <w:t>）法定代表人授权委托书及被授权人身份证复印件加盖单位公章（如有授权）（按照附件</w:t>
      </w:r>
      <w:r>
        <w:rPr>
          <w:rFonts w:hint="eastAsia" w:cs="仿宋" w:asciiTheme="minorEastAsia" w:hAnsiTheme="minorEastAsia" w:eastAsiaTheme="minorEastAsia"/>
          <w:sz w:val="28"/>
          <w:szCs w:val="28"/>
          <w:highlight w:val="none"/>
          <w:lang w:val="en-US" w:eastAsia="zh-CN"/>
        </w:rPr>
        <w:t>三</w:t>
      </w:r>
      <w:r>
        <w:rPr>
          <w:rFonts w:hint="eastAsia" w:cs="仿宋" w:asciiTheme="minorEastAsia" w:hAnsiTheme="minorEastAsia" w:eastAsiaTheme="minorEastAsia"/>
          <w:sz w:val="28"/>
          <w:szCs w:val="28"/>
          <w:highlight w:val="none"/>
        </w:rPr>
        <w:t>格式填写）；</w:t>
      </w:r>
    </w:p>
    <w:p w14:paraId="1A5CE36F">
      <w:pPr>
        <w:snapToGrid w:val="0"/>
        <w:spacing w:line="560" w:lineRule="exact"/>
        <w:ind w:firstLine="560" w:firstLineChars="200"/>
        <w:rPr>
          <w:rFonts w:cs="仿宋" w:asciiTheme="minorEastAsia" w:hAnsiTheme="minorEastAsia" w:eastAsiaTheme="minorEastAsia"/>
          <w:sz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8</w:t>
      </w: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highlight w:val="none"/>
        </w:rPr>
        <w:t>报价</w:t>
      </w:r>
      <w:r>
        <w:rPr>
          <w:rFonts w:hint="eastAsia" w:cs="仿宋" w:asciiTheme="minorEastAsia" w:hAnsiTheme="minorEastAsia" w:eastAsiaTheme="minorEastAsia"/>
          <w:sz w:val="28"/>
          <w:highlight w:val="none"/>
          <w:lang w:val="en-US" w:eastAsia="zh-CN"/>
        </w:rPr>
        <w:t>明细</w:t>
      </w:r>
      <w:r>
        <w:rPr>
          <w:rFonts w:hint="eastAsia" w:cs="仿宋" w:asciiTheme="minorEastAsia" w:hAnsiTheme="minorEastAsia" w:eastAsiaTheme="minorEastAsia"/>
          <w:sz w:val="28"/>
          <w:highlight w:val="none"/>
        </w:rPr>
        <w:t>表：报价表须按提供的报价样表格式填写（</w:t>
      </w:r>
      <w:r>
        <w:rPr>
          <w:rFonts w:hint="eastAsia" w:cs="仿宋" w:asciiTheme="minorEastAsia" w:hAnsiTheme="minorEastAsia" w:eastAsiaTheme="minorEastAsia"/>
          <w:sz w:val="28"/>
          <w:szCs w:val="28"/>
          <w:highlight w:val="none"/>
        </w:rPr>
        <w:t>按照附件</w:t>
      </w:r>
      <w:r>
        <w:rPr>
          <w:rFonts w:hint="eastAsia" w:cs="仿宋" w:asciiTheme="minorEastAsia" w:hAnsiTheme="minorEastAsia" w:eastAsiaTheme="minorEastAsia"/>
          <w:sz w:val="28"/>
          <w:szCs w:val="28"/>
          <w:highlight w:val="none"/>
          <w:lang w:val="en-US" w:eastAsia="zh-CN"/>
        </w:rPr>
        <w:t>四</w:t>
      </w:r>
      <w:r>
        <w:rPr>
          <w:rFonts w:hint="eastAsia" w:cs="仿宋" w:asciiTheme="minorEastAsia" w:hAnsiTheme="minorEastAsia" w:eastAsiaTheme="minorEastAsia"/>
          <w:sz w:val="28"/>
          <w:szCs w:val="28"/>
          <w:highlight w:val="none"/>
        </w:rPr>
        <w:t>格式填写</w:t>
      </w:r>
      <w:r>
        <w:rPr>
          <w:rFonts w:hint="eastAsia" w:cs="仿宋" w:asciiTheme="minorEastAsia" w:hAnsiTheme="minorEastAsia" w:eastAsiaTheme="minorEastAsia"/>
          <w:sz w:val="28"/>
          <w:highlight w:val="none"/>
        </w:rPr>
        <w:t>），如有其他情况需要说明的，可附页说明。所有页面均须加盖单位公章，否则视为无效报价。</w:t>
      </w:r>
    </w:p>
    <w:p w14:paraId="23544182">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9</w:t>
      </w: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eastAsia="zh-CN"/>
        </w:rPr>
        <w:t>服务</w:t>
      </w:r>
      <w:r>
        <w:rPr>
          <w:rFonts w:hint="eastAsia" w:cs="仿宋" w:asciiTheme="minorEastAsia" w:hAnsiTheme="minorEastAsia" w:eastAsiaTheme="minorEastAsia"/>
          <w:sz w:val="28"/>
          <w:highlight w:val="none"/>
        </w:rPr>
        <w:t>承诺书（按照附件</w:t>
      </w:r>
      <w:r>
        <w:rPr>
          <w:rFonts w:hint="eastAsia" w:cs="仿宋" w:asciiTheme="minorEastAsia" w:hAnsiTheme="minorEastAsia" w:eastAsiaTheme="minorEastAsia"/>
          <w:sz w:val="28"/>
          <w:highlight w:val="none"/>
          <w:lang w:val="en-US" w:eastAsia="zh-CN"/>
        </w:rPr>
        <w:t>五</w:t>
      </w:r>
      <w:r>
        <w:rPr>
          <w:rFonts w:hint="eastAsia" w:cs="仿宋" w:asciiTheme="minorEastAsia" w:hAnsiTheme="minorEastAsia" w:eastAsiaTheme="minorEastAsia"/>
          <w:sz w:val="28"/>
          <w:highlight w:val="none"/>
        </w:rPr>
        <w:t>格式填写）；</w:t>
      </w:r>
    </w:p>
    <w:p w14:paraId="30C9B330">
      <w:pPr>
        <w:snapToGrid w:val="0"/>
        <w:spacing w:line="560" w:lineRule="exact"/>
        <w:ind w:firstLine="562" w:firstLineChars="200"/>
        <w:rPr>
          <w:rFonts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rPr>
        <w:t>备注：</w:t>
      </w:r>
    </w:p>
    <w:p w14:paraId="71B74D0E">
      <w:pPr>
        <w:snapToGrid w:val="0"/>
        <w:spacing w:line="560" w:lineRule="exact"/>
        <w:ind w:firstLine="562" w:firstLineChars="200"/>
        <w:rPr>
          <w:rFonts w:cs="仿宋" w:asciiTheme="minorEastAsia" w:hAnsiTheme="minorEastAsia" w:eastAsiaTheme="minorEastAsia"/>
          <w:bCs/>
          <w:sz w:val="28"/>
          <w:highlight w:val="none"/>
        </w:rPr>
      </w:pPr>
      <w:r>
        <w:rPr>
          <w:rFonts w:hint="eastAsia" w:cs="仿宋" w:asciiTheme="minorEastAsia" w:hAnsiTheme="minorEastAsia" w:eastAsiaTheme="minorEastAsia"/>
          <w:b/>
          <w:sz w:val="28"/>
          <w:highlight w:val="none"/>
        </w:rPr>
        <w:t>（1）报价文件</w:t>
      </w:r>
      <w:r>
        <w:rPr>
          <w:rFonts w:hint="eastAsia" w:cs="仿宋" w:asciiTheme="minorEastAsia" w:hAnsiTheme="minorEastAsia" w:eastAsiaTheme="minorEastAsia"/>
          <w:b/>
          <w:color w:val="auto"/>
          <w:sz w:val="28"/>
          <w:highlight w:val="none"/>
        </w:rPr>
        <w:t>正</w:t>
      </w:r>
      <w:r>
        <w:rPr>
          <w:rFonts w:hint="eastAsia" w:cs="仿宋" w:asciiTheme="minorEastAsia" w:hAnsiTheme="minorEastAsia" w:eastAsiaTheme="minorEastAsia"/>
          <w:b/>
          <w:color w:val="auto"/>
          <w:sz w:val="28"/>
          <w:highlight w:val="none"/>
          <w:lang w:val="en-US" w:eastAsia="zh-CN"/>
        </w:rPr>
        <w:t>本一份</w:t>
      </w:r>
      <w:r>
        <w:rPr>
          <w:rFonts w:hint="eastAsia" w:cs="仿宋" w:asciiTheme="minorEastAsia" w:hAnsiTheme="minorEastAsia" w:eastAsiaTheme="minorEastAsia"/>
          <w:b/>
          <w:color w:val="auto"/>
          <w:sz w:val="28"/>
          <w:highlight w:val="none"/>
        </w:rPr>
        <w:t>、副本</w:t>
      </w:r>
      <w:r>
        <w:rPr>
          <w:rFonts w:hint="eastAsia" w:cs="仿宋" w:asciiTheme="minorEastAsia" w:hAnsiTheme="minorEastAsia" w:eastAsiaTheme="minorEastAsia"/>
          <w:b/>
          <w:color w:val="auto"/>
          <w:sz w:val="28"/>
          <w:highlight w:val="none"/>
          <w:lang w:val="en-US" w:eastAsia="zh-CN"/>
        </w:rPr>
        <w:t>两</w:t>
      </w:r>
      <w:r>
        <w:rPr>
          <w:rFonts w:hint="eastAsia" w:cs="仿宋" w:asciiTheme="minorEastAsia" w:hAnsiTheme="minorEastAsia" w:eastAsiaTheme="minorEastAsia"/>
          <w:b/>
          <w:color w:val="auto"/>
          <w:sz w:val="28"/>
          <w:highlight w:val="none"/>
        </w:rPr>
        <w:t>份</w:t>
      </w:r>
      <w:r>
        <w:rPr>
          <w:rFonts w:hint="eastAsia" w:cs="仿宋" w:asciiTheme="minorEastAsia" w:hAnsiTheme="minorEastAsia" w:eastAsiaTheme="minorEastAsia"/>
          <w:b/>
          <w:sz w:val="28"/>
          <w:highlight w:val="none"/>
        </w:rPr>
        <w:t>，报价文件中必须包含上述要求提供的所有材料（副本可为复印件），否则以未实质性响应询价公告处理。报价文件装订成册并密封，密封袋上标明：项目名称、报价单位名称，否则视为无效报价</w:t>
      </w:r>
      <w:r>
        <w:rPr>
          <w:rFonts w:hint="eastAsia" w:cs="仿宋" w:asciiTheme="minorEastAsia" w:hAnsiTheme="minorEastAsia" w:eastAsiaTheme="minorEastAsia"/>
          <w:bCs/>
          <w:sz w:val="28"/>
          <w:highlight w:val="none"/>
        </w:rPr>
        <w:t>。</w:t>
      </w:r>
    </w:p>
    <w:p w14:paraId="1124727A">
      <w:pPr>
        <w:numPr>
          <w:ilvl w:val="0"/>
          <w:numId w:val="1"/>
        </w:numPr>
        <w:snapToGrid w:val="0"/>
        <w:spacing w:line="560" w:lineRule="exact"/>
        <w:ind w:firstLine="562" w:firstLineChars="200"/>
        <w:rPr>
          <w:rFonts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rPr>
        <w:t>如涉及报价人名称变更、资质证书到期换证等情况，须提供行政或行业主管部门出具的有效证明文件。</w:t>
      </w:r>
    </w:p>
    <w:p w14:paraId="460F6867">
      <w:pPr>
        <w:snapToGrid w:val="0"/>
        <w:spacing w:line="560" w:lineRule="exact"/>
        <w:ind w:firstLine="562" w:firstLineChars="200"/>
        <w:rPr>
          <w:rFonts w:hint="eastAsia" w:cs="仿宋" w:asciiTheme="minorEastAsia" w:hAnsiTheme="minorEastAsia" w:eastAsiaTheme="minorEastAsia"/>
          <w:b/>
          <w:sz w:val="28"/>
          <w:highlight w:val="none"/>
          <w:lang w:eastAsia="zh-CN"/>
        </w:rPr>
      </w:pPr>
      <w:r>
        <w:rPr>
          <w:rFonts w:hint="eastAsia" w:cs="仿宋" w:asciiTheme="minorEastAsia" w:hAnsiTheme="minorEastAsia" w:eastAsiaTheme="minorEastAsia"/>
          <w:b/>
          <w:sz w:val="28"/>
          <w:highlight w:val="none"/>
          <w:lang w:val="en-US" w:eastAsia="zh-CN"/>
        </w:rPr>
        <w:t>九、</w:t>
      </w:r>
      <w:r>
        <w:rPr>
          <w:rFonts w:hint="eastAsia" w:cs="仿宋" w:asciiTheme="minorEastAsia" w:hAnsiTheme="minorEastAsia" w:eastAsiaTheme="minorEastAsia"/>
          <w:b/>
          <w:sz w:val="28"/>
          <w:highlight w:val="none"/>
        </w:rPr>
        <w:t>异常低价投标（响应）审查的情形和具体要求</w:t>
      </w:r>
    </w:p>
    <w:p w14:paraId="4F88365A">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1、</w:t>
      </w:r>
      <w:r>
        <w:rPr>
          <w:rFonts w:hint="eastAsia" w:cs="仿宋" w:asciiTheme="minorEastAsia" w:hAnsiTheme="minorEastAsia" w:eastAsiaTheme="minorEastAsia"/>
          <w:sz w:val="28"/>
          <w:highlight w:val="none"/>
        </w:rPr>
        <w:t>评审过程中出现下列情形之一的，评标委员会应当启动异常低价投标（响应）审查程序：</w:t>
      </w:r>
    </w:p>
    <w:p w14:paraId="03872DE9">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①投标（响应）报价低于全部通过符合性审查供应商投标（响应）报价平均值</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%的，即投标（响应）报价&lt;全部通过符合性审查供应商投标（响应）报价平均值×</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w:t>
      </w:r>
    </w:p>
    <w:p w14:paraId="40CD6CB4">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②投标（响应）报价低于通过符合性审查的次低报价供应商投标（响应）报价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%的，即投标（响应）报价&lt;通过符合性审查的次低报价供应商投标（响应）报价×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w:t>
      </w:r>
    </w:p>
    <w:p w14:paraId="2494C727">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③投标（响应）报价低于采购项目最高限价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%的，即投标（响应）报价&lt;采购项目最高限价×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w:t>
      </w:r>
    </w:p>
    <w:p w14:paraId="553D0866">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④评标委员会基于专业判断，认为供应商报价过低，有可能影响产品质量或者不能诚信履约的其他情形。</w:t>
      </w:r>
    </w:p>
    <w:p w14:paraId="53EDE68D">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2、</w:t>
      </w:r>
      <w:r>
        <w:rPr>
          <w:rFonts w:hint="eastAsia" w:cs="仿宋" w:asciiTheme="minorEastAsia" w:hAnsiTheme="minorEastAsia" w:eastAsiaTheme="minorEastAsia"/>
          <w:sz w:val="28"/>
          <w:highlight w:val="none"/>
        </w:rPr>
        <w:t>启动异常低价投标（响应）审查后，属于前述第① 项至第④ 项情形的，评标委员会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 项情形，供应商已随投标（响应）文件一并提交相关书面说明及必要的证明材料的，在评审时可不再重复提交。</w:t>
      </w:r>
    </w:p>
    <w:p w14:paraId="60D0AB10">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3、</w:t>
      </w:r>
      <w:r>
        <w:rPr>
          <w:rFonts w:hint="eastAsia" w:cs="仿宋" w:asciiTheme="minorEastAsia" w:hAnsiTheme="minorEastAsia" w:eastAsiaTheme="minorEastAsia"/>
          <w:sz w:val="28"/>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EF96394">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4、</w:t>
      </w:r>
      <w:r>
        <w:rPr>
          <w:rFonts w:hint="eastAsia" w:cs="仿宋" w:asciiTheme="minorEastAsia" w:hAnsiTheme="minorEastAsia" w:eastAsiaTheme="minorEastAsia"/>
          <w:sz w:val="28"/>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40A305D">
      <w:pPr>
        <w:snapToGrid w:val="0"/>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lang w:val="en-US" w:eastAsia="zh-CN"/>
        </w:rPr>
        <w:t>5、</w:t>
      </w:r>
      <w:r>
        <w:rPr>
          <w:rFonts w:hint="eastAsia" w:cs="仿宋" w:asciiTheme="minorEastAsia" w:hAnsiTheme="minorEastAsia" w:eastAsiaTheme="minorEastAsia"/>
          <w:sz w:val="28"/>
          <w:highlight w:val="none"/>
        </w:rPr>
        <w:t>异常低价投标（响应）审查的启动原因、审查意见和审查结果应当在评审报告中记录，并随供应商提供的相关书面说明及证明材料，以及评标委员会有关互联网浏览、查询历史一并归档。</w:t>
      </w:r>
    </w:p>
    <w:p w14:paraId="4F095C94">
      <w:pPr>
        <w:numPr>
          <w:ilvl w:val="0"/>
          <w:numId w:val="0"/>
        </w:numPr>
        <w:snapToGrid w:val="0"/>
        <w:spacing w:line="560" w:lineRule="exact"/>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十、</w:t>
      </w:r>
      <w:r>
        <w:rPr>
          <w:rFonts w:hint="eastAsia" w:cs="仿宋" w:asciiTheme="minorEastAsia" w:hAnsiTheme="minorEastAsia" w:eastAsiaTheme="minorEastAsia"/>
          <w:b/>
          <w:sz w:val="28"/>
          <w:highlight w:val="none"/>
        </w:rPr>
        <w:t>成交原则：</w:t>
      </w:r>
    </w:p>
    <w:p w14:paraId="2EF6979E">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rPr>
        <w:t>1</w:t>
      </w:r>
      <w:r>
        <w:rPr>
          <w:rFonts w:hint="eastAsia" w:cs="仿宋" w:asciiTheme="minorEastAsia" w:hAnsiTheme="minorEastAsia" w:eastAsiaTheme="minorEastAsia"/>
          <w:b/>
          <w:sz w:val="28"/>
          <w:highlight w:val="none"/>
          <w:lang w:eastAsia="zh-CN"/>
        </w:rPr>
        <w:t>、</w:t>
      </w:r>
      <w:r>
        <w:rPr>
          <w:rFonts w:hint="eastAsia" w:cs="仿宋" w:asciiTheme="minorEastAsia" w:hAnsiTheme="minorEastAsia" w:eastAsiaTheme="minorEastAsia"/>
          <w:b/>
          <w:sz w:val="28"/>
          <w:highlight w:val="none"/>
        </w:rPr>
        <w:t>符合采购需求且总报价最低者成交。若总报价最低者有相 同时，通过抽签方式确定成交供应商。</w:t>
      </w:r>
    </w:p>
    <w:p w14:paraId="1E026304">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2、</w:t>
      </w:r>
      <w:r>
        <w:rPr>
          <w:rFonts w:hint="eastAsia" w:cs="仿宋" w:asciiTheme="minorEastAsia" w:hAnsiTheme="minorEastAsia" w:eastAsiaTheme="minorEastAsia"/>
          <w:b/>
          <w:sz w:val="28"/>
          <w:highlight w:val="none"/>
        </w:rPr>
        <w:t>当第一成交候选人放弃中标、因不可抗力不能履行合同、 不按照询价公告要求提交履约保证金，或者被查实存在影响中标 结果的违法行为等情形，不符合中标条件的，采购人依法重新招 标。</w:t>
      </w:r>
    </w:p>
    <w:p w14:paraId="6A7F1194">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3、</w:t>
      </w:r>
      <w:r>
        <w:rPr>
          <w:rFonts w:hint="eastAsia" w:cs="仿宋" w:asciiTheme="minorEastAsia" w:hAnsiTheme="minorEastAsia" w:eastAsiaTheme="minorEastAsia"/>
          <w:b/>
          <w:sz w:val="28"/>
          <w:highlight w:val="none"/>
        </w:rPr>
        <w:t>报价为项目的总价，不得将项目拆分或选择性报价。</w:t>
      </w:r>
    </w:p>
    <w:p w14:paraId="74FF4FBE">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4、</w:t>
      </w:r>
      <w:r>
        <w:rPr>
          <w:rFonts w:hint="eastAsia" w:cs="仿宋" w:asciiTheme="minorEastAsia" w:hAnsiTheme="minorEastAsia" w:eastAsiaTheme="minorEastAsia"/>
          <w:b/>
          <w:sz w:val="28"/>
          <w:highlight w:val="none"/>
        </w:rPr>
        <w:t>成交供应商不得用以任何方式转包或分包本项目。</w:t>
      </w:r>
    </w:p>
    <w:p w14:paraId="135FC0A2">
      <w:pPr>
        <w:pStyle w:val="3"/>
        <w:spacing w:after="0" w:line="560" w:lineRule="exact"/>
        <w:ind w:firstLine="562" w:firstLineChars="200"/>
        <w:rPr>
          <w:rFonts w:cs="仿宋" w:asciiTheme="minorEastAsia" w:hAnsiTheme="minorEastAsia" w:eastAsiaTheme="minorEastAsia"/>
          <w:sz w:val="28"/>
          <w:highlight w:val="none"/>
        </w:rPr>
      </w:pPr>
      <w:r>
        <w:rPr>
          <w:rFonts w:hint="eastAsia" w:cs="仿宋" w:asciiTheme="minorEastAsia" w:hAnsiTheme="minorEastAsia" w:eastAsiaTheme="minorEastAsia"/>
          <w:b/>
          <w:bCs/>
          <w:sz w:val="28"/>
          <w:szCs w:val="24"/>
          <w:highlight w:val="none"/>
        </w:rPr>
        <w:t>本办法未尽事宜，由评标委员会依据相关法规研究确定</w:t>
      </w:r>
      <w:r>
        <w:rPr>
          <w:rFonts w:hint="eastAsia" w:cs="仿宋" w:asciiTheme="minorEastAsia" w:hAnsiTheme="minorEastAsia" w:eastAsiaTheme="minorEastAsia"/>
          <w:sz w:val="28"/>
          <w:szCs w:val="24"/>
          <w:highlight w:val="none"/>
        </w:rPr>
        <w:t>。</w:t>
      </w:r>
    </w:p>
    <w:p w14:paraId="7D8621A8">
      <w:pPr>
        <w:pStyle w:val="4"/>
        <w:widowControl/>
        <w:spacing w:line="560" w:lineRule="exact"/>
        <w:ind w:firstLine="616"/>
        <w:jc w:val="left"/>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九、特别说明</w:t>
      </w:r>
    </w:p>
    <w:p w14:paraId="3AD3E2A0">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1、供应商不足三家或经评审有效供应商不足三家的，将组织重新招标。</w:t>
      </w:r>
    </w:p>
    <w:p w14:paraId="16138F86">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2、供应商有以下情况的，采购人有权按城投公司供应商考核办法予以处理，情节严重的将暂停其在城投集团及下属子公司的采购资格。</w:t>
      </w:r>
    </w:p>
    <w:p w14:paraId="15B06300">
      <w:pPr>
        <w:keepNext w:val="0"/>
        <w:keepLines w:val="0"/>
        <w:pageBreakBefore w:val="0"/>
        <w:kinsoku/>
        <w:wordWrap/>
        <w:overflowPunct/>
        <w:topLinePunct w:val="0"/>
        <w:autoSpaceDE/>
        <w:autoSpaceDN/>
        <w:bidi w:val="0"/>
        <w:adjustRightInd/>
        <w:snapToGrid/>
        <w:spacing w:line="540" w:lineRule="exact"/>
        <w:ind w:firstLine="280" w:firstLineChars="1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（1）参加串标、围标活动的；</w:t>
      </w:r>
    </w:p>
    <w:p w14:paraId="73FFECA5">
      <w:pPr>
        <w:keepNext w:val="0"/>
        <w:keepLines w:val="0"/>
        <w:pageBreakBefore w:val="0"/>
        <w:kinsoku/>
        <w:wordWrap/>
        <w:overflowPunct/>
        <w:topLinePunct w:val="0"/>
        <w:autoSpaceDE/>
        <w:autoSpaceDN/>
        <w:bidi w:val="0"/>
        <w:adjustRightInd/>
        <w:snapToGrid/>
        <w:spacing w:line="540" w:lineRule="exact"/>
        <w:ind w:firstLine="280" w:firstLineChars="1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（2）提供虚假资料的；</w:t>
      </w:r>
    </w:p>
    <w:p w14:paraId="4E3600CA">
      <w:pPr>
        <w:keepNext w:val="0"/>
        <w:keepLines w:val="0"/>
        <w:pageBreakBefore w:val="0"/>
        <w:kinsoku/>
        <w:wordWrap/>
        <w:overflowPunct/>
        <w:topLinePunct w:val="0"/>
        <w:autoSpaceDE/>
        <w:autoSpaceDN/>
        <w:bidi w:val="0"/>
        <w:adjustRightInd/>
        <w:snapToGrid/>
        <w:spacing w:line="540" w:lineRule="exact"/>
        <w:ind w:firstLine="280" w:firstLineChars="1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（3）中标后违约的。</w:t>
      </w:r>
    </w:p>
    <w:p w14:paraId="3A6ABC07">
      <w:pPr>
        <w:pStyle w:val="4"/>
        <w:keepNext w:val="0"/>
        <w:keepLines w:val="0"/>
        <w:pageBreakBefore w:val="0"/>
        <w:widowControl/>
        <w:kinsoku/>
        <w:wordWrap/>
        <w:overflowPunct/>
        <w:topLinePunct w:val="0"/>
        <w:autoSpaceDE/>
        <w:autoSpaceDN/>
        <w:bidi w:val="0"/>
        <w:adjustRightInd/>
        <w:snapToGrid/>
        <w:spacing w:line="540" w:lineRule="exact"/>
        <w:ind w:firstLine="616"/>
        <w:jc w:val="left"/>
        <w:textAlignment w:val="auto"/>
        <w:rPr>
          <w:rFonts w:ascii="宋体" w:hAnsi="宋体" w:cs="宋体"/>
          <w:b/>
          <w:sz w:val="28"/>
          <w:szCs w:val="28"/>
          <w:highlight w:val="none"/>
        </w:rPr>
      </w:pPr>
      <w:r>
        <w:rPr>
          <w:rFonts w:hint="eastAsia" w:ascii="宋体" w:hAnsi="宋体" w:cs="宋体"/>
          <w:b/>
          <w:sz w:val="28"/>
          <w:szCs w:val="28"/>
          <w:highlight w:val="none"/>
        </w:rPr>
        <w:t>十、合同的签订及注意事项：</w:t>
      </w:r>
    </w:p>
    <w:p w14:paraId="2C71844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1、成交结果将在启东市自来水厂有限公司网上予以公布，公示期为一个工作日，公示期内对成交结果没有异议的，将确定</w:t>
      </w:r>
      <w:r>
        <w:rPr>
          <w:rFonts w:hint="eastAsia" w:asciiTheme="minorEastAsia" w:hAnsiTheme="minorEastAsia" w:eastAsiaTheme="minorEastAsia"/>
          <w:bCs/>
          <w:sz w:val="28"/>
          <w:szCs w:val="28"/>
          <w:highlight w:val="none"/>
          <w:lang w:val="en-US" w:eastAsia="zh-CN"/>
        </w:rPr>
        <w:t>第一</w:t>
      </w:r>
      <w:r>
        <w:rPr>
          <w:rFonts w:hint="eastAsia" w:asciiTheme="minorEastAsia" w:hAnsiTheme="minorEastAsia" w:eastAsiaTheme="minorEastAsia"/>
          <w:bCs/>
          <w:sz w:val="28"/>
          <w:szCs w:val="28"/>
          <w:highlight w:val="none"/>
        </w:rPr>
        <w:t>成交候选人为成交供应商。</w:t>
      </w:r>
    </w:p>
    <w:p w14:paraId="24471A2F">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2、签订合同</w:t>
      </w:r>
    </w:p>
    <w:p w14:paraId="6C75AF2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（1）询价公告、补充文件及成交供应商的报价文件等均为签订合同的依据。</w:t>
      </w:r>
    </w:p>
    <w:p w14:paraId="31B4F56B">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lang w:val="en-US" w:eastAsia="zh-CN"/>
        </w:rPr>
        <w:t>成交供应商必须在成交通知书发出之日起三十日内，按照询价公告确定的事项与采购人签订采购合同。</w:t>
      </w:r>
    </w:p>
    <w:p w14:paraId="3F08EB0A">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3、成交供应商因自身原因不能订立采购合同的，采购单位将取消其成交资格，同时相关主管部门将对成交供应商作以下处理：记入不良信誉，并按《政府采购法》有关规定，暂停其在城投集团及下属子公司的采购资格。</w:t>
      </w:r>
    </w:p>
    <w:p w14:paraId="2C470742">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4、成交供应商因自身原因不能履行政府采购合同的，采购单位将取消其成交资格，履约保证金不予退还，同时相关主管部门将对成交供应商作以下处理：记入不良信誉，并按《政府采购法》有关规定，暂停其在城投集团及下属子公司的采购资格。</w:t>
      </w:r>
    </w:p>
    <w:p w14:paraId="2637FA83">
      <w:pPr>
        <w:keepNext w:val="0"/>
        <w:keepLines w:val="0"/>
        <w:pageBreakBefore w:val="0"/>
        <w:widowControl/>
        <w:tabs>
          <w:tab w:val="left" w:pos="-360"/>
        </w:tabs>
        <w:kinsoku/>
        <w:wordWrap/>
        <w:overflowPunct/>
        <w:topLinePunct w:val="0"/>
        <w:autoSpaceDE/>
        <w:autoSpaceDN/>
        <w:bidi w:val="0"/>
        <w:adjustRightInd/>
        <w:snapToGrid/>
        <w:spacing w:line="540" w:lineRule="exact"/>
        <w:ind w:firstLine="2100" w:firstLineChars="750"/>
        <w:jc w:val="center"/>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w:t>
      </w:r>
    </w:p>
    <w:p w14:paraId="27931477">
      <w:pPr>
        <w:keepNext w:val="0"/>
        <w:keepLines w:val="0"/>
        <w:pageBreakBefore w:val="0"/>
        <w:widowControl/>
        <w:tabs>
          <w:tab w:val="left" w:pos="-360"/>
        </w:tabs>
        <w:kinsoku/>
        <w:wordWrap/>
        <w:overflowPunct/>
        <w:topLinePunct w:val="0"/>
        <w:autoSpaceDE/>
        <w:autoSpaceDN/>
        <w:bidi w:val="0"/>
        <w:adjustRightInd/>
        <w:snapToGrid/>
        <w:spacing w:line="540" w:lineRule="exact"/>
        <w:ind w:firstLine="2100" w:firstLineChars="750"/>
        <w:jc w:val="center"/>
        <w:textAlignment w:val="auto"/>
        <w:rPr>
          <w:rFonts w:hint="eastAsia" w:ascii="宋体" w:hAnsi="宋体" w:cs="宋体"/>
          <w:sz w:val="28"/>
          <w:szCs w:val="28"/>
          <w:highlight w:val="none"/>
          <w:u w:val="single"/>
        </w:rPr>
      </w:pPr>
      <w:r>
        <w:rPr>
          <w:rFonts w:hint="eastAsia" w:ascii="宋体" w:hAnsi="宋体" w:cs="宋体"/>
          <w:sz w:val="28"/>
          <w:szCs w:val="28"/>
          <w:highlight w:val="none"/>
          <w:lang w:val="en-US" w:eastAsia="zh-CN"/>
        </w:rPr>
        <w:t xml:space="preserve">  采购人</w:t>
      </w:r>
      <w:r>
        <w:rPr>
          <w:rFonts w:hint="eastAsia" w:ascii="宋体" w:hAnsi="宋体" w:cs="宋体"/>
          <w:sz w:val="28"/>
          <w:szCs w:val="28"/>
          <w:highlight w:val="none"/>
        </w:rPr>
        <w:t>（盖章）：</w:t>
      </w:r>
      <w:r>
        <w:rPr>
          <w:rFonts w:hint="eastAsia" w:ascii="宋体" w:hAnsi="宋体" w:cs="宋体"/>
          <w:sz w:val="28"/>
          <w:szCs w:val="28"/>
          <w:highlight w:val="none"/>
          <w:u w:val="single"/>
        </w:rPr>
        <w:t>启东市自来水厂有限公司</w:t>
      </w:r>
    </w:p>
    <w:p w14:paraId="79E0F65A">
      <w:pPr>
        <w:keepNext w:val="0"/>
        <w:keepLines w:val="0"/>
        <w:pageBreakBefore w:val="0"/>
        <w:widowControl/>
        <w:tabs>
          <w:tab w:val="left" w:pos="-360"/>
        </w:tabs>
        <w:kinsoku/>
        <w:wordWrap/>
        <w:overflowPunct/>
        <w:topLinePunct w:val="0"/>
        <w:autoSpaceDE/>
        <w:autoSpaceDN/>
        <w:bidi w:val="0"/>
        <w:adjustRightInd/>
        <w:snapToGrid/>
        <w:spacing w:line="540" w:lineRule="exact"/>
        <w:ind w:firstLine="2800" w:firstLineChars="1000"/>
        <w:jc w:val="both"/>
        <w:textAlignment w:val="auto"/>
        <w:rPr>
          <w:rFonts w:ascii="宋体" w:hAnsi="宋体" w:cs="宋体"/>
          <w:sz w:val="28"/>
          <w:szCs w:val="28"/>
          <w:highlight w:val="none"/>
          <w:u w:val="single"/>
        </w:rPr>
      </w:pPr>
      <w:r>
        <w:rPr>
          <w:rFonts w:hint="eastAsia" w:ascii="宋体" w:hAnsi="宋体" w:cs="宋体"/>
          <w:sz w:val="28"/>
          <w:szCs w:val="28"/>
          <w:highlight w:val="none"/>
        </w:rPr>
        <w:t>联系人：</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高明君    </w:t>
      </w:r>
      <w:r>
        <w:rPr>
          <w:rFonts w:hint="eastAsia" w:ascii="宋体" w:hAnsi="宋体" w:cs="宋体"/>
          <w:sz w:val="28"/>
          <w:szCs w:val="28"/>
          <w:highlight w:val="none"/>
          <w:u w:val="single"/>
        </w:rPr>
        <w:t xml:space="preserve"> </w:t>
      </w:r>
    </w:p>
    <w:p w14:paraId="51856AF3">
      <w:pPr>
        <w:keepNext w:val="0"/>
        <w:keepLines w:val="0"/>
        <w:pageBreakBefore w:val="0"/>
        <w:widowControl/>
        <w:tabs>
          <w:tab w:val="left" w:pos="-360"/>
        </w:tabs>
        <w:kinsoku/>
        <w:wordWrap/>
        <w:overflowPunct/>
        <w:topLinePunct w:val="0"/>
        <w:autoSpaceDE/>
        <w:autoSpaceDN/>
        <w:bidi w:val="0"/>
        <w:adjustRightInd/>
        <w:snapToGrid/>
        <w:spacing w:line="540" w:lineRule="exact"/>
        <w:ind w:firstLine="2800" w:firstLineChars="1000"/>
        <w:jc w:val="both"/>
        <w:textAlignment w:val="auto"/>
        <w:rPr>
          <w:rFonts w:ascii="宋体" w:hAnsi="宋体" w:cs="宋体"/>
          <w:sz w:val="28"/>
          <w:szCs w:val="28"/>
          <w:highlight w:val="none"/>
        </w:rPr>
      </w:pPr>
      <w:r>
        <w:rPr>
          <w:rFonts w:hint="eastAsia" w:ascii="宋体" w:hAnsi="宋体" w:cs="宋体"/>
          <w:sz w:val="28"/>
          <w:szCs w:val="28"/>
          <w:highlight w:val="none"/>
        </w:rPr>
        <w:t>联系电话：</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0513-83109995   </w:t>
      </w:r>
      <w:r>
        <w:rPr>
          <w:rFonts w:hint="eastAsia" w:ascii="宋体" w:hAnsi="宋体" w:cs="宋体"/>
          <w:sz w:val="28"/>
          <w:szCs w:val="28"/>
          <w:highlight w:val="none"/>
          <w:u w:val="single"/>
        </w:rPr>
        <w:t xml:space="preserve"> </w:t>
      </w:r>
    </w:p>
    <w:p w14:paraId="2050A353">
      <w:pPr>
        <w:keepNext w:val="0"/>
        <w:keepLines w:val="0"/>
        <w:pageBreakBefore w:val="0"/>
        <w:widowControl/>
        <w:tabs>
          <w:tab w:val="left" w:pos="-360"/>
        </w:tabs>
        <w:kinsoku/>
        <w:wordWrap/>
        <w:overflowPunct/>
        <w:topLinePunct w:val="0"/>
        <w:autoSpaceDE/>
        <w:autoSpaceDN/>
        <w:bidi w:val="0"/>
        <w:adjustRightInd/>
        <w:snapToGrid/>
        <w:spacing w:line="540" w:lineRule="exact"/>
        <w:ind w:firstLine="2800" w:firstLineChars="1000"/>
        <w:jc w:val="both"/>
        <w:textAlignment w:val="auto"/>
        <w:rPr>
          <w:rFonts w:ascii="宋体" w:hAnsi="宋体" w:cs="宋体"/>
          <w:b/>
          <w:bCs/>
          <w:color w:val="000000"/>
          <w:sz w:val="28"/>
          <w:szCs w:val="28"/>
          <w:highlight w:val="none"/>
        </w:rPr>
      </w:pPr>
      <w:r>
        <w:rPr>
          <w:rFonts w:hint="eastAsia" w:ascii="宋体" w:hAnsi="宋体" w:cs="宋体"/>
          <w:sz w:val="28"/>
          <w:szCs w:val="28"/>
          <w:highlight w:val="none"/>
        </w:rPr>
        <w:t>日期：202</w:t>
      </w:r>
      <w:r>
        <w:rPr>
          <w:rFonts w:hint="eastAsia" w:ascii="宋体" w:hAnsi="宋体" w:cs="宋体"/>
          <w:sz w:val="28"/>
          <w:szCs w:val="28"/>
          <w:highlight w:val="none"/>
          <w:lang w:val="en-US" w:eastAsia="zh-CN"/>
        </w:rPr>
        <w:t>6</w:t>
      </w:r>
      <w:r>
        <w:rPr>
          <w:rFonts w:hint="eastAsia" w:ascii="宋体" w:hAnsi="宋体" w:cs="宋体"/>
          <w:sz w:val="28"/>
          <w:szCs w:val="28"/>
          <w:highlight w:val="none"/>
        </w:rPr>
        <w:t>年</w:t>
      </w:r>
      <w:r>
        <w:rPr>
          <w:rFonts w:hint="eastAsia" w:ascii="宋体" w:hAnsi="宋体" w:cs="宋体"/>
          <w:sz w:val="28"/>
          <w:szCs w:val="28"/>
          <w:highlight w:val="none"/>
          <w:lang w:val="en-US" w:eastAsia="zh-CN"/>
        </w:rPr>
        <w:t>7</w:t>
      </w:r>
      <w:r>
        <w:rPr>
          <w:rFonts w:hint="eastAsia" w:ascii="宋体" w:hAnsi="宋体" w:cs="宋体"/>
          <w:sz w:val="28"/>
          <w:szCs w:val="28"/>
          <w:highlight w:val="none"/>
        </w:rPr>
        <w:t>月</w:t>
      </w:r>
      <w:r>
        <w:rPr>
          <w:rFonts w:hint="eastAsia" w:ascii="宋体" w:hAnsi="宋体" w:cs="宋体"/>
          <w:sz w:val="28"/>
          <w:szCs w:val="28"/>
          <w:highlight w:val="none"/>
          <w:lang w:val="en-US" w:eastAsia="zh-CN"/>
        </w:rPr>
        <w:t>8</w:t>
      </w:r>
      <w:r>
        <w:rPr>
          <w:rFonts w:hint="eastAsia" w:ascii="宋体" w:hAnsi="宋体" w:cs="宋体"/>
          <w:sz w:val="28"/>
          <w:szCs w:val="28"/>
          <w:highlight w:val="none"/>
        </w:rPr>
        <w:t>日</w:t>
      </w:r>
      <w:bookmarkStart w:id="0" w:name="_Toc341876476"/>
    </w:p>
    <w:p w14:paraId="7E227E26">
      <w:pPr>
        <w:spacing w:line="560" w:lineRule="exact"/>
        <w:rPr>
          <w:rFonts w:cs="仿宋" w:asciiTheme="minorEastAsia" w:hAnsiTheme="minorEastAsia" w:eastAsiaTheme="minorEastAsia"/>
          <w:b/>
          <w:bCs/>
          <w:sz w:val="36"/>
          <w:szCs w:val="36"/>
          <w:highlight w:val="none"/>
        </w:rPr>
      </w:pPr>
      <w:r>
        <w:rPr>
          <w:rFonts w:ascii="宋体" w:hAnsi="宋体" w:cs="宋体"/>
          <w:b/>
          <w:bCs/>
          <w:color w:val="000000"/>
          <w:sz w:val="36"/>
          <w:szCs w:val="36"/>
          <w:highlight w:val="none"/>
        </w:rPr>
        <w:br w:type="page"/>
      </w:r>
      <w:r>
        <w:rPr>
          <w:rFonts w:hint="eastAsia" w:cs="仿宋" w:asciiTheme="minorEastAsia" w:hAnsiTheme="minorEastAsia" w:eastAsiaTheme="minorEastAsia"/>
          <w:b/>
          <w:bCs/>
          <w:sz w:val="36"/>
          <w:szCs w:val="36"/>
          <w:highlight w:val="none"/>
        </w:rPr>
        <w:t>附件</w:t>
      </w:r>
      <w:r>
        <w:rPr>
          <w:rFonts w:hint="eastAsia" w:cs="仿宋" w:asciiTheme="minorEastAsia" w:hAnsiTheme="minorEastAsia" w:eastAsiaTheme="minorEastAsia"/>
          <w:b/>
          <w:bCs/>
          <w:sz w:val="36"/>
          <w:szCs w:val="36"/>
          <w:highlight w:val="none"/>
          <w:lang w:val="en-US" w:eastAsia="zh-CN"/>
        </w:rPr>
        <w:t>一</w:t>
      </w:r>
      <w:r>
        <w:rPr>
          <w:rFonts w:hint="eastAsia" w:cs="仿宋" w:asciiTheme="minorEastAsia" w:hAnsiTheme="minorEastAsia" w:eastAsiaTheme="minorEastAsia"/>
          <w:b/>
          <w:bCs/>
          <w:sz w:val="36"/>
          <w:szCs w:val="36"/>
          <w:highlight w:val="none"/>
        </w:rPr>
        <w:t>：</w:t>
      </w:r>
    </w:p>
    <w:p w14:paraId="36C7B599">
      <w:pPr>
        <w:spacing w:line="560" w:lineRule="exact"/>
        <w:rPr>
          <w:rFonts w:cs="仿宋" w:asciiTheme="minorEastAsia" w:hAnsiTheme="minorEastAsia" w:eastAsiaTheme="minorEastAsia"/>
          <w:b/>
          <w:bCs/>
          <w:sz w:val="36"/>
          <w:szCs w:val="36"/>
          <w:highlight w:val="none"/>
        </w:rPr>
      </w:pPr>
    </w:p>
    <w:p w14:paraId="43D075C2">
      <w:pPr>
        <w:jc w:val="center"/>
        <w:rPr>
          <w:rFonts w:ascii="宋体" w:hAnsi="宋体"/>
          <w:b/>
          <w:color w:val="000000"/>
          <w:sz w:val="30"/>
          <w:szCs w:val="30"/>
          <w:highlight w:val="none"/>
        </w:rPr>
      </w:pPr>
      <w:r>
        <w:rPr>
          <w:rFonts w:hint="eastAsia" w:ascii="宋体" w:hAnsi="宋体"/>
          <w:b/>
          <w:color w:val="000000"/>
          <w:sz w:val="30"/>
          <w:szCs w:val="30"/>
          <w:highlight w:val="none"/>
        </w:rPr>
        <w:t>投标人符合《中华人民共和国政府采购法》第二十二条规定条件的声明函</w:t>
      </w:r>
    </w:p>
    <w:p w14:paraId="34C19343">
      <w:pPr>
        <w:spacing w:line="460" w:lineRule="exact"/>
        <w:rPr>
          <w:rFonts w:ascii="宋体" w:hAnsi="宋体"/>
          <w:b/>
          <w:bCs/>
          <w:color w:val="000000"/>
          <w:sz w:val="28"/>
          <w:szCs w:val="28"/>
          <w:highlight w:val="none"/>
        </w:rPr>
      </w:pPr>
      <w:r>
        <w:rPr>
          <w:rFonts w:hint="eastAsia" w:ascii="宋体" w:hAnsi="宋体"/>
          <w:b/>
          <w:bCs/>
          <w:color w:val="000000"/>
          <w:sz w:val="28"/>
          <w:szCs w:val="28"/>
          <w:highlight w:val="none"/>
        </w:rPr>
        <w:t xml:space="preserve">                          </w:t>
      </w:r>
    </w:p>
    <w:p w14:paraId="5DA7FE37">
      <w:pPr>
        <w:spacing w:line="520" w:lineRule="exact"/>
        <w:ind w:firstLine="560" w:firstLineChars="200"/>
        <w:rPr>
          <w:rFonts w:ascii="宋体" w:hAnsi="宋体"/>
          <w:b/>
          <w:bCs/>
          <w:color w:val="000000"/>
          <w:sz w:val="28"/>
          <w:szCs w:val="28"/>
          <w:highlight w:val="none"/>
        </w:rPr>
      </w:pPr>
      <w:r>
        <w:rPr>
          <w:rFonts w:hint="eastAsia" w:ascii="宋体" w:hAnsi="宋体"/>
          <w:bCs/>
          <w:color w:val="000000"/>
          <w:sz w:val="28"/>
          <w:szCs w:val="28"/>
          <w:highlight w:val="none"/>
        </w:rPr>
        <w:t>我单位参加_________________（项目名称）投标活动。针对《中华人民共和国政府采购法》第二十二条规定做出如下声明：</w:t>
      </w:r>
    </w:p>
    <w:p w14:paraId="1E6D5759">
      <w:pPr>
        <w:spacing w:line="520" w:lineRule="exact"/>
        <w:ind w:firstLine="482"/>
        <w:rPr>
          <w:rFonts w:ascii="宋体" w:hAnsi="宋体"/>
          <w:color w:val="000000"/>
          <w:sz w:val="28"/>
          <w:szCs w:val="28"/>
          <w:highlight w:val="none"/>
        </w:rPr>
      </w:pPr>
      <w:r>
        <w:rPr>
          <w:rFonts w:hint="eastAsia" w:ascii="宋体" w:hAnsi="宋体"/>
          <w:bCs/>
          <w:color w:val="000000"/>
          <w:sz w:val="28"/>
          <w:szCs w:val="28"/>
          <w:highlight w:val="none"/>
        </w:rPr>
        <w:t>1.我单位具有独立承担民事责任的能力；</w:t>
      </w:r>
    </w:p>
    <w:p w14:paraId="365DAE0F">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2.我单位具有良好的商业信誉和健全的财务会计制度；</w:t>
      </w:r>
    </w:p>
    <w:p w14:paraId="18B83693">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3.我单位具有履行合同所必需的设备和专业技术能力；</w:t>
      </w:r>
    </w:p>
    <w:p w14:paraId="4BDA16B8">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4.我单位有依法缴纳税收和社会保障资金的良好记录；</w:t>
      </w:r>
    </w:p>
    <w:p w14:paraId="6A1E38A8">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0F19B23">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6.我单位满足法律、行政法规规定的其他条件。</w:t>
      </w:r>
    </w:p>
    <w:p w14:paraId="407CD3A3">
      <w:pPr>
        <w:spacing w:line="500" w:lineRule="exact"/>
        <w:ind w:firstLine="482"/>
        <w:rPr>
          <w:rFonts w:ascii="宋体" w:hAnsi="宋体"/>
          <w:color w:val="000000"/>
          <w:sz w:val="28"/>
          <w:szCs w:val="28"/>
          <w:highlight w:val="none"/>
        </w:rPr>
      </w:pPr>
    </w:p>
    <w:p w14:paraId="44D0F817">
      <w:pPr>
        <w:spacing w:line="500" w:lineRule="exact"/>
        <w:rPr>
          <w:rFonts w:ascii="宋体" w:hAnsi="宋体"/>
          <w:bCs/>
          <w:color w:val="000000"/>
          <w:sz w:val="28"/>
          <w:szCs w:val="28"/>
          <w:highlight w:val="none"/>
        </w:rPr>
      </w:pPr>
    </w:p>
    <w:p w14:paraId="2F81ACF4">
      <w:pPr>
        <w:spacing w:line="500" w:lineRule="exact"/>
        <w:rPr>
          <w:rFonts w:ascii="宋体" w:hAnsi="宋体"/>
          <w:bCs/>
          <w:color w:val="000000"/>
          <w:sz w:val="28"/>
          <w:szCs w:val="28"/>
          <w:highlight w:val="none"/>
        </w:rPr>
      </w:pPr>
    </w:p>
    <w:p w14:paraId="6AE623D7">
      <w:pPr>
        <w:spacing w:line="460" w:lineRule="exact"/>
        <w:jc w:val="center"/>
        <w:rPr>
          <w:rFonts w:ascii="宋体" w:hAnsi="宋体"/>
          <w:bCs/>
          <w:color w:val="000000"/>
          <w:sz w:val="28"/>
          <w:szCs w:val="28"/>
          <w:highlight w:val="none"/>
        </w:rPr>
      </w:pPr>
      <w:r>
        <w:rPr>
          <w:rFonts w:hint="eastAsia" w:ascii="宋体" w:hAnsi="宋体"/>
          <w:bCs/>
          <w:color w:val="000000"/>
          <w:sz w:val="28"/>
          <w:szCs w:val="28"/>
          <w:highlight w:val="none"/>
        </w:rPr>
        <w:t xml:space="preserve">                          承诺人名称（公章）：</w:t>
      </w:r>
    </w:p>
    <w:p w14:paraId="62D653BF">
      <w:pPr>
        <w:spacing w:line="460" w:lineRule="exact"/>
        <w:jc w:val="right"/>
        <w:rPr>
          <w:rFonts w:ascii="宋体" w:hAnsi="宋体"/>
          <w:bCs/>
          <w:color w:val="000000"/>
          <w:sz w:val="28"/>
          <w:szCs w:val="28"/>
          <w:highlight w:val="none"/>
        </w:rPr>
      </w:pPr>
      <w:r>
        <w:rPr>
          <w:rFonts w:hint="eastAsia" w:ascii="宋体" w:hAnsi="宋体"/>
          <w:bCs/>
          <w:color w:val="000000"/>
          <w:sz w:val="28"/>
          <w:szCs w:val="28"/>
          <w:highlight w:val="none"/>
        </w:rPr>
        <w:t xml:space="preserve">    </w:t>
      </w:r>
    </w:p>
    <w:p w14:paraId="3D796A7B">
      <w:pPr>
        <w:spacing w:line="460" w:lineRule="exact"/>
        <w:jc w:val="right"/>
        <w:rPr>
          <w:rFonts w:ascii="宋体" w:hAnsi="宋体"/>
          <w:bCs/>
          <w:color w:val="000000"/>
          <w:sz w:val="28"/>
          <w:szCs w:val="28"/>
          <w:highlight w:val="none"/>
        </w:rPr>
      </w:pPr>
      <w:r>
        <w:rPr>
          <w:rFonts w:hint="eastAsia" w:ascii="宋体" w:hAnsi="宋体"/>
          <w:bCs/>
          <w:color w:val="000000"/>
          <w:sz w:val="28"/>
          <w:szCs w:val="28"/>
          <w:highlight w:val="none"/>
        </w:rPr>
        <w:t xml:space="preserve">                                 日期：______年</w:t>
      </w:r>
      <w:r>
        <w:rPr>
          <w:rFonts w:hint="eastAsia" w:ascii="宋体" w:hAnsi="宋体"/>
          <w:bCs/>
          <w:color w:val="000000"/>
          <w:sz w:val="28"/>
          <w:szCs w:val="28"/>
          <w:highlight w:val="none"/>
          <w:u w:val="single"/>
        </w:rPr>
        <w:t xml:space="preserve">    </w:t>
      </w:r>
      <w:r>
        <w:rPr>
          <w:rFonts w:hint="eastAsia" w:ascii="宋体" w:hAnsi="宋体"/>
          <w:bCs/>
          <w:color w:val="000000"/>
          <w:sz w:val="28"/>
          <w:szCs w:val="28"/>
          <w:highlight w:val="none"/>
        </w:rPr>
        <w:t>月</w:t>
      </w:r>
      <w:r>
        <w:rPr>
          <w:rFonts w:hint="eastAsia" w:ascii="宋体" w:hAnsi="宋体"/>
          <w:bCs/>
          <w:color w:val="000000"/>
          <w:sz w:val="28"/>
          <w:szCs w:val="28"/>
          <w:highlight w:val="none"/>
          <w:u w:val="single"/>
        </w:rPr>
        <w:t xml:space="preserve">    </w:t>
      </w:r>
      <w:r>
        <w:rPr>
          <w:rFonts w:hint="eastAsia" w:ascii="宋体" w:hAnsi="宋体"/>
          <w:bCs/>
          <w:color w:val="000000"/>
          <w:sz w:val="28"/>
          <w:szCs w:val="28"/>
          <w:highlight w:val="none"/>
        </w:rPr>
        <w:t>日</w:t>
      </w:r>
    </w:p>
    <w:p w14:paraId="7DB2BF12">
      <w:pPr>
        <w:rPr>
          <w:rFonts w:asciiTheme="minorEastAsia" w:hAnsiTheme="minorEastAsia" w:eastAsiaTheme="minorEastAsia"/>
          <w:highlight w:val="none"/>
        </w:rPr>
      </w:pPr>
    </w:p>
    <w:p w14:paraId="52FC84E5">
      <w:pPr>
        <w:spacing w:line="440" w:lineRule="exact"/>
        <w:rPr>
          <w:rFonts w:hint="eastAsia" w:asciiTheme="majorEastAsia" w:hAnsiTheme="majorEastAsia" w:eastAsiaTheme="majorEastAsia"/>
          <w:b/>
          <w:sz w:val="36"/>
          <w:szCs w:val="36"/>
          <w:highlight w:val="none"/>
        </w:rPr>
      </w:pPr>
    </w:p>
    <w:p w14:paraId="26C04BF6">
      <w:pPr>
        <w:spacing w:line="440" w:lineRule="exact"/>
        <w:rPr>
          <w:rFonts w:hint="eastAsia" w:asciiTheme="majorEastAsia" w:hAnsiTheme="majorEastAsia" w:eastAsiaTheme="majorEastAsia"/>
          <w:b/>
          <w:sz w:val="36"/>
          <w:szCs w:val="36"/>
          <w:highlight w:val="none"/>
        </w:rPr>
      </w:pPr>
    </w:p>
    <w:p w14:paraId="3F99335F">
      <w:pPr>
        <w:spacing w:line="440" w:lineRule="exact"/>
        <w:rPr>
          <w:rFonts w:asciiTheme="majorEastAsia" w:hAnsiTheme="majorEastAsia" w:eastAsiaTheme="majorEastAsia"/>
          <w:b/>
          <w:sz w:val="36"/>
          <w:szCs w:val="36"/>
          <w:highlight w:val="none"/>
        </w:rPr>
      </w:pPr>
      <w:r>
        <w:rPr>
          <w:rFonts w:hint="eastAsia" w:asciiTheme="majorEastAsia" w:hAnsiTheme="majorEastAsia" w:eastAsiaTheme="majorEastAsia"/>
          <w:b/>
          <w:sz w:val="36"/>
          <w:szCs w:val="36"/>
          <w:highlight w:val="none"/>
        </w:rPr>
        <w:t>附件</w:t>
      </w:r>
      <w:r>
        <w:rPr>
          <w:rFonts w:hint="eastAsia" w:asciiTheme="majorEastAsia" w:hAnsiTheme="majorEastAsia" w:eastAsiaTheme="majorEastAsia"/>
          <w:b/>
          <w:sz w:val="36"/>
          <w:szCs w:val="36"/>
          <w:highlight w:val="none"/>
          <w:lang w:val="en-US" w:eastAsia="zh-CN"/>
        </w:rPr>
        <w:t>二</w:t>
      </w:r>
      <w:r>
        <w:rPr>
          <w:rFonts w:hint="eastAsia" w:asciiTheme="majorEastAsia" w:hAnsiTheme="majorEastAsia" w:eastAsiaTheme="majorEastAsia"/>
          <w:b/>
          <w:sz w:val="36"/>
          <w:szCs w:val="36"/>
          <w:highlight w:val="none"/>
        </w:rPr>
        <w:t>：</w:t>
      </w:r>
    </w:p>
    <w:p w14:paraId="0D39099D">
      <w:pPr>
        <w:spacing w:line="500" w:lineRule="exact"/>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报 价 承 诺 书</w:t>
      </w:r>
    </w:p>
    <w:p w14:paraId="7418C8DB">
      <w:pPr>
        <w:spacing w:before="156" w:beforeLines="50" w:after="156" w:afterLines="50" w:line="500" w:lineRule="exact"/>
        <w:rPr>
          <w:rFonts w:asciiTheme="minorEastAsia" w:hAnsiTheme="minorEastAsia" w:eastAsiaTheme="minorEastAsia"/>
          <w:sz w:val="28"/>
          <w:szCs w:val="28"/>
          <w:highlight w:val="none"/>
        </w:rPr>
      </w:pPr>
      <w:r>
        <w:rPr>
          <w:rFonts w:hint="eastAsia" w:asciiTheme="minorEastAsia" w:hAnsiTheme="minorEastAsia" w:eastAsiaTheme="minorEastAsia"/>
          <w:b/>
          <w:bCs/>
          <w:sz w:val="28"/>
          <w:szCs w:val="28"/>
          <w:highlight w:val="none"/>
          <w:u w:val="single"/>
        </w:rPr>
        <w:t>启东市自来水厂有限公司</w:t>
      </w:r>
      <w:r>
        <w:rPr>
          <w:rFonts w:hint="eastAsia" w:asciiTheme="minorEastAsia" w:hAnsiTheme="minorEastAsia" w:eastAsiaTheme="minorEastAsia"/>
          <w:sz w:val="28"/>
          <w:szCs w:val="28"/>
          <w:highlight w:val="none"/>
        </w:rPr>
        <w:t>：</w:t>
      </w:r>
    </w:p>
    <w:p w14:paraId="156F6AF6">
      <w:pPr>
        <w:wordWrap w:val="0"/>
        <w:snapToGrid w:val="0"/>
        <w:spacing w:line="500" w:lineRule="exact"/>
        <w:ind w:firstLine="560" w:firstLineChars="200"/>
        <w:jc w:val="left"/>
        <w:rPr>
          <w:rFonts w:asciiTheme="minorEastAsia" w:hAnsiTheme="minorEastAsia" w:eastAsiaTheme="minorEastAsia"/>
          <w:b/>
          <w:sz w:val="28"/>
          <w:szCs w:val="28"/>
          <w:highlight w:val="none"/>
        </w:rPr>
      </w:pPr>
      <w:r>
        <w:rPr>
          <w:rFonts w:hint="eastAsia" w:asciiTheme="minorEastAsia" w:hAnsiTheme="minorEastAsia" w:eastAsiaTheme="minorEastAsia"/>
          <w:sz w:val="28"/>
          <w:szCs w:val="28"/>
          <w:highlight w:val="none"/>
          <w:u w:val="single"/>
        </w:rPr>
        <w:t>（报价单位全称）</w:t>
      </w:r>
      <w:r>
        <w:rPr>
          <w:rFonts w:hint="eastAsia" w:asciiTheme="minorEastAsia" w:hAnsiTheme="minorEastAsia" w:eastAsiaTheme="minorEastAsia"/>
          <w:sz w:val="28"/>
          <w:szCs w:val="28"/>
          <w:highlight w:val="none"/>
        </w:rPr>
        <w:t>授权</w:t>
      </w:r>
      <w:r>
        <w:rPr>
          <w:rFonts w:hint="eastAsia" w:asciiTheme="minorEastAsia" w:hAnsiTheme="minorEastAsia" w:eastAsiaTheme="minorEastAsia"/>
          <w:sz w:val="28"/>
          <w:szCs w:val="28"/>
          <w:highlight w:val="none"/>
          <w:u w:val="single"/>
        </w:rPr>
        <w:t>（姓  名）（职  务）</w:t>
      </w:r>
      <w:r>
        <w:rPr>
          <w:rFonts w:hint="eastAsia" w:asciiTheme="minorEastAsia" w:hAnsiTheme="minorEastAsia" w:eastAsiaTheme="minorEastAsia"/>
          <w:sz w:val="28"/>
          <w:szCs w:val="28"/>
          <w:highlight w:val="none"/>
        </w:rPr>
        <w:t>为全权代表，参加</w:t>
      </w:r>
      <w:r>
        <w:rPr>
          <w:rFonts w:hint="eastAsia" w:cs="Times New Roman" w:asciiTheme="minorEastAsia" w:hAnsiTheme="minorEastAsia" w:eastAsiaTheme="minorEastAsia"/>
          <w:b/>
          <w:bCs/>
          <w:sz w:val="28"/>
          <w:szCs w:val="28"/>
          <w:highlight w:val="none"/>
          <w:u w:val="single"/>
          <w:lang w:val="en-US" w:eastAsia="zh-CN"/>
        </w:rPr>
        <w:t>启东市自来水厂有限公司2026-2027年度泵站高低压供电设备维保项目</w:t>
      </w:r>
      <w:r>
        <w:rPr>
          <w:rFonts w:hint="eastAsia" w:asciiTheme="minorEastAsia" w:hAnsiTheme="minorEastAsia" w:eastAsiaTheme="minorEastAsia"/>
          <w:sz w:val="28"/>
          <w:szCs w:val="28"/>
          <w:highlight w:val="none"/>
        </w:rPr>
        <w:t>询价的有关活动，并宣布同意如下：</w:t>
      </w:r>
    </w:p>
    <w:p w14:paraId="7FF2BCB8">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1．我方愿意按照报价文件的全部要求进行报价（报价内容及价格以报价文件为准）。</w:t>
      </w:r>
    </w:p>
    <w:p w14:paraId="330B9668">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2．我方完全理解并同意放弃对询价公告有不明及误解的权利。</w:t>
      </w:r>
    </w:p>
    <w:p w14:paraId="4F4BA4C5">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3．我方将按询价公告的规定履行合同责任和义务。</w:t>
      </w:r>
    </w:p>
    <w:p w14:paraId="7A7541F5">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4．我方同意提供按照贵方可能要求的与其报价有关的一切数据或资料，理解并同意贵方的评标办法。</w:t>
      </w:r>
    </w:p>
    <w:p w14:paraId="5A83B9F9">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5．我方的报价文件自开标后60天内有效。</w:t>
      </w:r>
    </w:p>
    <w:p w14:paraId="6A92835B">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6．与本报价有关的一切往来通讯请寄：</w:t>
      </w:r>
    </w:p>
    <w:p w14:paraId="0B626957">
      <w:pPr>
        <w:spacing w:line="500" w:lineRule="exact"/>
        <w:ind w:firstLine="560" w:firstLineChars="200"/>
        <w:rPr>
          <w:rFonts w:hint="eastAsia" w:asciiTheme="minorEastAsia" w:hAnsiTheme="minorEastAsia" w:eastAsiaTheme="minorEastAsia"/>
          <w:sz w:val="28"/>
          <w:szCs w:val="28"/>
          <w:highlight w:val="none"/>
        </w:rPr>
      </w:pPr>
    </w:p>
    <w:p w14:paraId="00E0AEB4">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地址：</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邮编：</w:t>
      </w:r>
      <w:r>
        <w:rPr>
          <w:rFonts w:hint="eastAsia" w:asciiTheme="minorEastAsia" w:hAnsiTheme="minorEastAsia" w:eastAsiaTheme="minorEastAsia"/>
          <w:sz w:val="28"/>
          <w:szCs w:val="28"/>
          <w:highlight w:val="none"/>
          <w:u w:val="single"/>
        </w:rPr>
        <w:t>　　　　　　　　　　</w:t>
      </w:r>
    </w:p>
    <w:p w14:paraId="69170960">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电话：</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传真：</w:t>
      </w:r>
      <w:r>
        <w:rPr>
          <w:rFonts w:hint="eastAsia" w:asciiTheme="minorEastAsia" w:hAnsiTheme="minorEastAsia" w:eastAsiaTheme="minorEastAsia"/>
          <w:sz w:val="28"/>
          <w:szCs w:val="28"/>
          <w:highlight w:val="none"/>
          <w:u w:val="single"/>
        </w:rPr>
        <w:t>　　　　　　　　　　</w:t>
      </w:r>
    </w:p>
    <w:p w14:paraId="1DA302AA">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报价单位代表姓名：</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职务：</w:t>
      </w:r>
      <w:r>
        <w:rPr>
          <w:rFonts w:hint="eastAsia" w:asciiTheme="minorEastAsia" w:hAnsiTheme="minorEastAsia" w:eastAsiaTheme="minorEastAsia"/>
          <w:sz w:val="28"/>
          <w:szCs w:val="28"/>
          <w:highlight w:val="none"/>
          <w:u w:val="single"/>
        </w:rPr>
        <w:t>　　　　　　　　　</w:t>
      </w:r>
    </w:p>
    <w:p w14:paraId="41E61CEE">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报价单位代表手机：</w:t>
      </w:r>
      <w:r>
        <w:rPr>
          <w:rFonts w:hint="eastAsia" w:asciiTheme="minorEastAsia" w:hAnsiTheme="minorEastAsia" w:eastAsiaTheme="minorEastAsia"/>
          <w:sz w:val="28"/>
          <w:szCs w:val="28"/>
          <w:highlight w:val="none"/>
          <w:u w:val="single"/>
        </w:rPr>
        <w:t>　　　　　　　　　　</w:t>
      </w:r>
    </w:p>
    <w:p w14:paraId="54A39879">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报价单位名称：</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（加盖单位公章）</w:t>
      </w:r>
    </w:p>
    <w:p w14:paraId="75828EE1">
      <w:pPr>
        <w:spacing w:line="500" w:lineRule="exact"/>
        <w:ind w:firstLine="560" w:firstLineChars="200"/>
        <w:rPr>
          <w:rFonts w:asciiTheme="minorEastAsia" w:hAnsiTheme="minorEastAsia" w:eastAsiaTheme="minorEastAsia"/>
          <w:sz w:val="28"/>
          <w:szCs w:val="28"/>
          <w:highlight w:val="none"/>
        </w:rPr>
      </w:pPr>
    </w:p>
    <w:p w14:paraId="60571C50">
      <w:pPr>
        <w:spacing w:line="500" w:lineRule="exact"/>
        <w:ind w:firstLine="5320" w:firstLineChars="19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     年     月     日　　</w:t>
      </w:r>
    </w:p>
    <w:p w14:paraId="3D02FF9D">
      <w:pPr>
        <w:spacing w:line="440" w:lineRule="exact"/>
        <w:rPr>
          <w:rFonts w:asciiTheme="minorEastAsia" w:hAnsiTheme="minorEastAsia" w:eastAsiaTheme="minorEastAsia"/>
          <w:sz w:val="28"/>
          <w:szCs w:val="28"/>
          <w:highlight w:val="none"/>
        </w:rPr>
      </w:pPr>
    </w:p>
    <w:p w14:paraId="69F451FA">
      <w:pPr>
        <w:spacing w:line="440" w:lineRule="exact"/>
        <w:rPr>
          <w:rFonts w:asciiTheme="minorEastAsia" w:hAnsiTheme="minorEastAsia" w:eastAsiaTheme="minorEastAsia"/>
          <w:sz w:val="28"/>
          <w:szCs w:val="28"/>
          <w:highlight w:val="none"/>
        </w:rPr>
      </w:pPr>
    </w:p>
    <w:p w14:paraId="22800361">
      <w:pPr>
        <w:spacing w:line="440" w:lineRule="exact"/>
        <w:rPr>
          <w:rFonts w:asciiTheme="minorEastAsia" w:hAnsiTheme="minorEastAsia" w:eastAsiaTheme="minorEastAsia"/>
          <w:sz w:val="28"/>
          <w:szCs w:val="28"/>
          <w:highlight w:val="none"/>
        </w:rPr>
      </w:pPr>
    </w:p>
    <w:p w14:paraId="5F79F5A9">
      <w:pPr>
        <w:spacing w:line="440" w:lineRule="exact"/>
        <w:rPr>
          <w:rFonts w:asciiTheme="minorEastAsia" w:hAnsiTheme="minorEastAsia" w:eastAsiaTheme="minorEastAsia"/>
          <w:sz w:val="28"/>
          <w:szCs w:val="28"/>
          <w:highlight w:val="none"/>
        </w:rPr>
      </w:pPr>
    </w:p>
    <w:p w14:paraId="0877FDD8">
      <w:pPr>
        <w:spacing w:line="440" w:lineRule="exact"/>
        <w:rPr>
          <w:rFonts w:asciiTheme="minorEastAsia" w:hAnsiTheme="minorEastAsia" w:eastAsiaTheme="minorEastAsia"/>
          <w:sz w:val="28"/>
          <w:szCs w:val="28"/>
          <w:highlight w:val="none"/>
        </w:rPr>
      </w:pPr>
    </w:p>
    <w:p w14:paraId="5D63C478">
      <w:pPr>
        <w:spacing w:line="440" w:lineRule="exact"/>
        <w:rPr>
          <w:rFonts w:asciiTheme="minorEastAsia" w:hAnsiTheme="minorEastAsia" w:eastAsiaTheme="minorEastAsia"/>
          <w:sz w:val="28"/>
          <w:szCs w:val="28"/>
          <w:highlight w:val="none"/>
        </w:rPr>
      </w:pPr>
    </w:p>
    <w:bookmarkEnd w:id="0"/>
    <w:p w14:paraId="729572E3">
      <w:pPr>
        <w:spacing w:line="560" w:lineRule="exact"/>
        <w:rPr>
          <w:rFonts w:ascii="仿宋_GB2312" w:eastAsia="仿宋_GB2312"/>
          <w:b/>
          <w:bCs/>
          <w:sz w:val="36"/>
          <w:szCs w:val="36"/>
          <w:highlight w:val="none"/>
        </w:rPr>
      </w:pPr>
      <w:r>
        <w:rPr>
          <w:rFonts w:hint="eastAsia" w:ascii="宋体" w:hAnsi="宋体" w:cs="宋体"/>
          <w:b/>
          <w:bCs/>
          <w:sz w:val="36"/>
          <w:szCs w:val="36"/>
          <w:highlight w:val="none"/>
        </w:rPr>
        <w:t>附件</w:t>
      </w:r>
      <w:r>
        <w:rPr>
          <w:rFonts w:hint="eastAsia" w:ascii="宋体" w:hAnsi="宋体" w:cs="宋体"/>
          <w:b/>
          <w:bCs/>
          <w:sz w:val="36"/>
          <w:szCs w:val="36"/>
          <w:highlight w:val="none"/>
          <w:lang w:val="en-US" w:eastAsia="zh-CN"/>
        </w:rPr>
        <w:t>三</w:t>
      </w:r>
      <w:r>
        <w:rPr>
          <w:rFonts w:hint="eastAsia" w:ascii="宋体" w:hAnsi="宋体" w:cs="宋体"/>
          <w:b/>
          <w:bCs/>
          <w:sz w:val="36"/>
          <w:szCs w:val="36"/>
          <w:highlight w:val="none"/>
        </w:rPr>
        <w:t>：</w:t>
      </w:r>
    </w:p>
    <w:p w14:paraId="6B76B04B">
      <w:pPr>
        <w:spacing w:line="560" w:lineRule="exact"/>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授权委托书</w:t>
      </w:r>
    </w:p>
    <w:p w14:paraId="1840BAE1">
      <w:pPr>
        <w:spacing w:line="560" w:lineRule="exact"/>
        <w:jc w:val="center"/>
        <w:rPr>
          <w:rFonts w:asciiTheme="minorEastAsia" w:hAnsiTheme="minorEastAsia" w:eastAsiaTheme="minorEastAsia"/>
          <w:sz w:val="28"/>
          <w:szCs w:val="28"/>
          <w:highlight w:val="none"/>
        </w:rPr>
      </w:pPr>
    </w:p>
    <w:p w14:paraId="3649A8DB">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b/>
          <w:bCs/>
          <w:sz w:val="28"/>
          <w:szCs w:val="28"/>
          <w:highlight w:val="none"/>
          <w:u w:val="single"/>
        </w:rPr>
        <w:t>启东市自来水厂有限公司</w:t>
      </w:r>
      <w:r>
        <w:rPr>
          <w:rFonts w:hint="eastAsia" w:cs="宋体" w:asciiTheme="minorEastAsia" w:hAnsiTheme="minorEastAsia" w:eastAsiaTheme="minorEastAsia"/>
          <w:sz w:val="28"/>
          <w:szCs w:val="28"/>
          <w:highlight w:val="none"/>
        </w:rPr>
        <w:t>：</w:t>
      </w:r>
    </w:p>
    <w:p w14:paraId="1D586AEC">
      <w:pPr>
        <w:spacing w:line="560" w:lineRule="exact"/>
        <w:ind w:firstLine="560" w:firstLineChars="200"/>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我公司授权我公司员工</w:t>
      </w:r>
      <w:r>
        <w:rPr>
          <w:rFonts w:hint="eastAsia" w:cs="宋体" w:asciiTheme="minorEastAsia" w:hAnsiTheme="minorEastAsia" w:eastAsiaTheme="minorEastAsia"/>
          <w:sz w:val="28"/>
          <w:szCs w:val="28"/>
          <w:highlight w:val="none"/>
          <w:u w:val="single"/>
        </w:rPr>
        <w:t xml:space="preserve">                      （身份证号码为：                     </w:t>
      </w:r>
      <w:r>
        <w:rPr>
          <w:rFonts w:hint="eastAsia" w:cs="宋体" w:asciiTheme="minorEastAsia" w:hAnsiTheme="minorEastAsia" w:eastAsiaTheme="minorEastAsia"/>
          <w:sz w:val="28"/>
          <w:szCs w:val="28"/>
          <w:highlight w:val="none"/>
        </w:rPr>
        <w:t>）参加贵单位</w:t>
      </w:r>
      <w:r>
        <w:rPr>
          <w:rFonts w:hint="eastAsia" w:cs="Times New Roman" w:asciiTheme="minorEastAsia" w:hAnsiTheme="minorEastAsia" w:eastAsiaTheme="minorEastAsia"/>
          <w:b/>
          <w:bCs/>
          <w:sz w:val="28"/>
          <w:szCs w:val="28"/>
          <w:highlight w:val="none"/>
          <w:u w:val="single"/>
          <w:lang w:val="en-US" w:eastAsia="zh-CN"/>
        </w:rPr>
        <w:t>启东市自来水厂有限公司2026-2027年度泵站高低压供电设备维保项目</w:t>
      </w:r>
      <w:r>
        <w:rPr>
          <w:rFonts w:hint="eastAsia" w:cs="宋体" w:asciiTheme="minorEastAsia" w:hAnsiTheme="minorEastAsia" w:eastAsiaTheme="minorEastAsia"/>
          <w:sz w:val="28"/>
          <w:szCs w:val="28"/>
          <w:highlight w:val="none"/>
        </w:rPr>
        <w:t>的询价采购。</w:t>
      </w:r>
    </w:p>
    <w:p w14:paraId="62577899">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授权范围如下：</w:t>
      </w:r>
    </w:p>
    <w:p w14:paraId="1ACEB603">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30659C09">
      <w:pPr>
        <w:spacing w:line="560" w:lineRule="exact"/>
        <w:jc w:val="left"/>
        <w:rPr>
          <w:rFonts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w:t>
      </w:r>
      <w:r>
        <w:rPr>
          <w:rFonts w:hint="eastAsia" w:cs="宋体" w:asciiTheme="minorEastAsia" w:hAnsiTheme="minorEastAsia" w:eastAsiaTheme="minorEastAsia"/>
          <w:sz w:val="28"/>
          <w:szCs w:val="28"/>
          <w:highlight w:val="none"/>
          <w:lang w:val="en-US" w:eastAsia="zh-CN"/>
        </w:rPr>
        <w:t xml:space="preserve"> </w:t>
      </w:r>
      <w:r>
        <w:rPr>
          <w:rFonts w:hint="eastAsia" w:cs="宋体" w:asciiTheme="minorEastAsia" w:hAnsiTheme="minorEastAsia" w:eastAsiaTheme="minorEastAsia"/>
          <w:sz w:val="28"/>
          <w:szCs w:val="28"/>
          <w:highlight w:val="none"/>
        </w:rPr>
        <w:t>本授权期限自    年   月  日起至    年   月  日止。</w:t>
      </w:r>
    </w:p>
    <w:p w14:paraId="25AB424A">
      <w:pPr>
        <w:spacing w:line="560" w:lineRule="exact"/>
        <w:jc w:val="left"/>
        <w:rPr>
          <w:rFonts w:asciiTheme="minorEastAsia" w:hAnsiTheme="minorEastAsia" w:eastAsiaTheme="minorEastAsia"/>
          <w:sz w:val="28"/>
          <w:szCs w:val="28"/>
          <w:highlight w:val="none"/>
        </w:rPr>
      </w:pPr>
    </w:p>
    <w:p w14:paraId="6CAE5E3D">
      <w:pPr>
        <w:spacing w:line="560" w:lineRule="exact"/>
        <w:jc w:val="left"/>
        <w:rPr>
          <w:rFonts w:asciiTheme="minorEastAsia" w:hAnsiTheme="minorEastAsia" w:eastAsiaTheme="minorEastAsia"/>
          <w:sz w:val="28"/>
          <w:szCs w:val="28"/>
          <w:highlight w:val="none"/>
        </w:rPr>
      </w:pPr>
    </w:p>
    <w:p w14:paraId="16D22976">
      <w:pPr>
        <w:spacing w:line="560" w:lineRule="exact"/>
        <w:ind w:right="560" w:firstLine="4760" w:firstLineChars="1700"/>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报价单位（盖公章）：</w:t>
      </w:r>
    </w:p>
    <w:p w14:paraId="0BC412C8">
      <w:pPr>
        <w:spacing w:line="560" w:lineRule="exact"/>
        <w:jc w:val="righ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法定代表人（签字或盖章）：</w:t>
      </w:r>
    </w:p>
    <w:p w14:paraId="629A063C">
      <w:pPr>
        <w:spacing w:line="560" w:lineRule="exact"/>
        <w:ind w:right="560" w:firstLine="4760" w:firstLineChars="1700"/>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被授权人签字：</w:t>
      </w:r>
    </w:p>
    <w:p w14:paraId="51A5FC45">
      <w:pPr>
        <w:spacing w:line="560" w:lineRule="exact"/>
        <w:ind w:right="560"/>
        <w:jc w:val="righ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日期：    年   月  日</w:t>
      </w:r>
    </w:p>
    <w:p w14:paraId="4A3EA5D8">
      <w:pPr>
        <w:pStyle w:val="2"/>
        <w:rPr>
          <w:rFonts w:ascii="宋体" w:hAnsi="宋体" w:cs="宋体"/>
          <w:sz w:val="32"/>
          <w:szCs w:val="32"/>
          <w:highlight w:val="none"/>
        </w:rPr>
      </w:pPr>
    </w:p>
    <w:p w14:paraId="05E002C5">
      <w:pPr>
        <w:pStyle w:val="2"/>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附：被授权人身份证复印件加盖单位公章</w:t>
      </w:r>
    </w:p>
    <w:p w14:paraId="19785B5B">
      <w:pPr>
        <w:pStyle w:val="2"/>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法定代表人身份证复印件加盖单位公章</w:t>
      </w:r>
    </w:p>
    <w:p w14:paraId="2E6E0DF9">
      <w:pPr>
        <w:pStyle w:val="2"/>
        <w:rPr>
          <w:rFonts w:ascii="仿宋_GB2312" w:eastAsia="仿宋_GB2312"/>
          <w:sz w:val="32"/>
          <w:szCs w:val="32"/>
          <w:highlight w:val="none"/>
        </w:rPr>
      </w:pPr>
    </w:p>
    <w:p w14:paraId="65687C26">
      <w:pPr>
        <w:widowControl/>
        <w:jc w:val="left"/>
        <w:rPr>
          <w:rFonts w:hint="eastAsia" w:ascii="宋体" w:hAnsi="宋体" w:cs="宋体"/>
          <w:b/>
          <w:bCs/>
          <w:color w:val="000000"/>
          <w:sz w:val="36"/>
          <w:szCs w:val="36"/>
          <w:highlight w:val="none"/>
        </w:rPr>
      </w:pPr>
    </w:p>
    <w:p w14:paraId="4FB7DF8C">
      <w:pPr>
        <w:widowControl/>
        <w:jc w:val="left"/>
        <w:rPr>
          <w:rFonts w:ascii="宋体" w:hAnsi="宋体" w:cs="宋体"/>
          <w:b/>
          <w:bCs/>
          <w:color w:val="000000"/>
          <w:sz w:val="36"/>
          <w:szCs w:val="36"/>
          <w:highlight w:val="none"/>
        </w:rPr>
      </w:pPr>
      <w:r>
        <w:rPr>
          <w:rFonts w:hint="eastAsia" w:ascii="宋体" w:hAnsi="宋体" w:cs="宋体"/>
          <w:b/>
          <w:bCs/>
          <w:color w:val="000000"/>
          <w:sz w:val="36"/>
          <w:szCs w:val="36"/>
          <w:highlight w:val="none"/>
        </w:rPr>
        <w:t>附件</w:t>
      </w:r>
      <w:r>
        <w:rPr>
          <w:rFonts w:hint="eastAsia" w:ascii="宋体" w:hAnsi="宋体" w:cs="宋体"/>
          <w:b/>
          <w:bCs/>
          <w:color w:val="000000"/>
          <w:sz w:val="36"/>
          <w:szCs w:val="36"/>
          <w:highlight w:val="none"/>
          <w:lang w:val="en-US" w:eastAsia="zh-CN"/>
        </w:rPr>
        <w:t>四</w:t>
      </w:r>
      <w:r>
        <w:rPr>
          <w:rFonts w:hint="eastAsia" w:ascii="宋体" w:hAnsi="宋体" w:cs="宋体"/>
          <w:b/>
          <w:bCs/>
          <w:color w:val="000000"/>
          <w:sz w:val="36"/>
          <w:szCs w:val="36"/>
          <w:highlight w:val="none"/>
        </w:rPr>
        <w:t>：</w:t>
      </w:r>
    </w:p>
    <w:p w14:paraId="79BEEB85">
      <w:pPr>
        <w:pStyle w:val="2"/>
        <w:spacing w:line="560" w:lineRule="exact"/>
        <w:ind w:firstLine="0"/>
        <w:jc w:val="center"/>
        <w:rPr>
          <w:rFonts w:hint="eastAsia" w:asciiTheme="minorEastAsia" w:hAnsiTheme="minorEastAsia" w:eastAsiaTheme="minorEastAsia"/>
          <w:b/>
          <w:sz w:val="44"/>
          <w:szCs w:val="44"/>
          <w:highlight w:val="none"/>
          <w:lang w:val="en-US" w:eastAsia="zh-CN"/>
        </w:rPr>
      </w:pPr>
      <w:r>
        <w:rPr>
          <w:rFonts w:hint="eastAsia" w:asciiTheme="minorEastAsia" w:hAnsiTheme="minorEastAsia" w:eastAsiaTheme="minorEastAsia"/>
          <w:b/>
          <w:sz w:val="44"/>
          <w:szCs w:val="44"/>
          <w:highlight w:val="none"/>
          <w:lang w:val="en-US" w:eastAsia="zh-CN"/>
        </w:rPr>
        <w:t>报价明细表</w:t>
      </w:r>
    </w:p>
    <w:p w14:paraId="0A7259A1">
      <w:pPr>
        <w:pStyle w:val="2"/>
        <w:keepNext w:val="0"/>
        <w:keepLines w:val="0"/>
        <w:pageBreakBefore w:val="0"/>
        <w:widowControl w:val="0"/>
        <w:kinsoku/>
        <w:wordWrap/>
        <w:overflowPunct/>
        <w:topLinePunct w:val="0"/>
        <w:autoSpaceDE/>
        <w:autoSpaceDN/>
        <w:bidi w:val="0"/>
        <w:adjustRightInd w:val="0"/>
        <w:snapToGrid/>
        <w:spacing w:line="400" w:lineRule="exact"/>
        <w:ind w:firstLine="0"/>
        <w:jc w:val="both"/>
        <w:textAlignment w:val="baseline"/>
        <w:rPr>
          <w:rFonts w:hint="eastAsia" w:asciiTheme="minorEastAsia" w:hAnsiTheme="minorEastAsia" w:eastAsiaTheme="minorEastAsia"/>
          <w:b/>
          <w:sz w:val="21"/>
          <w:szCs w:val="21"/>
          <w:highlight w:val="none"/>
          <w:u w:val="none"/>
          <w:lang w:val="en-US" w:eastAsia="zh-CN"/>
        </w:rPr>
      </w:pPr>
      <w:r>
        <w:rPr>
          <w:rFonts w:hint="eastAsia" w:asciiTheme="minorEastAsia" w:hAnsiTheme="minorEastAsia" w:eastAsiaTheme="minorEastAsia"/>
          <w:b/>
          <w:sz w:val="21"/>
          <w:szCs w:val="21"/>
          <w:highlight w:val="none"/>
          <w:u w:val="none"/>
          <w:lang w:val="en-US" w:eastAsia="zh-CN"/>
        </w:rPr>
        <w:t>项目名称：</w:t>
      </w:r>
      <w:r>
        <w:rPr>
          <w:rFonts w:hint="eastAsia" w:cs="Times New Roman" w:asciiTheme="minorEastAsia" w:hAnsiTheme="minorEastAsia" w:eastAsiaTheme="minorEastAsia"/>
          <w:b/>
          <w:sz w:val="21"/>
          <w:szCs w:val="21"/>
          <w:highlight w:val="none"/>
          <w:u w:val="none"/>
          <w:lang w:val="en-US" w:eastAsia="zh-CN"/>
        </w:rPr>
        <w:t>启东市自来水厂有限公司2026-2027年度泵站高低压供电设备维保项目</w:t>
      </w:r>
    </w:p>
    <w:tbl>
      <w:tblPr>
        <w:tblStyle w:val="8"/>
        <w:tblW w:w="10032" w:type="dxa"/>
        <w:tblInd w:w="-5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
        <w:gridCol w:w="1843"/>
        <w:gridCol w:w="854"/>
        <w:gridCol w:w="931"/>
        <w:gridCol w:w="1306"/>
        <w:gridCol w:w="1241"/>
        <w:gridCol w:w="1204"/>
        <w:gridCol w:w="995"/>
        <w:gridCol w:w="1215"/>
      </w:tblGrid>
      <w:tr w14:paraId="7EF9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003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AA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一、北新泵站</w:t>
            </w:r>
          </w:p>
        </w:tc>
      </w:tr>
      <w:tr w14:paraId="2721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12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1BBFB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619487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55D4A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 xml:space="preserve">数量 </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DFBF8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7BE59C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分项综合单价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报价（元）</w:t>
            </w: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BF5D1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合价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（元）</w:t>
            </w:r>
          </w:p>
        </w:tc>
        <w:tc>
          <w:tcPr>
            <w:tcW w:w="995" w:type="dxa"/>
            <w:tcBorders>
              <w:top w:val="single" w:color="000000" w:sz="4" w:space="0"/>
              <w:left w:val="nil"/>
              <w:bottom w:val="single" w:color="000000" w:sz="4" w:space="0"/>
              <w:right w:val="single" w:color="000000" w:sz="4" w:space="0"/>
            </w:tcBorders>
            <w:shd w:val="clear" w:color="auto" w:fill="auto"/>
            <w:noWrap/>
            <w:vAlign w:val="center"/>
          </w:tcPr>
          <w:p w14:paraId="351A29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下浮率（%）</w:t>
            </w: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8B8412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备注</w:t>
            </w:r>
          </w:p>
        </w:tc>
      </w:tr>
      <w:tr w14:paraId="2EFE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97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2B9F1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100KVA/10KV变压器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F5BE8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A51D4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B407E8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A7C9CA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6618E2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restart"/>
            <w:tcBorders>
              <w:top w:val="single" w:color="000000" w:sz="4" w:space="0"/>
              <w:left w:val="nil"/>
              <w:right w:val="single" w:color="000000" w:sz="4" w:space="0"/>
            </w:tcBorders>
            <w:shd w:val="clear" w:color="auto" w:fill="auto"/>
            <w:noWrap/>
            <w:vAlign w:val="center"/>
          </w:tcPr>
          <w:p w14:paraId="49A1CFB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B58EF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5593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C9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EE24A5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500KW高压电机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074A4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0222D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ADA41F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0947EE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C91BA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32E15B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F8E8A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0FE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B0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2BE578E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315KW高压电机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36391E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F1911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A4EAB0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28123C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9E663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C4B00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268BC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CFA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88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8076B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250kvar高压补偿柜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83B26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ECC0E1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5A4196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FDAB86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06B5B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5D615E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11CF6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C03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B2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09A142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150kvar高压补偿柜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81F87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F9B3B3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7CF7D8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A6966D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E5003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BE52DD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F4C13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2DAA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45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0B962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E50BF6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DDAAD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EFAE41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3A2F35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32180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25768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1B7AA9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1C3A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0A6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C60ED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77142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0C11D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CB91E1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EE788F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2560D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CA7848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5DED4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03B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5F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A6962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2CD199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DE82C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446296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00F7F8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727A4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5A4B9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4565C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AF2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67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A4801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944BA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1E49D1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30</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19A5D0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4EF3E1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E501C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577B6F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1CED4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5BE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CE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6FA2F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25D8B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A911D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02EE4C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D81F19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B65269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0911B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914AE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044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59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AEBA5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C8B869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04DB8B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1CF560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C5425C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F8D2F7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0BEF8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04E59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5AA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74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D21B9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低压柜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6DB04A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D9BC8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A20969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1D346E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4BAEE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B90E9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0E4F4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清扫</w:t>
            </w:r>
          </w:p>
        </w:tc>
      </w:tr>
      <w:tr w14:paraId="513D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A9B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DB0C8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交流屏 AC380V-DC220V</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BA07C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16947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5D7475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72162C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2B86A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3565FC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55913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43F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CC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2235A0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 80AH</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8DC99E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0A277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C548A2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B05138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4B559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083EBD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9C06B7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52F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C1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E66B7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ABB变频器 高压 ACS580MV 630KW</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F4914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D7552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4DFC69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D87D40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18634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4245C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BAA1E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9C9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34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46A05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江苏力普变频器 高压 10KV/630KW</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0C58A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E4065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C2AF6B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101352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AAAF9E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bottom w:val="single" w:color="000000" w:sz="4" w:space="0"/>
              <w:right w:val="single" w:color="000000" w:sz="4" w:space="0"/>
            </w:tcBorders>
            <w:shd w:val="clear" w:color="auto" w:fill="auto"/>
            <w:noWrap/>
            <w:vAlign w:val="center"/>
          </w:tcPr>
          <w:p w14:paraId="62E752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31097B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2C12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8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2A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二、久隆泵站</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85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82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r>
      <w:tr w14:paraId="1E67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62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33676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6438C8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FCE78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 xml:space="preserve">数量 </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622F1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94B119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分项综合单价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报价（元）</w:t>
            </w: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2EBBE9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合价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（元）</w:t>
            </w:r>
          </w:p>
        </w:tc>
        <w:tc>
          <w:tcPr>
            <w:tcW w:w="995" w:type="dxa"/>
            <w:tcBorders>
              <w:top w:val="single" w:color="000000" w:sz="4" w:space="0"/>
              <w:left w:val="nil"/>
              <w:bottom w:val="single" w:color="000000" w:sz="4" w:space="0"/>
              <w:right w:val="single" w:color="000000" w:sz="4" w:space="0"/>
            </w:tcBorders>
            <w:shd w:val="clear" w:color="auto" w:fill="auto"/>
            <w:noWrap/>
            <w:vAlign w:val="center"/>
          </w:tcPr>
          <w:p w14:paraId="2DD63E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下浮率（%）</w:t>
            </w: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A52A67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备注</w:t>
            </w:r>
          </w:p>
        </w:tc>
      </w:tr>
      <w:tr w14:paraId="3612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AE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17054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500KVA/10KV干式变压器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B7749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5E9FF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522D28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BAE673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DD96C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restart"/>
            <w:tcBorders>
              <w:top w:val="single" w:color="000000" w:sz="4" w:space="0"/>
              <w:left w:val="nil"/>
              <w:right w:val="single" w:color="000000" w:sz="4" w:space="0"/>
            </w:tcBorders>
            <w:shd w:val="clear" w:color="auto" w:fill="auto"/>
            <w:noWrap/>
            <w:vAlign w:val="center"/>
          </w:tcPr>
          <w:p w14:paraId="60C9150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D92F8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28C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F7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AA23FA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西门子 500KW高压电机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80047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3EBFB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141EE5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BD40A6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09ABE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1F2517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DD940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5D58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593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BF6C1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西门子 280KW高压电机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C6D474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9ACA62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3EBAF8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212F9E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24AB69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69CF4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B63227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A16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CC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3690C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200kvar高压补偿柜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2C32C7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A2851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7314D4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71C0A9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32723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9AF982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EBE68B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420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BF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EF85F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100kvar高压补偿柜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98F35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8320E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4926E1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F7A742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ADD41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0D4A8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2850A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0B7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837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AE9BE7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364DF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B00A8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D32501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E26CF5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1D28F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6A0F5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81D9F6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3299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17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5F49CC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897DC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66BAA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18</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77B138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3EFED9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1E3DF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24FE0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851C0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1EA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EC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AB2F0B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9C68F9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647027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18</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35F47F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31739E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30C67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6D1B0E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81D71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B3E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00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15965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93287C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59BFE4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45</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0B34A9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2C9530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9BE44B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A3AD6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A47ABA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85C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649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A1205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412AD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FF1B3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36</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C85A24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7B3683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A819F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8FED2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7F308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2EA0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57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7F9AB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AC6D7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13DA0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7A5911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6FE954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D06DF5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15765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C85B1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4EC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E4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3382A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22CE6A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2E389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90F763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519D5C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A6721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B7137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F4F86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清扫</w:t>
            </w:r>
          </w:p>
        </w:tc>
      </w:tr>
      <w:tr w14:paraId="1FD2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19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59902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 40AH</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D27BE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FF3A29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E42B41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294DBF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D2FEE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F7092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FB3CA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E90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BC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7FE66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ABB变频器 高压 ACS580MV  500KW</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E8739B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73722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F4E6D2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72FD2F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CAFF8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574A4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469D8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FCD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CF9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A1517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ABB变频器 高压 ACS580MV  280KW</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5BCC7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4F9CE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ECC0E7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1A21E7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1BEA1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bottom w:val="single" w:color="000000" w:sz="4" w:space="0"/>
              <w:right w:val="single" w:color="000000" w:sz="4" w:space="0"/>
            </w:tcBorders>
            <w:shd w:val="clear" w:color="auto" w:fill="auto"/>
            <w:noWrap/>
            <w:vAlign w:val="center"/>
          </w:tcPr>
          <w:p w14:paraId="46A9B0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5304F1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225B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78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C3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三、常乐泵站</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10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905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r>
      <w:tr w14:paraId="57CB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D0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A2A17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1AB2A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9C20C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574D4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BB67B6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分项综合单价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报价（元）</w:t>
            </w: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5B839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合价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（元）</w:t>
            </w:r>
          </w:p>
        </w:tc>
        <w:tc>
          <w:tcPr>
            <w:tcW w:w="995" w:type="dxa"/>
            <w:tcBorders>
              <w:top w:val="single" w:color="000000" w:sz="4" w:space="0"/>
              <w:left w:val="nil"/>
              <w:bottom w:val="single" w:color="000000" w:sz="4" w:space="0"/>
              <w:right w:val="single" w:color="000000" w:sz="4" w:space="0"/>
            </w:tcBorders>
            <w:shd w:val="clear" w:color="auto" w:fill="auto"/>
            <w:noWrap/>
            <w:vAlign w:val="center"/>
          </w:tcPr>
          <w:p w14:paraId="378FC5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下浮率（%）</w:t>
            </w: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708C4A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备注</w:t>
            </w:r>
          </w:p>
        </w:tc>
      </w:tr>
      <w:tr w14:paraId="430D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689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EA5A9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160KVA/10干式变压器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0058C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CD8C3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182D90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75D493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5E8A8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restart"/>
            <w:tcBorders>
              <w:top w:val="single" w:color="000000" w:sz="4" w:space="0"/>
              <w:left w:val="nil"/>
              <w:right w:val="single" w:color="000000" w:sz="4" w:space="0"/>
            </w:tcBorders>
            <w:shd w:val="clear" w:color="auto" w:fill="auto"/>
            <w:noWrap/>
            <w:vAlign w:val="center"/>
          </w:tcPr>
          <w:p w14:paraId="4F9112E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C1979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3EC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CEE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ACC3CF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50KVA/10干式变压器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D4E1C9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09756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756BDC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DE7988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3D9A1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04366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633AB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25C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E8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A4BFD1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500KW高压电机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2C67F1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3052A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C581FC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7CE959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A66E9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4D41F0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158B73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796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15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92B1F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220KW高压电机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8E730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A1C47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5AC307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5F5F05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20264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5DE0C3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471D66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E34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FA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231F92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150kvar高压补偿柜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F9015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24D0E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AF1820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9076C1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FC986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3688D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3265C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044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ED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76A053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90kvar高压补偿柜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70504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E1685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327762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A9CE23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3C4701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50E96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C0EA2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56FB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B5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0C7CD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5E954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90237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D551E2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97A714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70DAA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0E423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FAB8C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00F2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A9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C2DF6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F25360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142FD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17</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B1BA81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B00545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A2912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13B00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40E7E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027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50D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EECB1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0D3FC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4BA4E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AD43CA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F7F45F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28705E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0682B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2E8AA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F29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A8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964DF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C8B02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2FB1D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BA4FB6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DF6CDB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CAEC9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24A71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41A0C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5EAA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3C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9622E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2C9A7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BF00A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39</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E7331B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E33658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58478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CAA909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3F307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233E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0F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CE8C3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9B3F9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8E112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434286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6E3868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B1DF4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5C050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8BCCF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514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397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36E44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AF93B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EFCB0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585EC4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E20CBC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B89E4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52E912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F70AE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清扫</w:t>
            </w:r>
          </w:p>
        </w:tc>
      </w:tr>
      <w:tr w14:paraId="696E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D4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C2B67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交流屏 AC380V-DC220V</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D0568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BAB3A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2CE087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515537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59FD4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B6DCA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933DF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5D6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DD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537689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 65AH</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DECE6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C864D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C8F472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66530A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36E8C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9B278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15C16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394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9A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3FD94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ABB变频器高压 ACS580MV 500KW</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41933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F7BC3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83AC2C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3D40D0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CFE24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bottom w:val="single" w:color="000000" w:sz="4" w:space="0"/>
              <w:right w:val="single" w:color="000000" w:sz="4" w:space="0"/>
            </w:tcBorders>
            <w:shd w:val="clear" w:color="auto" w:fill="auto"/>
            <w:noWrap/>
            <w:vAlign w:val="center"/>
          </w:tcPr>
          <w:p w14:paraId="36199C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9A765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DB5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8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72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四、惠萍泵站</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DA6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06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r>
      <w:tr w14:paraId="0BEA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EE3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9DF89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7BA0E2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93FAB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 xml:space="preserve">数量 </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7D1C1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BB7CBC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分项综合单价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报价（元）</w:t>
            </w: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E0AA95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合价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（元）</w:t>
            </w:r>
          </w:p>
        </w:tc>
        <w:tc>
          <w:tcPr>
            <w:tcW w:w="995" w:type="dxa"/>
            <w:tcBorders>
              <w:top w:val="single" w:color="000000" w:sz="4" w:space="0"/>
              <w:left w:val="nil"/>
              <w:bottom w:val="single" w:color="000000" w:sz="4" w:space="0"/>
              <w:right w:val="single" w:color="000000" w:sz="4" w:space="0"/>
            </w:tcBorders>
            <w:shd w:val="clear" w:color="auto" w:fill="auto"/>
            <w:noWrap/>
            <w:vAlign w:val="center"/>
          </w:tcPr>
          <w:p w14:paraId="0640B9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下浮率（%）</w:t>
            </w: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E2957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备注</w:t>
            </w:r>
          </w:p>
        </w:tc>
      </w:tr>
      <w:tr w14:paraId="54B5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6F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93D31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1000KVA/10KV变压器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B57B4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2E01D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1F0780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9E8519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3FA84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restart"/>
            <w:tcBorders>
              <w:top w:val="single" w:color="000000" w:sz="4" w:space="0"/>
              <w:left w:val="nil"/>
              <w:right w:val="single" w:color="000000" w:sz="4" w:space="0"/>
            </w:tcBorders>
            <w:shd w:val="clear" w:color="auto" w:fill="auto"/>
            <w:noWrap/>
            <w:vAlign w:val="center"/>
          </w:tcPr>
          <w:p w14:paraId="38549E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EF0A1E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30E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9C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7C104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515136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225B1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719711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A2800C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3D4CF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DF21D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19CFE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7B46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AD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8F9CD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A19FC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4DA02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63B6CF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676C58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10983E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3545F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06196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84F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313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698DE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09B55C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8160C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B80C27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AA4BF0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E1CD8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597F75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9FADF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701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39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23667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166D6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EF4C3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18</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948BA9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413BC2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FA9CE9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C3D76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98E7D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E63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AB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14CFD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AEC8F6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FB0F2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18</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29CABF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4D6B88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76F18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6E716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8178F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ABB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50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8141A8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8D7B85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A2957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0AE594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C3E8F5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9ED93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1A5930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19314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5564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98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9140B7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0D01B2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9F747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588486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B8CB4B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40516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5FF86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B590A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清扫</w:t>
            </w:r>
          </w:p>
        </w:tc>
      </w:tr>
      <w:tr w14:paraId="366D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0E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56BD4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交流屏AC380V-DC220V</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D0BFB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9A43D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653460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CC63E7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43258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FCA81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A4F54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A67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37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BF697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直流屏40AH</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F84B9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46169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7A6D5A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9A8CD1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489AD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7110D2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8A292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39A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5D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6DD6D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30KVA所用变</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C666B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70543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A1BEAF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7299FF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72902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89234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5B02B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6D1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45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8D168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ABB变频器  低压 150KW</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2067925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341BC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54A0F3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718D68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CC797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bottom w:val="single" w:color="000000" w:sz="4" w:space="0"/>
              <w:right w:val="single" w:color="000000" w:sz="4" w:space="0"/>
            </w:tcBorders>
            <w:shd w:val="clear" w:color="auto" w:fill="auto"/>
            <w:noWrap/>
            <w:vAlign w:val="center"/>
          </w:tcPr>
          <w:p w14:paraId="28A2BA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956EE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2F07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78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86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五、地面水厂</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F5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51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r>
      <w:tr w14:paraId="32FE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C04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1BD94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3E1AC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63B18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A4524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BC593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分项综合单价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报价（元）</w:t>
            </w: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A68F0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合价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（元）</w:t>
            </w:r>
          </w:p>
        </w:tc>
        <w:tc>
          <w:tcPr>
            <w:tcW w:w="995" w:type="dxa"/>
            <w:tcBorders>
              <w:top w:val="single" w:color="000000" w:sz="4" w:space="0"/>
              <w:left w:val="nil"/>
              <w:bottom w:val="single" w:color="000000" w:sz="4" w:space="0"/>
              <w:right w:val="single" w:color="000000" w:sz="4" w:space="0"/>
            </w:tcBorders>
            <w:shd w:val="clear" w:color="auto" w:fill="auto"/>
            <w:noWrap/>
            <w:vAlign w:val="center"/>
          </w:tcPr>
          <w:p w14:paraId="16FDBD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下浮率（%）</w:t>
            </w: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1E643C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备注</w:t>
            </w:r>
          </w:p>
        </w:tc>
      </w:tr>
      <w:tr w14:paraId="04A7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2C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2D46E5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250KVA/10KV干式变压器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C47E6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74F6CD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6898DF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9E0D2A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2F961C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restart"/>
            <w:tcBorders>
              <w:top w:val="single" w:color="000000" w:sz="4" w:space="0"/>
              <w:left w:val="nil"/>
              <w:right w:val="single" w:color="000000" w:sz="4" w:space="0"/>
            </w:tcBorders>
            <w:shd w:val="clear" w:color="auto" w:fill="auto"/>
            <w:noWrap/>
            <w:vAlign w:val="center"/>
          </w:tcPr>
          <w:p w14:paraId="4874EE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A6345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C6C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4B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EAA2E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400KVA/10KV干式变压器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10209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B05E3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56D7C6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A091C2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EBBFB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381A0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E2BA8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4B7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9FE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24E22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400KW高压电机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24514B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28395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6CA94B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AA96BF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C4E9D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BDBA6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0D8B0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732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7F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730B0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280KW高压电机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22899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1A91D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1F4403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C5A6A3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F57C8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82794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68D2B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F7F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1D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BD2D5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803AD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A827E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C2EF80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D9164E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72ADE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DB932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9ED5F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17C7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C0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22DE94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C89FD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86E88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F069CD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53E107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5725B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C7F2F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6B404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527D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76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80431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DD699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6FBC21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15CF25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239D64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814CC9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CC75E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13269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F29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4F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DA56D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294A4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BDA06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40</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5A1295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693917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F8B85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557AB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717E0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F1A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D8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4EB35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08D27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439BE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30</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B57281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B3B076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54F98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0D9EE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A58CC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096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BDE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C626B5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46B2B9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AE059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9068B3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D2F57A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6CAC0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3E4B7D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42CBE3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34C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357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84736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42D08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C553E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262EC3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D94E5F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9A325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F0C91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2E1EC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清扫</w:t>
            </w:r>
          </w:p>
        </w:tc>
      </w:tr>
      <w:tr w14:paraId="40A2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CB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A9CD73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直流屏40AH</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19CF5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D8D63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135CBE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EA7D56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E353A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bottom w:val="single" w:color="000000" w:sz="4" w:space="0"/>
              <w:right w:val="single" w:color="000000" w:sz="4" w:space="0"/>
            </w:tcBorders>
            <w:shd w:val="clear" w:color="auto" w:fill="auto"/>
            <w:noWrap/>
            <w:vAlign w:val="center"/>
          </w:tcPr>
          <w:p w14:paraId="0EB002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60E207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EDE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78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F7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六、汇龙泵站</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32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92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r>
      <w:tr w14:paraId="6FD5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16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01026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64DE9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795D1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553A0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DAF94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分项综合单价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报价（元）</w:t>
            </w: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C333FD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合价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（元）</w:t>
            </w:r>
          </w:p>
        </w:tc>
        <w:tc>
          <w:tcPr>
            <w:tcW w:w="995" w:type="dxa"/>
            <w:tcBorders>
              <w:top w:val="single" w:color="000000" w:sz="4" w:space="0"/>
              <w:left w:val="nil"/>
              <w:bottom w:val="single" w:color="000000" w:sz="4" w:space="0"/>
              <w:right w:val="single" w:color="000000" w:sz="4" w:space="0"/>
            </w:tcBorders>
            <w:shd w:val="clear" w:color="auto" w:fill="auto"/>
            <w:noWrap/>
            <w:vAlign w:val="center"/>
          </w:tcPr>
          <w:p w14:paraId="446220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下浮率（%）</w:t>
            </w: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16EF1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备注</w:t>
            </w:r>
          </w:p>
        </w:tc>
      </w:tr>
      <w:tr w14:paraId="18F2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514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11D15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630KVA/10KV干式变压器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2560342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456C3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32759B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2D7166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D06A0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restart"/>
            <w:tcBorders>
              <w:top w:val="single" w:color="000000" w:sz="4" w:space="0"/>
              <w:left w:val="nil"/>
              <w:right w:val="single" w:color="000000" w:sz="4" w:space="0"/>
            </w:tcBorders>
            <w:shd w:val="clear" w:color="auto" w:fill="auto"/>
            <w:noWrap/>
            <w:vAlign w:val="center"/>
          </w:tcPr>
          <w:p w14:paraId="74A410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18C2D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250A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6A3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09749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10580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DDC30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0016B3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12BE8D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7B4C9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58435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BA946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38D0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F8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3EDA5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B2126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DEEB2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3501D0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D181F7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9BF57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5CD528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C40EC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E76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73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F7C62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0C54BE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93263A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DC1D14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B7F922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6EFCF8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6E510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EBB0F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53A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2C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3035C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10KV避雷器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E5D97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FBBF0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8A2C91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EF9D07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21726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627F2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6F4583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48C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C4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2330A7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C2917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BA2A4B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0752DC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231EFC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6E82D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5BB9C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015B3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FD6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E8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01470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2C5FF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665CD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9AADFD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6735A3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C1707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F3925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C007A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清扫</w:t>
            </w:r>
          </w:p>
        </w:tc>
      </w:tr>
      <w:tr w14:paraId="3897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75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DF67D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低压电机</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3A01D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11DDF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B6B209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92915C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63E99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56EB4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7798F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AF7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72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2E15C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ABB低压变频器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158D6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27674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34BE9A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98CC52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7CEF3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bottom w:val="single" w:color="000000" w:sz="4" w:space="0"/>
              <w:right w:val="single" w:color="000000" w:sz="4" w:space="0"/>
            </w:tcBorders>
            <w:shd w:val="clear" w:color="auto" w:fill="auto"/>
            <w:noWrap/>
            <w:vAlign w:val="center"/>
          </w:tcPr>
          <w:p w14:paraId="05DA39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2469C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20B8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8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8A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七．永阳取水口</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F62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E3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r>
      <w:tr w14:paraId="3846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5C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8D0B0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FF7EE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BAD40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10FB5D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F4F775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分项综合单价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报价（元）</w:t>
            </w: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A4F83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合价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（元）</w:t>
            </w:r>
          </w:p>
        </w:tc>
        <w:tc>
          <w:tcPr>
            <w:tcW w:w="995" w:type="dxa"/>
            <w:tcBorders>
              <w:top w:val="single" w:color="000000" w:sz="4" w:space="0"/>
              <w:left w:val="nil"/>
              <w:bottom w:val="single" w:color="000000" w:sz="4" w:space="0"/>
              <w:right w:val="single" w:color="000000" w:sz="4" w:space="0"/>
            </w:tcBorders>
            <w:shd w:val="clear" w:color="auto" w:fill="auto"/>
            <w:noWrap/>
            <w:vAlign w:val="center"/>
          </w:tcPr>
          <w:p w14:paraId="76BE9ED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下浮率（%）</w:t>
            </w: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901AB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备注</w:t>
            </w:r>
          </w:p>
        </w:tc>
      </w:tr>
      <w:tr w14:paraId="324C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61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9890C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630KVA/10KV变压器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430AEE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16E00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D37882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CB08F7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8A3FE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restart"/>
            <w:tcBorders>
              <w:top w:val="single" w:color="000000" w:sz="4" w:space="0"/>
              <w:left w:val="nil"/>
              <w:right w:val="single" w:color="000000" w:sz="4" w:space="0"/>
            </w:tcBorders>
            <w:shd w:val="clear" w:color="auto" w:fill="auto"/>
            <w:noWrap/>
            <w:vAlign w:val="center"/>
          </w:tcPr>
          <w:p w14:paraId="29EF4A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3FDD7A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5B4F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96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31A93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电缆</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E4FE5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08E82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C03EF1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71E9E9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2CC5B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5A04BA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93D2A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5DB4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53B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97956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B6078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8E67F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3B1CE6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69B4C9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6EF094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4DFF6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E9CA6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464F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82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1D575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4E320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39E62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277F93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5B94E7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70AB7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DFAAE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A5D0E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7F99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02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281B17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F6FB3A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0658D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BCD641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D637BE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1F1EC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94F88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7257A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3CD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E8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C6B18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10KV避雷器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3C2696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BD44D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81CB8E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DCE273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56026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2EBA9D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BDC2C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4FA3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C2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F9878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3F26F9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B42769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89CCC7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B1028F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81751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5E1C8D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B656D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清扫</w:t>
            </w:r>
          </w:p>
        </w:tc>
      </w:tr>
      <w:tr w14:paraId="23B3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1E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CA112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ABB低压变频器 400KW</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ECF7B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BA789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C1A2F1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43A5A8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813D18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bottom w:val="single" w:color="000000" w:sz="4" w:space="0"/>
              <w:right w:val="single" w:color="000000" w:sz="4" w:space="0"/>
            </w:tcBorders>
            <w:shd w:val="clear" w:color="auto" w:fill="auto"/>
            <w:noWrap/>
            <w:vAlign w:val="center"/>
          </w:tcPr>
          <w:p w14:paraId="41877C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BFBCDE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F42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339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八、启隆泵站</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D47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CE2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r>
      <w:tr w14:paraId="73B0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2A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32418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2C59E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9EB349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A006E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B295AE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分项综合单价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报价（元）</w:t>
            </w: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B26A68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合价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（元）</w:t>
            </w:r>
          </w:p>
        </w:tc>
        <w:tc>
          <w:tcPr>
            <w:tcW w:w="995" w:type="dxa"/>
            <w:tcBorders>
              <w:top w:val="single" w:color="000000" w:sz="4" w:space="0"/>
              <w:left w:val="nil"/>
              <w:bottom w:val="single" w:color="000000" w:sz="4" w:space="0"/>
              <w:right w:val="single" w:color="000000" w:sz="4" w:space="0"/>
            </w:tcBorders>
            <w:shd w:val="clear" w:color="auto" w:fill="auto"/>
            <w:noWrap/>
            <w:vAlign w:val="center"/>
          </w:tcPr>
          <w:p w14:paraId="7AE7F88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下浮率（%）</w:t>
            </w: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D4777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备注</w:t>
            </w:r>
          </w:p>
        </w:tc>
      </w:tr>
      <w:tr w14:paraId="5901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D1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40BB1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500KVA/10KV干式变压器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ADA3D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F89EB5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95D3BF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C25588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7D57F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restart"/>
            <w:tcBorders>
              <w:top w:val="single" w:color="000000" w:sz="4" w:space="0"/>
              <w:left w:val="nil"/>
              <w:right w:val="single" w:color="000000" w:sz="4" w:space="0"/>
            </w:tcBorders>
            <w:shd w:val="clear" w:color="auto" w:fill="auto"/>
            <w:noWrap/>
            <w:vAlign w:val="center"/>
          </w:tcPr>
          <w:p w14:paraId="4479D5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2623C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BD5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7C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2D14B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160KW低压电机</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38DD3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0E1A7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3F4625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A1B3FD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3AEAC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EA372E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6012F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126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CD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D33C6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90KW低压电机</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3CA55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52858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7177E7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F10129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7202A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C5D6B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FDC4D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ADF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7C0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2D0E5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79BD7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8C743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580F40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2281EF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BA821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994454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DA290B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09EE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04A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6C68A6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26A509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A16D0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1C4408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EAE2DE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C7868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98E359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B9FE0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10C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FD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1021B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29B95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52F5A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416426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E46193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4A5697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4B5DC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EE110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5DF5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6B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8B288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10KV避雷器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400DB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15CD1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1FE298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34BF599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5EF76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544225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093E7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520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34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FF648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2F42C6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CF412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573FC8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3EBE50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E47C7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68BA4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176D22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清扫</w:t>
            </w:r>
          </w:p>
        </w:tc>
      </w:tr>
      <w:tr w14:paraId="3C32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24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03AA7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ABB低压变频器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C2124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DC83F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3CA95C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8D86C3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18CF44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bottom w:val="single" w:color="000000" w:sz="4" w:space="0"/>
              <w:right w:val="single" w:color="000000" w:sz="4" w:space="0"/>
            </w:tcBorders>
            <w:shd w:val="clear" w:color="auto" w:fill="auto"/>
            <w:noWrap/>
            <w:vAlign w:val="center"/>
          </w:tcPr>
          <w:p w14:paraId="0F17E0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9E5406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F3D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78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31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九、三厂供水增压站</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B2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3B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r>
      <w:tr w14:paraId="4C96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E8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A3321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8B681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3E227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DB43E9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84183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分项综合单价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报价（元）</w:t>
            </w: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3A4FB8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合价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（元）</w:t>
            </w:r>
          </w:p>
        </w:tc>
        <w:tc>
          <w:tcPr>
            <w:tcW w:w="995" w:type="dxa"/>
            <w:tcBorders>
              <w:top w:val="single" w:color="000000" w:sz="4" w:space="0"/>
              <w:left w:val="nil"/>
              <w:bottom w:val="single" w:color="000000" w:sz="4" w:space="0"/>
              <w:right w:val="single" w:color="000000" w:sz="4" w:space="0"/>
            </w:tcBorders>
            <w:shd w:val="clear" w:color="auto" w:fill="auto"/>
            <w:noWrap/>
            <w:vAlign w:val="center"/>
          </w:tcPr>
          <w:p w14:paraId="4590C0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下浮率（%）</w:t>
            </w: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45B1A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备注</w:t>
            </w:r>
          </w:p>
        </w:tc>
      </w:tr>
      <w:tr w14:paraId="093D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09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F8DD3D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80KVA/10KV变压器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4080A9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98D1A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6EECD5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B23FC1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97AE5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restart"/>
            <w:tcBorders>
              <w:top w:val="single" w:color="000000" w:sz="4" w:space="0"/>
              <w:left w:val="nil"/>
              <w:right w:val="single" w:color="000000" w:sz="4" w:space="0"/>
            </w:tcBorders>
            <w:shd w:val="clear" w:color="auto" w:fill="auto"/>
            <w:noWrap/>
            <w:vAlign w:val="center"/>
          </w:tcPr>
          <w:p w14:paraId="354CEF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B5DCA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4BA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29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020E9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10KV高压电缆</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3D6D2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50EC0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7CF142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04B603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F29EF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56739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FB62B8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1CC8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6E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C28FF8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315KW高压电机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B89DF2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D5128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D4B09D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FB1278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093D0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C2A9F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453F5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281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CF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18299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KYN28-12KV 高压柜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DC6BB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E1547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4370880">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1476B5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11341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58DEFD5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8D5AE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FE0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3D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F095C8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10KV/630A/25KA真空断路器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181E6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63BAF0D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61A3C5D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53634A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65263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7C0E0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8FD55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2ED5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767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1DD63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2244AA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5BEC1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36</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FB618D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AFDEAA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EA890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6E2617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63079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25AD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98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7A6459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10KV避雷器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AB2C62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0AEF5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3283FDA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F22EDC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A4DFD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05433F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6E9EC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F9A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946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2D6661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23DBB9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A1F95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AAFE81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02CB295D">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233947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7DF95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6CD1D7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242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B13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9</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250B3A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8D4836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5F940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69DDA4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3EDB4F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71010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23ACE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61BBA2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清扫</w:t>
            </w:r>
          </w:p>
        </w:tc>
      </w:tr>
      <w:tr w14:paraId="2BC6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19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801C4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交流屏AC380V-DC220V</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C32FE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37DB8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0E7507F">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BEF18E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0B350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1F5A3E6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37885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4568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0E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2781D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直流屏 80AH</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45927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84441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6E2506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A5C97D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37B5E8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24EF663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5A62672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5E2D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A57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60F93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30KVA所用变</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7E3B7C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7C2AF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798352E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4B7C45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616AF2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48F8C82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24746AD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268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771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46CB1E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江苏力普高压变频器 10KV/400KW</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6DBE58D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8C6A2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1D8308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300.00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A17E0F2">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F64A3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bottom w:val="single" w:color="000000" w:sz="4" w:space="0"/>
              <w:right w:val="single" w:color="000000" w:sz="4" w:space="0"/>
            </w:tcBorders>
            <w:shd w:val="clear" w:color="auto" w:fill="auto"/>
            <w:noWrap/>
            <w:vAlign w:val="center"/>
          </w:tcPr>
          <w:p w14:paraId="2C1039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6822B2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7274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8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656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十、寅阳泵站</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62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E0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b/>
                <w:bCs/>
                <w:i w:val="0"/>
                <w:iCs w:val="0"/>
                <w:color w:val="000000"/>
                <w:kern w:val="0"/>
                <w:sz w:val="21"/>
                <w:szCs w:val="21"/>
                <w:lang w:val="en-US" w:eastAsia="zh-CN" w:bidi="ar"/>
              </w:rPr>
            </w:pPr>
          </w:p>
        </w:tc>
      </w:tr>
      <w:tr w14:paraId="1685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F2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F48EB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名称</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CB6C0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单位</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EDA98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081278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cs="宋体"/>
                <w:b/>
                <w:bCs/>
                <w:i w:val="0"/>
                <w:iCs w:val="0"/>
                <w:color w:val="000000"/>
                <w:kern w:val="0"/>
                <w:sz w:val="21"/>
                <w:szCs w:val="21"/>
                <w:lang w:val="en-US" w:eastAsia="zh-CN" w:bidi="ar"/>
              </w:rPr>
              <w:t>分项综合</w:t>
            </w:r>
            <w:r>
              <w:rPr>
                <w:rFonts w:hint="eastAsia" w:ascii="宋体" w:hAnsi="宋体" w:eastAsia="宋体" w:cs="宋体"/>
                <w:b/>
                <w:bCs/>
                <w:i w:val="0"/>
                <w:iCs w:val="0"/>
                <w:color w:val="000000"/>
                <w:kern w:val="0"/>
                <w:sz w:val="21"/>
                <w:szCs w:val="21"/>
                <w:lang w:val="en-US" w:eastAsia="zh-CN" w:bidi="ar"/>
              </w:rPr>
              <w:t>单价</w:t>
            </w:r>
            <w:r>
              <w:rPr>
                <w:rFonts w:hint="eastAsia" w:ascii="宋体" w:hAnsi="宋体" w:cs="宋体"/>
                <w:b/>
                <w:bCs/>
                <w:i w:val="0"/>
                <w:iCs w:val="0"/>
                <w:color w:val="000000"/>
                <w:kern w:val="0"/>
                <w:sz w:val="21"/>
                <w:szCs w:val="21"/>
                <w:lang w:val="en-US" w:eastAsia="zh-CN" w:bidi="ar"/>
              </w:rPr>
              <w:t>含税限价</w:t>
            </w:r>
            <w:r>
              <w:rPr>
                <w:rFonts w:hint="eastAsia" w:ascii="宋体" w:hAnsi="宋体" w:eastAsia="宋体" w:cs="宋体"/>
                <w:b/>
                <w:bCs/>
                <w:i w:val="0"/>
                <w:iCs w:val="0"/>
                <w:color w:val="000000"/>
                <w:kern w:val="0"/>
                <w:sz w:val="21"/>
                <w:szCs w:val="21"/>
                <w:lang w:val="en-US" w:eastAsia="zh-CN" w:bidi="ar"/>
              </w:rPr>
              <w:t>（元）</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486573F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分项综合单价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报价（元）</w:t>
            </w: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59E9D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合价</w:t>
            </w:r>
            <w:r>
              <w:rPr>
                <w:rFonts w:hint="eastAsia" w:ascii="宋体" w:hAnsi="宋体" w:cs="宋体"/>
                <w:b/>
                <w:bCs/>
                <w:i w:val="0"/>
                <w:iCs w:val="0"/>
                <w:color w:val="000000"/>
                <w:kern w:val="0"/>
                <w:sz w:val="21"/>
                <w:szCs w:val="21"/>
                <w:lang w:val="en-US" w:eastAsia="zh-CN" w:bidi="ar"/>
              </w:rPr>
              <w:t>含税</w:t>
            </w:r>
            <w:r>
              <w:rPr>
                <w:rFonts w:hint="eastAsia" w:ascii="宋体" w:hAnsi="宋体" w:eastAsia="宋体" w:cs="宋体"/>
                <w:b/>
                <w:bCs/>
                <w:i w:val="0"/>
                <w:iCs w:val="0"/>
                <w:color w:val="000000"/>
                <w:kern w:val="0"/>
                <w:sz w:val="21"/>
                <w:szCs w:val="21"/>
                <w:lang w:val="en-US" w:eastAsia="zh-CN" w:bidi="ar"/>
              </w:rPr>
              <w:t>（元）</w:t>
            </w:r>
          </w:p>
        </w:tc>
        <w:tc>
          <w:tcPr>
            <w:tcW w:w="995" w:type="dxa"/>
            <w:tcBorders>
              <w:top w:val="single" w:color="000000" w:sz="4" w:space="0"/>
              <w:left w:val="nil"/>
              <w:bottom w:val="single" w:color="000000" w:sz="4" w:space="0"/>
              <w:right w:val="single" w:color="000000" w:sz="4" w:space="0"/>
            </w:tcBorders>
            <w:shd w:val="clear" w:color="auto" w:fill="auto"/>
            <w:noWrap/>
            <w:vAlign w:val="center"/>
          </w:tcPr>
          <w:p w14:paraId="7E8BD5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下浮率（%）</w:t>
            </w: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755BD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备注</w:t>
            </w:r>
          </w:p>
        </w:tc>
      </w:tr>
      <w:tr w14:paraId="0380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FBB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77C484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250KVA/10KV变压器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BF1C59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34B06E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4E60B07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7DB5527">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C4AEF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restart"/>
            <w:tcBorders>
              <w:top w:val="single" w:color="000000" w:sz="4" w:space="0"/>
              <w:left w:val="nil"/>
              <w:right w:val="single" w:color="000000" w:sz="4" w:space="0"/>
            </w:tcBorders>
            <w:shd w:val="clear" w:color="auto" w:fill="auto"/>
            <w:noWrap/>
            <w:vAlign w:val="center"/>
          </w:tcPr>
          <w:p w14:paraId="1C2848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13479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003C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B56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1B573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10KV高压柜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1C68A1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根</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2ECCC4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26A84E9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3263BE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7E94E4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E0799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99233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w:t>
            </w:r>
          </w:p>
        </w:tc>
      </w:tr>
      <w:tr w14:paraId="3C45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45E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DEFBE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10KV隔离手车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0AC7DB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432009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403BF26">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2C4C6F2A">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DD835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EA5D1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7D1F67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9B0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3B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4B1C55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10KV电流、电压互感器 </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33BF57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7ED8BA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576081FE">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5E46D385">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EDBB0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77055F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4B4CD47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1A4D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E1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550ED8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10KV避雷器</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550FBF6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只</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161B7A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057CE64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180.00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735288FC">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14809A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31FEBE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879DBE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68CF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42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297458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A624E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09EB48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AFD4974">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50.00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1429A919">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5EB495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DD9E77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1F17A7E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清扫</w:t>
            </w:r>
          </w:p>
        </w:tc>
      </w:tr>
      <w:tr w14:paraId="3B19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0F4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871A8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低压电机75KW 山东中锐</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736CB7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4CB58C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5F36FF8">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200.00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D5E7D51">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05B33A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right w:val="single" w:color="000000" w:sz="4" w:space="0"/>
            </w:tcBorders>
            <w:shd w:val="clear" w:color="auto" w:fill="auto"/>
            <w:noWrap/>
            <w:vAlign w:val="center"/>
          </w:tcPr>
          <w:p w14:paraId="60FEE6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33199B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358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707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237D45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控制柜</w:t>
            </w:r>
          </w:p>
        </w:tc>
        <w:tc>
          <w:tcPr>
            <w:tcW w:w="854" w:type="dxa"/>
            <w:tcBorders>
              <w:top w:val="single" w:color="000000" w:sz="4" w:space="0"/>
              <w:left w:val="nil"/>
              <w:bottom w:val="single" w:color="000000" w:sz="4" w:space="0"/>
              <w:right w:val="single" w:color="000000" w:sz="4" w:space="0"/>
            </w:tcBorders>
            <w:shd w:val="clear" w:color="auto" w:fill="auto"/>
            <w:noWrap/>
            <w:vAlign w:val="center"/>
          </w:tcPr>
          <w:p w14:paraId="2C6DF6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931" w:type="dxa"/>
            <w:tcBorders>
              <w:top w:val="single" w:color="000000" w:sz="4" w:space="0"/>
              <w:left w:val="nil"/>
              <w:bottom w:val="single" w:color="000000" w:sz="4" w:space="0"/>
              <w:right w:val="single" w:color="000000" w:sz="4" w:space="0"/>
            </w:tcBorders>
            <w:shd w:val="clear" w:color="auto" w:fill="auto"/>
            <w:noWrap/>
            <w:vAlign w:val="center"/>
          </w:tcPr>
          <w:p w14:paraId="5FABD8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1306" w:type="dxa"/>
            <w:tcBorders>
              <w:top w:val="single" w:color="000000" w:sz="4" w:space="0"/>
              <w:left w:val="nil"/>
              <w:bottom w:val="single" w:color="000000" w:sz="4" w:space="0"/>
              <w:right w:val="single" w:color="000000" w:sz="4" w:space="0"/>
            </w:tcBorders>
            <w:shd w:val="clear" w:color="auto" w:fill="auto"/>
            <w:noWrap/>
            <w:vAlign w:val="center"/>
          </w:tcPr>
          <w:p w14:paraId="1A79FA33">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 xml:space="preserve">100.00 </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14:paraId="6D309D5B">
            <w:pPr>
              <w:keepNext w:val="0"/>
              <w:keepLines w:val="0"/>
              <w:pageBreakBefore w:val="0"/>
              <w:widowControl/>
              <w:suppressLineNumbers w:val="0"/>
              <w:kinsoku/>
              <w:wordWrap/>
              <w:overflowPunct/>
              <w:topLinePunct w:val="0"/>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lang w:val="en-US" w:eastAsia="zh-CN" w:bidi="ar"/>
              </w:rPr>
            </w:pPr>
          </w:p>
        </w:tc>
        <w:tc>
          <w:tcPr>
            <w:tcW w:w="1204" w:type="dxa"/>
            <w:tcBorders>
              <w:top w:val="single" w:color="000000" w:sz="4" w:space="0"/>
              <w:left w:val="nil"/>
              <w:bottom w:val="single" w:color="000000" w:sz="4" w:space="0"/>
              <w:right w:val="single" w:color="000000" w:sz="4" w:space="0"/>
            </w:tcBorders>
            <w:shd w:val="clear" w:color="auto" w:fill="auto"/>
            <w:noWrap/>
            <w:vAlign w:val="center"/>
          </w:tcPr>
          <w:p w14:paraId="473B2A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1"/>
                <w:szCs w:val="21"/>
              </w:rPr>
            </w:pPr>
          </w:p>
        </w:tc>
        <w:tc>
          <w:tcPr>
            <w:tcW w:w="995" w:type="dxa"/>
            <w:vMerge w:val="continue"/>
            <w:tcBorders>
              <w:left w:val="nil"/>
              <w:bottom w:val="single" w:color="000000" w:sz="4" w:space="0"/>
              <w:right w:val="single" w:color="000000" w:sz="4" w:space="0"/>
            </w:tcBorders>
            <w:shd w:val="clear" w:color="auto" w:fill="auto"/>
            <w:noWrap/>
            <w:vAlign w:val="center"/>
          </w:tcPr>
          <w:p w14:paraId="384B24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000000"/>
                <w:kern w:val="0"/>
                <w:sz w:val="21"/>
                <w:szCs w:val="21"/>
                <w:lang w:val="en-US" w:eastAsia="zh-CN" w:bidi="ar"/>
              </w:rPr>
            </w:pPr>
          </w:p>
        </w:tc>
        <w:tc>
          <w:tcPr>
            <w:tcW w:w="1215" w:type="dxa"/>
            <w:tcBorders>
              <w:top w:val="single" w:color="000000" w:sz="4" w:space="0"/>
              <w:left w:val="nil"/>
              <w:bottom w:val="single" w:color="000000" w:sz="4" w:space="0"/>
              <w:right w:val="single" w:color="000000" w:sz="4" w:space="0"/>
            </w:tcBorders>
            <w:shd w:val="clear" w:color="auto" w:fill="auto"/>
            <w:noWrap/>
            <w:vAlign w:val="center"/>
          </w:tcPr>
          <w:p w14:paraId="06DD7D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电气试验及清扫</w:t>
            </w:r>
          </w:p>
        </w:tc>
      </w:tr>
      <w:tr w14:paraId="3F6C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78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3A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000000"/>
                <w:kern w:val="0"/>
                <w:sz w:val="21"/>
                <w:szCs w:val="21"/>
                <w:lang w:val="en-US" w:eastAsia="zh-CN" w:bidi="ar"/>
              </w:rPr>
            </w:pPr>
            <w:r>
              <w:rPr>
                <w:rFonts w:hint="eastAsia" w:ascii="宋体" w:hAnsi="宋体" w:eastAsia="宋体" w:cs="宋体"/>
                <w:b/>
                <w:bCs/>
                <w:i w:val="0"/>
                <w:iCs w:val="0"/>
                <w:color w:val="000000"/>
                <w:kern w:val="0"/>
                <w:sz w:val="21"/>
                <w:szCs w:val="21"/>
                <w:lang w:val="en-US" w:eastAsia="zh-CN" w:bidi="ar"/>
              </w:rPr>
              <w:t>合计（元）</w:t>
            </w:r>
          </w:p>
        </w:tc>
        <w:tc>
          <w:tcPr>
            <w:tcW w:w="2210" w:type="dxa"/>
            <w:gridSpan w:val="2"/>
            <w:tcBorders>
              <w:top w:val="single" w:color="000000" w:sz="4" w:space="0"/>
              <w:left w:val="nil"/>
              <w:bottom w:val="single" w:color="000000" w:sz="4" w:space="0"/>
              <w:right w:val="single" w:color="000000" w:sz="4" w:space="0"/>
            </w:tcBorders>
            <w:shd w:val="clear" w:color="auto" w:fill="auto"/>
            <w:noWrap/>
            <w:vAlign w:val="center"/>
          </w:tcPr>
          <w:p w14:paraId="143B89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jc w:val="both"/>
              <w:textAlignment w:val="center"/>
              <w:rPr>
                <w:rFonts w:hint="eastAsia" w:ascii="宋体" w:hAnsi="宋体" w:eastAsia="宋体" w:cs="宋体"/>
                <w:b/>
                <w:bCs/>
                <w:i w:val="0"/>
                <w:iCs w:val="0"/>
                <w:color w:val="000000"/>
                <w:kern w:val="0"/>
                <w:sz w:val="21"/>
                <w:szCs w:val="21"/>
                <w:lang w:val="en-US" w:eastAsia="zh-CN" w:bidi="ar"/>
              </w:rPr>
            </w:pPr>
          </w:p>
        </w:tc>
      </w:tr>
    </w:tbl>
    <w:p w14:paraId="57469969">
      <w:pPr>
        <w:snapToGrid w:val="0"/>
        <w:spacing w:line="560" w:lineRule="exact"/>
        <w:ind w:firstLine="562"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highlight w:val="none"/>
          <w:lang w:val="en-US" w:eastAsia="zh-CN"/>
        </w:rPr>
        <w:t>注：</w:t>
      </w:r>
      <w:r>
        <w:rPr>
          <w:rFonts w:hint="eastAsia" w:ascii="宋体" w:hAnsi="宋体" w:eastAsia="宋体" w:cs="宋体"/>
          <w:b w:val="0"/>
          <w:bCs w:val="0"/>
          <w:sz w:val="28"/>
          <w:szCs w:val="28"/>
          <w:highlight w:val="none"/>
          <w:lang w:val="en-US" w:eastAsia="zh-CN"/>
        </w:rPr>
        <w:t>1、各投标供应商每项的分项综合单价含税报价与分项综合单价含税限价相比的下浮率必须一致，否则，作无效标处理。</w:t>
      </w:r>
    </w:p>
    <w:p w14:paraId="3890AA43">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2、投标报价为固定单价，各供应商应充分考虑各类市场风险和政策性调整确定风险系数计入报价，投标单价在项目实施期间，不因市场价格波动和其他各种风险因素影响而变动，最终按实际采购数量结算。</w:t>
      </w:r>
    </w:p>
    <w:p w14:paraId="5AD0D584">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3、供应商可到项目现场进行勘查，若因未现场勘查或现场勘 查错误造成的任何后果，全部责任由供应商自负。</w:t>
      </w:r>
    </w:p>
    <w:p w14:paraId="5D5BA7A7">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textAlignment w:val="auto"/>
        <w:rPr>
          <w:rFonts w:hint="eastAsia" w:ascii="宋体" w:hAnsi="宋体" w:eastAsia="宋体" w:cs="宋体"/>
          <w:b/>
          <w:bCs/>
          <w:sz w:val="28"/>
          <w:szCs w:val="28"/>
          <w:highlight w:val="none"/>
          <w:lang w:val="en-US" w:eastAsia="zh-CN"/>
        </w:rPr>
      </w:pPr>
    </w:p>
    <w:p w14:paraId="467FBB35">
      <w:pPr>
        <w:widowControl/>
        <w:spacing w:line="600" w:lineRule="exact"/>
        <w:rPr>
          <w:rFonts w:asciiTheme="minorEastAsia" w:hAnsiTheme="minorEastAsia" w:eastAsiaTheme="minorEastAsia"/>
          <w:kern w:val="0"/>
          <w:sz w:val="28"/>
          <w:szCs w:val="28"/>
          <w:highlight w:val="none"/>
        </w:rPr>
      </w:pPr>
      <w:r>
        <w:rPr>
          <w:rFonts w:hint="eastAsia" w:cs="仿宋" w:asciiTheme="minorEastAsia" w:hAnsiTheme="minorEastAsia" w:eastAsiaTheme="minorEastAsia"/>
          <w:color w:val="333333"/>
          <w:kern w:val="0"/>
          <w:sz w:val="28"/>
          <w:szCs w:val="28"/>
          <w:highlight w:val="none"/>
          <w:u w:val="single"/>
          <w:shd w:val="clear" w:color="auto" w:fill="FFFFFF"/>
        </w:rPr>
        <w:t>本报价表须机打并加盖报价单位公章，手填无效。</w:t>
      </w:r>
    </w:p>
    <w:p w14:paraId="3DECB837">
      <w:pPr>
        <w:widowControl/>
        <w:spacing w:line="600" w:lineRule="exact"/>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sz w:val="28"/>
          <w:szCs w:val="28"/>
          <w:highlight w:val="none"/>
        </w:rPr>
        <w:t>报价单位</w:t>
      </w:r>
      <w:r>
        <w:rPr>
          <w:rFonts w:hint="eastAsia" w:cs="宋体" w:asciiTheme="minorEastAsia" w:hAnsiTheme="minorEastAsia" w:eastAsiaTheme="minorEastAsia"/>
          <w:sz w:val="28"/>
          <w:szCs w:val="28"/>
          <w:highlight w:val="none"/>
          <w:lang w:eastAsia="zh-CN"/>
        </w:rPr>
        <w:t>（</w:t>
      </w:r>
      <w:r>
        <w:rPr>
          <w:rFonts w:hint="eastAsia" w:cs="宋体" w:asciiTheme="minorEastAsia" w:hAnsiTheme="minorEastAsia" w:eastAsiaTheme="minorEastAsia"/>
          <w:sz w:val="28"/>
          <w:szCs w:val="28"/>
          <w:highlight w:val="none"/>
        </w:rPr>
        <w:t>盖公章</w:t>
      </w:r>
      <w:r>
        <w:rPr>
          <w:rFonts w:hint="eastAsia" w:cs="宋体" w:asciiTheme="minorEastAsia" w:hAnsiTheme="minorEastAsia" w:eastAsiaTheme="minorEastAsia"/>
          <w:sz w:val="28"/>
          <w:szCs w:val="28"/>
          <w:highlight w:val="none"/>
          <w:lang w:eastAsia="zh-CN"/>
        </w:rPr>
        <w:t>）</w:t>
      </w:r>
      <w:r>
        <w:rPr>
          <w:rFonts w:hint="eastAsia" w:cs="宋体" w:asciiTheme="minorEastAsia" w:hAnsiTheme="minorEastAsia" w:eastAsiaTheme="minorEastAsia"/>
          <w:sz w:val="28"/>
          <w:szCs w:val="28"/>
          <w:highlight w:val="none"/>
        </w:rPr>
        <w:t>：</w:t>
      </w:r>
      <w:r>
        <w:rPr>
          <w:rFonts w:hint="eastAsia" w:cs="宋体" w:asciiTheme="minorEastAsia" w:hAnsiTheme="minorEastAsia" w:eastAsiaTheme="minorEastAsia"/>
          <w:color w:val="333333"/>
          <w:kern w:val="0"/>
          <w:sz w:val="28"/>
          <w:szCs w:val="28"/>
          <w:highlight w:val="none"/>
          <w:u w:val="single"/>
          <w:shd w:val="clear" w:color="auto" w:fill="FFFFFF"/>
        </w:rPr>
        <w:t>       </w:t>
      </w:r>
    </w:p>
    <w:p w14:paraId="2B8D083A">
      <w:pPr>
        <w:widowControl/>
        <w:spacing w:line="600" w:lineRule="exact"/>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sz w:val="28"/>
          <w:szCs w:val="28"/>
          <w:highlight w:val="none"/>
        </w:rPr>
        <w:t>法定代表人或被授权人（签字或盖章）</w:t>
      </w:r>
      <w:r>
        <w:rPr>
          <w:rFonts w:hint="eastAsia" w:cs="宋体" w:asciiTheme="minorEastAsia" w:hAnsiTheme="minorEastAsia" w:eastAsiaTheme="minorEastAsia"/>
          <w:color w:val="333333"/>
          <w:kern w:val="0"/>
          <w:sz w:val="28"/>
          <w:szCs w:val="28"/>
          <w:highlight w:val="none"/>
          <w:shd w:val="clear" w:color="auto" w:fill="FFFFFF"/>
        </w:rPr>
        <w:t>：</w:t>
      </w:r>
      <w:r>
        <w:rPr>
          <w:rFonts w:hint="eastAsia" w:cs="宋体" w:asciiTheme="minorEastAsia" w:hAnsiTheme="minorEastAsia" w:eastAsiaTheme="minorEastAsia"/>
          <w:color w:val="333333"/>
          <w:kern w:val="0"/>
          <w:sz w:val="28"/>
          <w:szCs w:val="28"/>
          <w:highlight w:val="none"/>
          <w:u w:val="single"/>
          <w:shd w:val="clear" w:color="auto" w:fill="FFFFFF"/>
        </w:rPr>
        <w:t>       </w:t>
      </w:r>
    </w:p>
    <w:p w14:paraId="087E8A7F">
      <w:pPr>
        <w:widowControl/>
        <w:spacing w:line="600" w:lineRule="exact"/>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color w:val="333333"/>
          <w:kern w:val="0"/>
          <w:sz w:val="28"/>
          <w:szCs w:val="28"/>
          <w:highlight w:val="none"/>
          <w:shd w:val="clear" w:color="auto" w:fill="FFFFFF"/>
        </w:rPr>
        <w:t>联系电话：</w:t>
      </w:r>
      <w:r>
        <w:rPr>
          <w:rFonts w:hint="eastAsia" w:cs="宋体" w:asciiTheme="minorEastAsia" w:hAnsiTheme="minorEastAsia" w:eastAsiaTheme="minorEastAsia"/>
          <w:color w:val="333333"/>
          <w:kern w:val="0"/>
          <w:sz w:val="28"/>
          <w:szCs w:val="28"/>
          <w:highlight w:val="none"/>
          <w:u w:val="single"/>
          <w:shd w:val="clear" w:color="auto" w:fill="FFFFFF"/>
        </w:rPr>
        <w:t>                </w:t>
      </w:r>
    </w:p>
    <w:p w14:paraId="0A394C9C">
      <w:pPr>
        <w:widowControl/>
        <w:spacing w:line="600" w:lineRule="exact"/>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color w:val="333333"/>
          <w:kern w:val="0"/>
          <w:sz w:val="28"/>
          <w:szCs w:val="28"/>
          <w:highlight w:val="none"/>
          <w:shd w:val="clear" w:color="auto" w:fill="FFFFFF"/>
        </w:rPr>
        <w:t>时  间：</w:t>
      </w:r>
      <w:r>
        <w:rPr>
          <w:rFonts w:hint="eastAsia" w:cs="宋体" w:asciiTheme="minorEastAsia" w:hAnsiTheme="minorEastAsia" w:eastAsiaTheme="minorEastAsia"/>
          <w:color w:val="333333"/>
          <w:kern w:val="0"/>
          <w:sz w:val="28"/>
          <w:szCs w:val="28"/>
          <w:highlight w:val="none"/>
          <w:u w:val="single"/>
          <w:shd w:val="clear" w:color="auto" w:fill="FFFFFF"/>
        </w:rPr>
        <w:t xml:space="preserve">                 </w:t>
      </w:r>
    </w:p>
    <w:p w14:paraId="6799ACE0">
      <w:pPr>
        <w:pStyle w:val="3"/>
        <w:rPr>
          <w:highlight w:val="none"/>
        </w:rPr>
      </w:pPr>
    </w:p>
    <w:p w14:paraId="149589CA">
      <w:pPr>
        <w:pStyle w:val="2"/>
        <w:ind w:firstLine="0"/>
        <w:rPr>
          <w:rFonts w:hint="eastAsia" w:ascii="宋体" w:hAnsi="宋体" w:cs="宋体"/>
          <w:b/>
          <w:bCs/>
          <w:sz w:val="36"/>
          <w:szCs w:val="36"/>
          <w:highlight w:val="none"/>
        </w:rPr>
      </w:pPr>
    </w:p>
    <w:p w14:paraId="25FB1C31">
      <w:pPr>
        <w:pStyle w:val="2"/>
        <w:ind w:firstLine="0"/>
        <w:rPr>
          <w:rFonts w:hint="eastAsia" w:ascii="宋体" w:hAnsi="宋体" w:cs="宋体"/>
          <w:b/>
          <w:bCs/>
          <w:sz w:val="36"/>
          <w:szCs w:val="36"/>
          <w:highlight w:val="none"/>
        </w:rPr>
      </w:pPr>
    </w:p>
    <w:p w14:paraId="6EC051E7">
      <w:pPr>
        <w:pStyle w:val="2"/>
        <w:ind w:firstLine="0"/>
        <w:rPr>
          <w:rFonts w:hint="eastAsia" w:ascii="宋体" w:hAnsi="宋体" w:cs="宋体"/>
          <w:b/>
          <w:bCs/>
          <w:sz w:val="36"/>
          <w:szCs w:val="36"/>
          <w:highlight w:val="none"/>
        </w:rPr>
      </w:pPr>
    </w:p>
    <w:p w14:paraId="238C84FB">
      <w:pPr>
        <w:pStyle w:val="2"/>
        <w:ind w:firstLine="0"/>
        <w:rPr>
          <w:rFonts w:hint="eastAsia" w:ascii="宋体" w:hAnsi="宋体" w:cs="宋体"/>
          <w:b/>
          <w:bCs/>
          <w:sz w:val="36"/>
          <w:szCs w:val="36"/>
          <w:highlight w:val="none"/>
        </w:rPr>
      </w:pPr>
    </w:p>
    <w:p w14:paraId="5693C345">
      <w:pPr>
        <w:pStyle w:val="2"/>
        <w:ind w:firstLine="0"/>
        <w:rPr>
          <w:rFonts w:hint="eastAsia" w:ascii="宋体" w:hAnsi="宋体" w:cs="宋体"/>
          <w:b/>
          <w:bCs/>
          <w:sz w:val="36"/>
          <w:szCs w:val="36"/>
          <w:highlight w:val="none"/>
        </w:rPr>
      </w:pPr>
    </w:p>
    <w:p w14:paraId="71C1F5AE">
      <w:pPr>
        <w:pStyle w:val="2"/>
        <w:ind w:firstLine="0"/>
        <w:rPr>
          <w:rFonts w:hint="eastAsia" w:ascii="宋体" w:hAnsi="宋体" w:cs="宋体"/>
          <w:b/>
          <w:bCs/>
          <w:sz w:val="36"/>
          <w:szCs w:val="36"/>
          <w:highlight w:val="none"/>
        </w:rPr>
      </w:pPr>
    </w:p>
    <w:p w14:paraId="4B90296D">
      <w:pPr>
        <w:pStyle w:val="2"/>
        <w:ind w:firstLine="0"/>
        <w:rPr>
          <w:rFonts w:hint="eastAsia" w:ascii="宋体" w:hAnsi="宋体" w:cs="宋体"/>
          <w:b/>
          <w:bCs/>
          <w:sz w:val="36"/>
          <w:szCs w:val="36"/>
          <w:highlight w:val="none"/>
        </w:rPr>
      </w:pPr>
    </w:p>
    <w:p w14:paraId="446F0786">
      <w:pPr>
        <w:pStyle w:val="2"/>
        <w:ind w:firstLine="0"/>
        <w:rPr>
          <w:rFonts w:hint="eastAsia" w:ascii="宋体" w:hAnsi="宋体" w:cs="宋体"/>
          <w:b/>
          <w:bCs/>
          <w:sz w:val="36"/>
          <w:szCs w:val="36"/>
          <w:highlight w:val="none"/>
        </w:rPr>
      </w:pPr>
    </w:p>
    <w:p w14:paraId="39728655">
      <w:pPr>
        <w:pStyle w:val="2"/>
        <w:ind w:firstLine="0"/>
        <w:rPr>
          <w:rFonts w:hint="eastAsia" w:ascii="宋体" w:hAnsi="宋体" w:cs="宋体"/>
          <w:b/>
          <w:bCs/>
          <w:sz w:val="36"/>
          <w:szCs w:val="36"/>
          <w:highlight w:val="none"/>
        </w:rPr>
      </w:pPr>
    </w:p>
    <w:p w14:paraId="45CBAA4E">
      <w:pPr>
        <w:pStyle w:val="2"/>
        <w:ind w:firstLine="0"/>
        <w:rPr>
          <w:rFonts w:hint="eastAsia" w:ascii="宋体" w:hAnsi="宋体" w:cs="宋体"/>
          <w:b/>
          <w:bCs/>
          <w:sz w:val="36"/>
          <w:szCs w:val="36"/>
          <w:highlight w:val="none"/>
        </w:rPr>
      </w:pPr>
    </w:p>
    <w:p w14:paraId="1D3309C8">
      <w:pPr>
        <w:pStyle w:val="2"/>
        <w:ind w:firstLine="0"/>
        <w:rPr>
          <w:rFonts w:hint="eastAsia" w:ascii="宋体" w:hAnsi="宋体" w:cs="宋体"/>
          <w:b/>
          <w:bCs/>
          <w:sz w:val="36"/>
          <w:szCs w:val="36"/>
          <w:highlight w:val="none"/>
        </w:rPr>
      </w:pPr>
    </w:p>
    <w:p w14:paraId="53B631E2">
      <w:pPr>
        <w:pStyle w:val="2"/>
        <w:ind w:firstLine="0"/>
        <w:rPr>
          <w:rFonts w:ascii="宋体" w:hAnsi="宋体" w:cs="宋体"/>
          <w:b/>
          <w:bCs/>
          <w:sz w:val="36"/>
          <w:szCs w:val="36"/>
          <w:highlight w:val="none"/>
        </w:rPr>
      </w:pPr>
      <w:r>
        <w:rPr>
          <w:rFonts w:hint="eastAsia" w:ascii="宋体" w:hAnsi="宋体" w:cs="宋体"/>
          <w:b/>
          <w:bCs/>
          <w:sz w:val="36"/>
          <w:szCs w:val="36"/>
          <w:highlight w:val="none"/>
        </w:rPr>
        <w:t>附件</w:t>
      </w:r>
      <w:r>
        <w:rPr>
          <w:rFonts w:hint="eastAsia" w:ascii="宋体" w:hAnsi="宋体" w:cs="宋体"/>
          <w:b/>
          <w:bCs/>
          <w:sz w:val="36"/>
          <w:szCs w:val="36"/>
          <w:highlight w:val="none"/>
          <w:lang w:val="en-US" w:eastAsia="zh-CN"/>
        </w:rPr>
        <w:t>五</w:t>
      </w:r>
      <w:r>
        <w:rPr>
          <w:rFonts w:hint="eastAsia" w:ascii="宋体" w:hAnsi="宋体" w:cs="宋体"/>
          <w:b/>
          <w:bCs/>
          <w:sz w:val="36"/>
          <w:szCs w:val="36"/>
          <w:highlight w:val="none"/>
        </w:rPr>
        <w:t>：</w:t>
      </w:r>
    </w:p>
    <w:p w14:paraId="29635EE4">
      <w:pPr>
        <w:ind w:firstLine="442" w:firstLineChars="100"/>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lang w:eastAsia="zh-CN"/>
        </w:rPr>
        <w:t>服务</w:t>
      </w:r>
      <w:r>
        <w:rPr>
          <w:rFonts w:hint="eastAsia" w:asciiTheme="minorEastAsia" w:hAnsiTheme="minorEastAsia" w:eastAsiaTheme="minorEastAsia"/>
          <w:b/>
          <w:sz w:val="44"/>
          <w:szCs w:val="44"/>
          <w:highlight w:val="none"/>
        </w:rPr>
        <w:t>承诺书</w:t>
      </w:r>
    </w:p>
    <w:p w14:paraId="73EDF165">
      <w:pPr>
        <w:spacing w:line="600" w:lineRule="exact"/>
        <w:rPr>
          <w:rFonts w:cs="Calibri"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启东市自来水厂有限公司</w:t>
      </w:r>
      <w:r>
        <w:rPr>
          <w:rFonts w:hint="eastAsia" w:cs="Calibri" w:asciiTheme="minorEastAsia" w:hAnsiTheme="minorEastAsia" w:eastAsiaTheme="minorEastAsia"/>
          <w:sz w:val="28"/>
          <w:szCs w:val="28"/>
          <w:highlight w:val="none"/>
        </w:rPr>
        <w:t>：</w:t>
      </w:r>
    </w:p>
    <w:p w14:paraId="6EC7B5EB">
      <w:pPr>
        <w:snapToGrid w:val="0"/>
        <w:spacing w:line="600" w:lineRule="exact"/>
        <w:ind w:firstLine="560" w:firstLineChars="200"/>
        <w:rPr>
          <w:rFonts w:cs="Calibri" w:asciiTheme="minorEastAsia" w:hAnsiTheme="minorEastAsia" w:eastAsiaTheme="minorEastAsia"/>
          <w:sz w:val="28"/>
          <w:szCs w:val="28"/>
          <w:highlight w:val="none"/>
        </w:rPr>
      </w:pPr>
      <w:r>
        <w:rPr>
          <w:rFonts w:hint="eastAsia" w:cs="Calibri" w:asciiTheme="minorEastAsia" w:hAnsiTheme="minorEastAsia" w:eastAsiaTheme="minorEastAsia"/>
          <w:sz w:val="28"/>
          <w:szCs w:val="28"/>
          <w:highlight w:val="none"/>
          <w:u w:val="single"/>
        </w:rPr>
        <w:t>（单位全称）</w:t>
      </w:r>
      <w:r>
        <w:rPr>
          <w:rFonts w:hint="eastAsia" w:cs="Calibri" w:asciiTheme="minorEastAsia" w:hAnsiTheme="minorEastAsia" w:eastAsiaTheme="minorEastAsia"/>
          <w:sz w:val="28"/>
          <w:szCs w:val="28"/>
          <w:highlight w:val="none"/>
        </w:rPr>
        <w:t>授权</w:t>
      </w:r>
      <w:r>
        <w:rPr>
          <w:rFonts w:hint="eastAsia" w:cs="Calibri" w:asciiTheme="minorEastAsia" w:hAnsiTheme="minorEastAsia" w:eastAsiaTheme="minorEastAsia"/>
          <w:sz w:val="28"/>
          <w:szCs w:val="28"/>
          <w:highlight w:val="none"/>
          <w:u w:val="single"/>
        </w:rPr>
        <w:t>（姓  名）（职  务）</w:t>
      </w:r>
      <w:r>
        <w:rPr>
          <w:rFonts w:hint="eastAsia" w:cs="Calibri" w:asciiTheme="minorEastAsia" w:hAnsiTheme="minorEastAsia" w:eastAsiaTheme="minorEastAsia"/>
          <w:sz w:val="28"/>
          <w:szCs w:val="28"/>
          <w:highlight w:val="none"/>
        </w:rPr>
        <w:t>为全权代表，参加</w:t>
      </w:r>
      <w:r>
        <w:rPr>
          <w:rFonts w:hint="eastAsia" w:cs="Calibri" w:asciiTheme="minorEastAsia" w:hAnsiTheme="minorEastAsia" w:eastAsiaTheme="minorEastAsia"/>
          <w:b/>
          <w:bCs/>
          <w:sz w:val="28"/>
          <w:szCs w:val="28"/>
          <w:highlight w:val="none"/>
          <w:u w:val="single"/>
          <w:lang w:val="en-US" w:eastAsia="zh-CN"/>
        </w:rPr>
        <w:t>启东市自来水厂有限公司2026-2027年度泵站高低压供电设备维保项目</w:t>
      </w:r>
      <w:r>
        <w:rPr>
          <w:rFonts w:hint="eastAsia" w:cs="Calibri" w:asciiTheme="minorEastAsia" w:hAnsiTheme="minorEastAsia" w:eastAsiaTheme="minorEastAsia"/>
          <w:sz w:val="28"/>
          <w:szCs w:val="28"/>
          <w:highlight w:val="none"/>
        </w:rPr>
        <w:t>的有关活动，并宣布同意如下：</w:t>
      </w:r>
    </w:p>
    <w:p w14:paraId="500C38FC">
      <w:pPr>
        <w:snapToGrid w:val="0"/>
        <w:spacing w:line="600" w:lineRule="exact"/>
        <w:ind w:firstLine="560" w:firstLineChars="200"/>
        <w:rPr>
          <w:rFonts w:hint="eastAsia" w:cs="Calibri" w:asciiTheme="minorEastAsia" w:hAnsiTheme="minorEastAsia" w:eastAsiaTheme="minorEastAsia"/>
          <w:sz w:val="28"/>
          <w:szCs w:val="28"/>
          <w:highlight w:val="yellow"/>
          <w:lang w:val="en-US" w:eastAsia="zh-CN"/>
        </w:rPr>
      </w:pPr>
      <w:r>
        <w:rPr>
          <w:rFonts w:hint="eastAsia" w:cs="Calibri" w:asciiTheme="minorEastAsia" w:hAnsiTheme="minorEastAsia" w:eastAsiaTheme="minorEastAsia"/>
          <w:sz w:val="28"/>
          <w:szCs w:val="28"/>
          <w:highlight w:val="none"/>
          <w:lang w:val="en-US" w:eastAsia="zh-CN"/>
        </w:rPr>
        <w:t>1、</w:t>
      </w:r>
      <w:r>
        <w:rPr>
          <w:rFonts w:hint="eastAsia" w:ascii="宋体" w:hAnsi="宋体" w:eastAsia="宋体" w:cs="宋体"/>
          <w:sz w:val="28"/>
          <w:szCs w:val="28"/>
        </w:rPr>
        <w:t>我单位承诺对设备出现的突发故障及时进行抢修。保证在接到报修时</w:t>
      </w:r>
      <w:r>
        <w:rPr>
          <w:rFonts w:hint="eastAsia" w:ascii="宋体" w:hAnsi="宋体" w:eastAsia="宋体" w:cs="宋体"/>
          <w:sz w:val="28"/>
          <w:szCs w:val="28"/>
          <w:lang w:val="en-US" w:eastAsia="zh-CN"/>
        </w:rPr>
        <w:t>30分钟内</w:t>
      </w:r>
      <w:r>
        <w:rPr>
          <w:rFonts w:hint="eastAsia" w:ascii="宋体" w:hAnsi="宋体" w:eastAsia="宋体" w:cs="宋体"/>
          <w:sz w:val="28"/>
          <w:szCs w:val="28"/>
        </w:rPr>
        <w:t>到达现场，</w:t>
      </w:r>
      <w:r>
        <w:rPr>
          <w:rFonts w:hint="eastAsia" w:ascii="宋体" w:hAnsi="宋体" w:eastAsia="宋体" w:cs="宋体"/>
          <w:sz w:val="28"/>
          <w:szCs w:val="28"/>
          <w:lang w:val="en-US" w:eastAsia="zh-CN"/>
        </w:rPr>
        <w:t>2小时内处理故障</w:t>
      </w:r>
      <w:r>
        <w:rPr>
          <w:rFonts w:hint="eastAsia" w:ascii="宋体" w:hAnsi="宋体" w:eastAsia="宋体" w:cs="宋体"/>
          <w:sz w:val="28"/>
          <w:szCs w:val="28"/>
          <w:highlight w:val="yellow"/>
        </w:rPr>
        <w:t>(人力不可抗拒事故造成的设</w:t>
      </w:r>
      <w:r>
        <w:rPr>
          <w:rFonts w:hint="eastAsia" w:ascii="宋体" w:hAnsi="宋体" w:eastAsia="宋体" w:cs="宋体"/>
          <w:sz w:val="28"/>
          <w:szCs w:val="28"/>
          <w:highlight w:val="yellow"/>
          <w:lang w:val="en-US" w:eastAsia="zh-CN"/>
        </w:rPr>
        <w:t>备</w:t>
      </w:r>
      <w:r>
        <w:rPr>
          <w:rFonts w:hint="eastAsia" w:ascii="宋体" w:hAnsi="宋体" w:eastAsia="宋体" w:cs="宋体"/>
          <w:sz w:val="28"/>
          <w:szCs w:val="28"/>
          <w:highlight w:val="yellow"/>
        </w:rPr>
        <w:t>故障除外)</w:t>
      </w:r>
      <w:r>
        <w:rPr>
          <w:rFonts w:hint="eastAsia" w:ascii="宋体" w:hAnsi="宋体" w:eastAsia="宋体" w:cs="宋体"/>
          <w:sz w:val="28"/>
          <w:szCs w:val="28"/>
        </w:rPr>
        <w:t>。</w:t>
      </w:r>
      <w:r>
        <w:rPr>
          <w:rFonts w:hint="eastAsia" w:ascii="宋体" w:hAnsi="宋体" w:eastAsia="宋体" w:cs="宋体"/>
          <w:sz w:val="28"/>
          <w:szCs w:val="28"/>
          <w:highlight w:val="yellow"/>
        </w:rPr>
        <w:t>维修完毕后，及时做好现场工作量签证，维修部件需要进行标注并拍摄、收集必要的影像资料提交</w:t>
      </w:r>
      <w:r>
        <w:rPr>
          <w:rFonts w:hint="eastAsia" w:ascii="宋体" w:hAnsi="宋体" w:eastAsia="宋体" w:cs="宋体"/>
          <w:sz w:val="28"/>
          <w:szCs w:val="28"/>
          <w:highlight w:val="yellow"/>
          <w:lang w:eastAsia="zh-CN"/>
        </w:rPr>
        <w:t>采购人</w:t>
      </w:r>
      <w:r>
        <w:rPr>
          <w:rFonts w:hint="eastAsia" w:ascii="宋体" w:hAnsi="宋体" w:eastAsia="宋体" w:cs="宋体"/>
          <w:sz w:val="28"/>
          <w:szCs w:val="28"/>
          <w:highlight w:val="yellow"/>
        </w:rPr>
        <w:t>管理人员认可并存档</w:t>
      </w:r>
      <w:r>
        <w:rPr>
          <w:rFonts w:hint="eastAsia" w:ascii="宋体" w:hAnsi="宋体" w:eastAsia="宋体" w:cs="宋体"/>
          <w:sz w:val="28"/>
          <w:szCs w:val="28"/>
          <w:highlight w:val="yellow"/>
          <w:lang w:eastAsia="zh-CN"/>
        </w:rPr>
        <w:t>。</w:t>
      </w:r>
    </w:p>
    <w:p w14:paraId="4233AE38">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w:t>
      </w:r>
      <w:r>
        <w:rPr>
          <w:rFonts w:hint="eastAsia" w:cs="宋体" w:asciiTheme="minorEastAsia" w:hAnsiTheme="minorEastAsia" w:eastAsiaTheme="minorEastAsia"/>
          <w:sz w:val="28"/>
          <w:szCs w:val="28"/>
          <w:highlight w:val="none"/>
          <w:lang w:val="en-US" w:eastAsia="zh-CN"/>
        </w:rPr>
        <w:t>2、</w:t>
      </w:r>
      <w:r>
        <w:rPr>
          <w:rFonts w:hint="eastAsia" w:cs="宋体" w:asciiTheme="minorEastAsia" w:hAnsiTheme="minorEastAsia" w:eastAsiaTheme="minorEastAsia"/>
          <w:sz w:val="28"/>
          <w:szCs w:val="28"/>
          <w:highlight w:val="none"/>
        </w:rPr>
        <w:t>与本项目有关的一切往来通讯请寄：</w:t>
      </w:r>
    </w:p>
    <w:p w14:paraId="7D14352C">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地址：</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邮编：</w:t>
      </w:r>
      <w:r>
        <w:rPr>
          <w:rFonts w:hint="eastAsia" w:asciiTheme="minorEastAsia" w:hAnsiTheme="minorEastAsia" w:eastAsiaTheme="minorEastAsia"/>
          <w:sz w:val="28"/>
          <w:szCs w:val="28"/>
          <w:highlight w:val="none"/>
          <w:u w:val="single"/>
        </w:rPr>
        <w:t>　　　　　　　　　</w:t>
      </w:r>
    </w:p>
    <w:p w14:paraId="40A3785B">
      <w:pPr>
        <w:spacing w:line="500" w:lineRule="exact"/>
        <w:ind w:firstLine="5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电话：</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传真：</w:t>
      </w:r>
      <w:r>
        <w:rPr>
          <w:rFonts w:hint="eastAsia" w:asciiTheme="minorEastAsia" w:hAnsiTheme="minorEastAsia" w:eastAsiaTheme="minorEastAsia"/>
          <w:sz w:val="28"/>
          <w:szCs w:val="28"/>
          <w:highlight w:val="none"/>
          <w:u w:val="single"/>
        </w:rPr>
        <w:t>　　　　　　　　　</w:t>
      </w:r>
    </w:p>
    <w:p w14:paraId="17AD61AF">
      <w:pPr>
        <w:spacing w:line="500" w:lineRule="exact"/>
        <w:ind w:firstLine="560"/>
        <w:rPr>
          <w:rFonts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报价单位代表：</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职务：</w:t>
      </w:r>
      <w:r>
        <w:rPr>
          <w:rFonts w:hint="eastAsia" w:asciiTheme="minorEastAsia" w:hAnsiTheme="minorEastAsia" w:eastAsiaTheme="minorEastAsia"/>
          <w:sz w:val="28"/>
          <w:szCs w:val="28"/>
          <w:highlight w:val="none"/>
          <w:u w:val="single"/>
        </w:rPr>
        <w:t>　　　　　　</w:t>
      </w:r>
    </w:p>
    <w:p w14:paraId="164B9366">
      <w:pPr>
        <w:spacing w:line="500" w:lineRule="exact"/>
        <w:ind w:firstLine="5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报价单位代表移动电话：</w:t>
      </w:r>
      <w:r>
        <w:rPr>
          <w:rFonts w:hint="eastAsia" w:asciiTheme="minorEastAsia" w:hAnsiTheme="minorEastAsia" w:eastAsiaTheme="minorEastAsia"/>
          <w:sz w:val="28"/>
          <w:szCs w:val="28"/>
          <w:highlight w:val="none"/>
          <w:u w:val="single"/>
        </w:rPr>
        <w:t>　　　　　　　　　</w:t>
      </w:r>
    </w:p>
    <w:p w14:paraId="177F5C7D">
      <w:pPr>
        <w:spacing w:line="500" w:lineRule="exact"/>
        <w:ind w:firstLine="560" w:firstLineChars="200"/>
        <w:rPr>
          <w:rFonts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报价单位名称（加盖单位公章）：</w:t>
      </w:r>
      <w:r>
        <w:rPr>
          <w:rFonts w:hint="eastAsia" w:asciiTheme="minorEastAsia" w:hAnsiTheme="minorEastAsia" w:eastAsiaTheme="minorEastAsia"/>
          <w:sz w:val="28"/>
          <w:szCs w:val="28"/>
          <w:highlight w:val="none"/>
          <w:u w:val="single"/>
        </w:rPr>
        <w:t>　　　　　　　　　</w:t>
      </w:r>
    </w:p>
    <w:p w14:paraId="233FF2C6">
      <w:pPr>
        <w:spacing w:line="500" w:lineRule="exact"/>
        <w:rPr>
          <w:rFonts w:asciiTheme="minorEastAsia" w:hAnsiTheme="minorEastAsia" w:eastAsiaTheme="minorEastAsia"/>
          <w:sz w:val="28"/>
          <w:szCs w:val="28"/>
          <w:highlight w:val="none"/>
        </w:rPr>
      </w:pPr>
    </w:p>
    <w:p w14:paraId="3E21CB9A">
      <w:pPr>
        <w:pStyle w:val="3"/>
      </w:pPr>
    </w:p>
    <w:p w14:paraId="2E0A60A2">
      <w:pPr>
        <w:pStyle w:val="3"/>
      </w:pPr>
    </w:p>
    <w:p w14:paraId="32D0FD94">
      <w:pPr>
        <w:pStyle w:val="3"/>
      </w:pPr>
    </w:p>
    <w:p w14:paraId="38169BB6">
      <w:pPr>
        <w:pStyle w:val="3"/>
      </w:pPr>
    </w:p>
    <w:p w14:paraId="2A536C8D">
      <w:pPr>
        <w:pStyle w:val="3"/>
      </w:pPr>
    </w:p>
    <w:p w14:paraId="778DAAA3">
      <w:pPr>
        <w:pStyle w:val="3"/>
      </w:pPr>
    </w:p>
    <w:p w14:paraId="6BCAFE9F">
      <w:pPr>
        <w:pStyle w:val="3"/>
      </w:pPr>
    </w:p>
    <w:p w14:paraId="1D439630"/>
    <w:p w14:paraId="45D38C75">
      <w:pPr>
        <w:spacing w:before="128" w:line="219" w:lineRule="auto"/>
        <w:ind w:firstLine="748" w:firstLineChars="200"/>
        <w:rPr>
          <w:rFonts w:ascii="宋体" w:hAnsi="宋体" w:eastAsia="宋体" w:cs="宋体"/>
          <w:sz w:val="39"/>
          <w:szCs w:val="39"/>
        </w:rPr>
      </w:pPr>
      <w:r>
        <w:rPr>
          <w:rFonts w:ascii="宋体" w:hAnsi="宋体" w:eastAsia="宋体" w:cs="宋体"/>
          <w:spacing w:val="-8"/>
          <w:sz w:val="39"/>
          <w:szCs w:val="39"/>
        </w:rPr>
        <w:t>城投集团服务单位(供应商)不良信用库名单</w:t>
      </w:r>
    </w:p>
    <w:p w14:paraId="58B742B9"/>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3414"/>
        <w:gridCol w:w="2679"/>
        <w:gridCol w:w="1306"/>
      </w:tblGrid>
      <w:tr w14:paraId="1C13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D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A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服务单位名称</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A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计不良信用时间</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B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处罚期限</w:t>
            </w:r>
          </w:p>
        </w:tc>
      </w:tr>
      <w:tr w14:paraId="2005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7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5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江苏花山阀门有限公司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9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2026.1.25</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3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14:paraId="26A7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7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B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许继电源有限公司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4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2025.5.27</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3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1A7A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4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6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南通赛华建筑劳务工程有限公司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F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2022.7.21-2027.7.20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D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5年</w:t>
            </w:r>
          </w:p>
        </w:tc>
      </w:tr>
      <w:tr w14:paraId="1D94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2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4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启东飞胜建设工程有限公司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6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2024.8.1-2026.7.30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F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71C6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0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C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启东浩林园林绿化工程有限公司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4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F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0885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C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0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启东市安誉园林绿化工程有限公司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1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A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27CC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3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F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启东腾春绿化工程有限公司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6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4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11E4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B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2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南通帝裔建筑劳务有限公司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D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D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5576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3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6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启东博伟园林绿化有限公司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8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5464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1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8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启东城缀园林绿化工程有限公司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7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2024.9.12-2026.9.11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0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415B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E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8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苏州辰之岩园林工程有限公司</w:t>
            </w:r>
          </w:p>
        </w:tc>
        <w:tc>
          <w:tcPr>
            <w:tcW w:w="15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6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2024.10.21-2026.10.20</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7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5A4B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0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6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启东航沐景观绿化有限公司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E697">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EA2A">
            <w:pPr>
              <w:jc w:val="center"/>
              <w:rPr>
                <w:rFonts w:hint="eastAsia" w:ascii="宋体" w:hAnsi="宋体" w:eastAsia="宋体" w:cs="宋体"/>
                <w:i w:val="0"/>
                <w:iCs w:val="0"/>
                <w:color w:val="000000"/>
                <w:sz w:val="21"/>
                <w:szCs w:val="21"/>
                <w:u w:val="none"/>
              </w:rPr>
            </w:pPr>
          </w:p>
        </w:tc>
      </w:tr>
      <w:tr w14:paraId="6614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0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A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启东阳平园林绿化工程有限公司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F631">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B3CA">
            <w:pPr>
              <w:jc w:val="center"/>
              <w:rPr>
                <w:rFonts w:hint="eastAsia" w:ascii="宋体" w:hAnsi="宋体" w:eastAsia="宋体" w:cs="宋体"/>
                <w:i w:val="0"/>
                <w:iCs w:val="0"/>
                <w:color w:val="000000"/>
                <w:sz w:val="21"/>
                <w:szCs w:val="21"/>
                <w:u w:val="none"/>
              </w:rPr>
            </w:pPr>
          </w:p>
        </w:tc>
      </w:tr>
      <w:tr w14:paraId="2262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4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C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南通寅启新能源有限公司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2FD5">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ADC3">
            <w:pPr>
              <w:jc w:val="center"/>
              <w:rPr>
                <w:rFonts w:hint="eastAsia" w:ascii="宋体" w:hAnsi="宋体" w:eastAsia="宋体" w:cs="宋体"/>
                <w:i w:val="0"/>
                <w:iCs w:val="0"/>
                <w:color w:val="000000"/>
                <w:sz w:val="21"/>
                <w:szCs w:val="21"/>
                <w:u w:val="none"/>
              </w:rPr>
            </w:pPr>
          </w:p>
        </w:tc>
      </w:tr>
      <w:tr w14:paraId="6317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E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C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启东市信雅园林绿化工程有限公司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FF9B">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4B4D">
            <w:pPr>
              <w:jc w:val="center"/>
              <w:rPr>
                <w:rFonts w:hint="eastAsia" w:ascii="宋体" w:hAnsi="宋体" w:eastAsia="宋体" w:cs="宋体"/>
                <w:i w:val="0"/>
                <w:iCs w:val="0"/>
                <w:color w:val="000000"/>
                <w:sz w:val="21"/>
                <w:szCs w:val="21"/>
                <w:u w:val="none"/>
              </w:rPr>
            </w:pPr>
          </w:p>
        </w:tc>
      </w:tr>
      <w:tr w14:paraId="5080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8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3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启东市运亨园林绿化工程有限公司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9144">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B1D3">
            <w:pPr>
              <w:jc w:val="center"/>
              <w:rPr>
                <w:rFonts w:hint="eastAsia" w:ascii="宋体" w:hAnsi="宋体" w:eastAsia="宋体" w:cs="宋体"/>
                <w:i w:val="0"/>
                <w:iCs w:val="0"/>
                <w:color w:val="000000"/>
                <w:sz w:val="21"/>
                <w:szCs w:val="21"/>
                <w:u w:val="none"/>
              </w:rPr>
            </w:pPr>
          </w:p>
        </w:tc>
      </w:tr>
      <w:tr w14:paraId="1F73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5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9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江苏川淮建设工程有限公司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E7D8">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0BF2">
            <w:pPr>
              <w:jc w:val="center"/>
              <w:rPr>
                <w:rFonts w:hint="eastAsia" w:ascii="宋体" w:hAnsi="宋体" w:eastAsia="宋体" w:cs="宋体"/>
                <w:i w:val="0"/>
                <w:iCs w:val="0"/>
                <w:color w:val="000000"/>
                <w:sz w:val="21"/>
                <w:szCs w:val="21"/>
                <w:u w:val="none"/>
              </w:rPr>
            </w:pPr>
          </w:p>
        </w:tc>
      </w:tr>
      <w:tr w14:paraId="4F1A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F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F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启东市诚雅绿化有限公司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0A97">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3170">
            <w:pPr>
              <w:jc w:val="center"/>
              <w:rPr>
                <w:rFonts w:hint="eastAsia" w:ascii="宋体" w:hAnsi="宋体" w:eastAsia="宋体" w:cs="宋体"/>
                <w:i w:val="0"/>
                <w:iCs w:val="0"/>
                <w:color w:val="000000"/>
                <w:sz w:val="21"/>
                <w:szCs w:val="21"/>
                <w:u w:val="none"/>
              </w:rPr>
            </w:pPr>
          </w:p>
        </w:tc>
      </w:tr>
      <w:tr w14:paraId="0409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1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C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启东玥涵园林绿化工程有限公司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6FA9">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6158">
            <w:pPr>
              <w:jc w:val="center"/>
              <w:rPr>
                <w:rFonts w:hint="eastAsia" w:ascii="宋体" w:hAnsi="宋体" w:eastAsia="宋体" w:cs="宋体"/>
                <w:i w:val="0"/>
                <w:iCs w:val="0"/>
                <w:color w:val="000000"/>
                <w:sz w:val="21"/>
                <w:szCs w:val="21"/>
                <w:u w:val="none"/>
              </w:rPr>
            </w:pPr>
          </w:p>
        </w:tc>
      </w:tr>
      <w:tr w14:paraId="1C6D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2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2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启东市文远商贸有限公司</w:t>
            </w:r>
          </w:p>
        </w:tc>
        <w:tc>
          <w:tcPr>
            <w:tcW w:w="15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D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2024.11.14-2026.11.13</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1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1EA8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7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2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启东市德千亿商贸有限公司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6F2C">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051A">
            <w:pPr>
              <w:jc w:val="center"/>
              <w:rPr>
                <w:rFonts w:hint="eastAsia" w:ascii="宋体" w:hAnsi="宋体" w:eastAsia="宋体" w:cs="宋体"/>
                <w:i w:val="0"/>
                <w:iCs w:val="0"/>
                <w:color w:val="000000"/>
                <w:sz w:val="21"/>
                <w:szCs w:val="21"/>
                <w:u w:val="none"/>
              </w:rPr>
            </w:pPr>
          </w:p>
        </w:tc>
      </w:tr>
      <w:tr w14:paraId="752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4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5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南京昊海园林科技有限公司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C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2025.3.30-2027.3.29</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9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419C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E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5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启东市月辰建材经营部</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F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2025.5.9-2027.5.8</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B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6873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6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3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昆山飞天精密机械制造有限公司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A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2025.5.27-2027.5.26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3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0BD4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4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A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山东隆高生物科技有限公司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A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2026.4-2028.4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B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1B0B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A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4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东营市亿泓生物科技有限公司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C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2026.5-2028.5</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7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34FF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F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8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南通东来数码科技发展有限公司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8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2026.3.24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1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14:paraId="0E8E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F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B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芜湖金丰机电工程有限公司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6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2025.4.8</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6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4713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6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5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启东建筑集团苏申工程有限公司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2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2025.9.4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9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14:paraId="7AE2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7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6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江苏南工科技集团有限公司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3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2025.6.11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E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w:t>
            </w:r>
          </w:p>
        </w:tc>
      </w:tr>
    </w:tbl>
    <w:p w14:paraId="1DCF0CD9">
      <w:pPr>
        <w:spacing w:line="500" w:lineRule="exact"/>
        <w:rPr>
          <w:rFonts w:asciiTheme="minorEastAsia" w:hAnsiTheme="minorEastAsia" w:eastAsiaTheme="minorEastAsia"/>
          <w:sz w:val="28"/>
          <w:szCs w:val="28"/>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00295"/>
    </w:sdtPr>
    <w:sdtContent>
      <w:p w14:paraId="55BA2BB5">
        <w:pPr>
          <w:pStyle w:val="6"/>
          <w:jc w:val="center"/>
        </w:pPr>
        <w:r>
          <w:fldChar w:fldCharType="begin"/>
        </w:r>
        <w:r>
          <w:instrText xml:space="preserve"> PAGE   \* MERGEFORMAT </w:instrText>
        </w:r>
        <w:r>
          <w:fldChar w:fldCharType="separate"/>
        </w:r>
        <w:r>
          <w:rPr>
            <w:lang w:val="zh-CN"/>
          </w:rPr>
          <w:t>13</w:t>
        </w:r>
        <w:r>
          <w:rPr>
            <w:lang w:val="zh-CN"/>
          </w:rPr>
          <w:fldChar w:fldCharType="end"/>
        </w:r>
      </w:p>
    </w:sdtContent>
  </w:sdt>
  <w:p w14:paraId="1EBDAC5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E6D7D"/>
    <w:multiLevelType w:val="singleLevel"/>
    <w:tmpl w:val="24FE6D7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YzExMzNmOWY3ODYyMDk1ZTAyZTQzZDU1YWJiMDkifQ=="/>
  </w:docVars>
  <w:rsids>
    <w:rsidRoot w:val="006B635B"/>
    <w:rsid w:val="00004F31"/>
    <w:rsid w:val="00027D27"/>
    <w:rsid w:val="0004554B"/>
    <w:rsid w:val="0005041C"/>
    <w:rsid w:val="000738F6"/>
    <w:rsid w:val="000D2208"/>
    <w:rsid w:val="000F3275"/>
    <w:rsid w:val="00113171"/>
    <w:rsid w:val="00113FB8"/>
    <w:rsid w:val="00117A41"/>
    <w:rsid w:val="00121C8B"/>
    <w:rsid w:val="001268CA"/>
    <w:rsid w:val="00142CDF"/>
    <w:rsid w:val="001552A0"/>
    <w:rsid w:val="0016646E"/>
    <w:rsid w:val="00173B2A"/>
    <w:rsid w:val="00190763"/>
    <w:rsid w:val="002310F2"/>
    <w:rsid w:val="00251676"/>
    <w:rsid w:val="00293650"/>
    <w:rsid w:val="002C0816"/>
    <w:rsid w:val="002D19D6"/>
    <w:rsid w:val="002E512F"/>
    <w:rsid w:val="002E5CBF"/>
    <w:rsid w:val="003428C8"/>
    <w:rsid w:val="00344036"/>
    <w:rsid w:val="00345AB0"/>
    <w:rsid w:val="0035607D"/>
    <w:rsid w:val="003748C2"/>
    <w:rsid w:val="003749C8"/>
    <w:rsid w:val="00391C36"/>
    <w:rsid w:val="003C2939"/>
    <w:rsid w:val="003D64CD"/>
    <w:rsid w:val="003F1844"/>
    <w:rsid w:val="00412F8D"/>
    <w:rsid w:val="00433FA2"/>
    <w:rsid w:val="00467D46"/>
    <w:rsid w:val="00477EB0"/>
    <w:rsid w:val="004818FF"/>
    <w:rsid w:val="004C6F7A"/>
    <w:rsid w:val="004D357B"/>
    <w:rsid w:val="004E671C"/>
    <w:rsid w:val="0050160A"/>
    <w:rsid w:val="00510A35"/>
    <w:rsid w:val="005313C8"/>
    <w:rsid w:val="005337C1"/>
    <w:rsid w:val="005378FB"/>
    <w:rsid w:val="0054673B"/>
    <w:rsid w:val="00560A70"/>
    <w:rsid w:val="00570613"/>
    <w:rsid w:val="005C2A7B"/>
    <w:rsid w:val="005E2677"/>
    <w:rsid w:val="005E588D"/>
    <w:rsid w:val="005F6F53"/>
    <w:rsid w:val="0060614A"/>
    <w:rsid w:val="00637E4A"/>
    <w:rsid w:val="006430DB"/>
    <w:rsid w:val="00676015"/>
    <w:rsid w:val="006852D2"/>
    <w:rsid w:val="006B395E"/>
    <w:rsid w:val="006B5B4B"/>
    <w:rsid w:val="006B635B"/>
    <w:rsid w:val="006C2D29"/>
    <w:rsid w:val="006D1B44"/>
    <w:rsid w:val="006E39A7"/>
    <w:rsid w:val="006E6BEE"/>
    <w:rsid w:val="006F0F7E"/>
    <w:rsid w:val="006F7A6B"/>
    <w:rsid w:val="00715C4F"/>
    <w:rsid w:val="00737745"/>
    <w:rsid w:val="00756F00"/>
    <w:rsid w:val="0077419A"/>
    <w:rsid w:val="00781BEC"/>
    <w:rsid w:val="007A54F8"/>
    <w:rsid w:val="007A758C"/>
    <w:rsid w:val="007D2A76"/>
    <w:rsid w:val="007D6E64"/>
    <w:rsid w:val="007E14C3"/>
    <w:rsid w:val="007E2092"/>
    <w:rsid w:val="007F5DDF"/>
    <w:rsid w:val="00821FC3"/>
    <w:rsid w:val="008228B3"/>
    <w:rsid w:val="008411F2"/>
    <w:rsid w:val="00850A40"/>
    <w:rsid w:val="00854E37"/>
    <w:rsid w:val="008613F3"/>
    <w:rsid w:val="00863487"/>
    <w:rsid w:val="00893B20"/>
    <w:rsid w:val="008A03F5"/>
    <w:rsid w:val="008B4CA9"/>
    <w:rsid w:val="008B6065"/>
    <w:rsid w:val="008C20BE"/>
    <w:rsid w:val="009021EB"/>
    <w:rsid w:val="0091328F"/>
    <w:rsid w:val="00915E3B"/>
    <w:rsid w:val="009313AF"/>
    <w:rsid w:val="0093245E"/>
    <w:rsid w:val="009510E5"/>
    <w:rsid w:val="00957092"/>
    <w:rsid w:val="009741FC"/>
    <w:rsid w:val="00997EFB"/>
    <w:rsid w:val="009A4345"/>
    <w:rsid w:val="009B0015"/>
    <w:rsid w:val="009C602F"/>
    <w:rsid w:val="009D242F"/>
    <w:rsid w:val="009D2F08"/>
    <w:rsid w:val="009F6CF0"/>
    <w:rsid w:val="00A02D2D"/>
    <w:rsid w:val="00A05F6A"/>
    <w:rsid w:val="00A35F68"/>
    <w:rsid w:val="00A42A5A"/>
    <w:rsid w:val="00A627BD"/>
    <w:rsid w:val="00A71166"/>
    <w:rsid w:val="00A93442"/>
    <w:rsid w:val="00AA047B"/>
    <w:rsid w:val="00AB2B2F"/>
    <w:rsid w:val="00AB3BA0"/>
    <w:rsid w:val="00AD3693"/>
    <w:rsid w:val="00AD7AB1"/>
    <w:rsid w:val="00AE72C0"/>
    <w:rsid w:val="00AF064E"/>
    <w:rsid w:val="00AF27FE"/>
    <w:rsid w:val="00B27A80"/>
    <w:rsid w:val="00B368CE"/>
    <w:rsid w:val="00B379BB"/>
    <w:rsid w:val="00B45560"/>
    <w:rsid w:val="00B53B36"/>
    <w:rsid w:val="00B613C3"/>
    <w:rsid w:val="00B66DFC"/>
    <w:rsid w:val="00B70AC9"/>
    <w:rsid w:val="00B83D85"/>
    <w:rsid w:val="00B84713"/>
    <w:rsid w:val="00B87771"/>
    <w:rsid w:val="00BA2610"/>
    <w:rsid w:val="00BB1350"/>
    <w:rsid w:val="00BC274C"/>
    <w:rsid w:val="00BD4951"/>
    <w:rsid w:val="00BE0CBA"/>
    <w:rsid w:val="00BF47E6"/>
    <w:rsid w:val="00C0116F"/>
    <w:rsid w:val="00C12B0B"/>
    <w:rsid w:val="00C93460"/>
    <w:rsid w:val="00CC0623"/>
    <w:rsid w:val="00CC7423"/>
    <w:rsid w:val="00CD3717"/>
    <w:rsid w:val="00CE0B70"/>
    <w:rsid w:val="00CF0556"/>
    <w:rsid w:val="00D47579"/>
    <w:rsid w:val="00D74652"/>
    <w:rsid w:val="00D91C68"/>
    <w:rsid w:val="00DD2131"/>
    <w:rsid w:val="00E02C83"/>
    <w:rsid w:val="00E100C2"/>
    <w:rsid w:val="00E14119"/>
    <w:rsid w:val="00E1533D"/>
    <w:rsid w:val="00E231CF"/>
    <w:rsid w:val="00E23CCC"/>
    <w:rsid w:val="00E33B5B"/>
    <w:rsid w:val="00E42551"/>
    <w:rsid w:val="00E43946"/>
    <w:rsid w:val="00E80C39"/>
    <w:rsid w:val="00E85527"/>
    <w:rsid w:val="00EA5CAC"/>
    <w:rsid w:val="00EB76F4"/>
    <w:rsid w:val="00ED0201"/>
    <w:rsid w:val="00EE2819"/>
    <w:rsid w:val="00EF0E66"/>
    <w:rsid w:val="00F1571B"/>
    <w:rsid w:val="00F215C2"/>
    <w:rsid w:val="00F805EC"/>
    <w:rsid w:val="00F9777B"/>
    <w:rsid w:val="00FC2B61"/>
    <w:rsid w:val="00FD04A1"/>
    <w:rsid w:val="00FF43C9"/>
    <w:rsid w:val="01097CE8"/>
    <w:rsid w:val="015920E6"/>
    <w:rsid w:val="016E2F6B"/>
    <w:rsid w:val="01730582"/>
    <w:rsid w:val="02764CE6"/>
    <w:rsid w:val="0281396C"/>
    <w:rsid w:val="02975F32"/>
    <w:rsid w:val="02E1776D"/>
    <w:rsid w:val="03192BB3"/>
    <w:rsid w:val="03333134"/>
    <w:rsid w:val="039209EF"/>
    <w:rsid w:val="0397158C"/>
    <w:rsid w:val="04003C23"/>
    <w:rsid w:val="04545D1C"/>
    <w:rsid w:val="048D195A"/>
    <w:rsid w:val="05045994"/>
    <w:rsid w:val="053242B0"/>
    <w:rsid w:val="054A15F9"/>
    <w:rsid w:val="069B1573"/>
    <w:rsid w:val="06AD6562"/>
    <w:rsid w:val="070F00C9"/>
    <w:rsid w:val="08367B67"/>
    <w:rsid w:val="087D1CE6"/>
    <w:rsid w:val="08BB280E"/>
    <w:rsid w:val="093D77C9"/>
    <w:rsid w:val="0946657C"/>
    <w:rsid w:val="09C474A0"/>
    <w:rsid w:val="09D56A0B"/>
    <w:rsid w:val="09F52969"/>
    <w:rsid w:val="0A397E8E"/>
    <w:rsid w:val="0A6F75BD"/>
    <w:rsid w:val="0A7C14E5"/>
    <w:rsid w:val="0AC97464"/>
    <w:rsid w:val="0B955598"/>
    <w:rsid w:val="0C09009F"/>
    <w:rsid w:val="0C14470F"/>
    <w:rsid w:val="0C2D1F29"/>
    <w:rsid w:val="0C422AE8"/>
    <w:rsid w:val="0C613181"/>
    <w:rsid w:val="0C72541B"/>
    <w:rsid w:val="0CDA7707"/>
    <w:rsid w:val="0D26294C"/>
    <w:rsid w:val="0DB5498B"/>
    <w:rsid w:val="0E1409F6"/>
    <w:rsid w:val="0E236E8B"/>
    <w:rsid w:val="0EDB1514"/>
    <w:rsid w:val="0F0A5C76"/>
    <w:rsid w:val="0F247D6B"/>
    <w:rsid w:val="0F3B1FB3"/>
    <w:rsid w:val="0F4672D5"/>
    <w:rsid w:val="0FB423D6"/>
    <w:rsid w:val="0FBF6D8B"/>
    <w:rsid w:val="0FF52AA9"/>
    <w:rsid w:val="101A1A21"/>
    <w:rsid w:val="102D2243"/>
    <w:rsid w:val="10702130"/>
    <w:rsid w:val="10A048E0"/>
    <w:rsid w:val="10B14C22"/>
    <w:rsid w:val="10BB784F"/>
    <w:rsid w:val="113849FC"/>
    <w:rsid w:val="118027BE"/>
    <w:rsid w:val="11C723B0"/>
    <w:rsid w:val="121F796A"/>
    <w:rsid w:val="126B32F7"/>
    <w:rsid w:val="13806B2E"/>
    <w:rsid w:val="13C06F2A"/>
    <w:rsid w:val="14402CE5"/>
    <w:rsid w:val="148D1503"/>
    <w:rsid w:val="14EF780E"/>
    <w:rsid w:val="158C3568"/>
    <w:rsid w:val="160B5B0F"/>
    <w:rsid w:val="16C531D6"/>
    <w:rsid w:val="16DA0303"/>
    <w:rsid w:val="171C4DC0"/>
    <w:rsid w:val="17307137"/>
    <w:rsid w:val="17575DF8"/>
    <w:rsid w:val="1780534F"/>
    <w:rsid w:val="178200CA"/>
    <w:rsid w:val="17FB2C27"/>
    <w:rsid w:val="186E4E00"/>
    <w:rsid w:val="1A380103"/>
    <w:rsid w:val="1B0870EB"/>
    <w:rsid w:val="1B46065D"/>
    <w:rsid w:val="1B9248A0"/>
    <w:rsid w:val="1BD87507"/>
    <w:rsid w:val="1C7157D0"/>
    <w:rsid w:val="1CA60106"/>
    <w:rsid w:val="1D282217"/>
    <w:rsid w:val="1E6E37E2"/>
    <w:rsid w:val="1E9B6CC8"/>
    <w:rsid w:val="1EAC4C7B"/>
    <w:rsid w:val="1ED815CC"/>
    <w:rsid w:val="20340A84"/>
    <w:rsid w:val="209165D3"/>
    <w:rsid w:val="20BD4670"/>
    <w:rsid w:val="20DB35F6"/>
    <w:rsid w:val="20F070A1"/>
    <w:rsid w:val="221072CF"/>
    <w:rsid w:val="2221328A"/>
    <w:rsid w:val="22221EA1"/>
    <w:rsid w:val="224F3AF6"/>
    <w:rsid w:val="229E2B2D"/>
    <w:rsid w:val="22D622C7"/>
    <w:rsid w:val="23394323"/>
    <w:rsid w:val="237044C9"/>
    <w:rsid w:val="23F824F6"/>
    <w:rsid w:val="24857B00"/>
    <w:rsid w:val="25F50CB6"/>
    <w:rsid w:val="264033CB"/>
    <w:rsid w:val="26A526DC"/>
    <w:rsid w:val="279A1B15"/>
    <w:rsid w:val="282910EA"/>
    <w:rsid w:val="28FC2A83"/>
    <w:rsid w:val="2953662D"/>
    <w:rsid w:val="29BF1D06"/>
    <w:rsid w:val="29CB06AB"/>
    <w:rsid w:val="29D357B2"/>
    <w:rsid w:val="2A7B7309"/>
    <w:rsid w:val="2A816FBC"/>
    <w:rsid w:val="2A9C5494"/>
    <w:rsid w:val="2AD24D5F"/>
    <w:rsid w:val="2C2C11A9"/>
    <w:rsid w:val="2C2F35C3"/>
    <w:rsid w:val="2C3A49CC"/>
    <w:rsid w:val="2C7F39CF"/>
    <w:rsid w:val="2CFC6DCE"/>
    <w:rsid w:val="2E3031D3"/>
    <w:rsid w:val="2E4647A4"/>
    <w:rsid w:val="2ECC47E1"/>
    <w:rsid w:val="2FCF07C9"/>
    <w:rsid w:val="30D140CD"/>
    <w:rsid w:val="31132938"/>
    <w:rsid w:val="317B29B7"/>
    <w:rsid w:val="31F05666"/>
    <w:rsid w:val="353510CF"/>
    <w:rsid w:val="356D07AF"/>
    <w:rsid w:val="36FD5C1C"/>
    <w:rsid w:val="37321D6A"/>
    <w:rsid w:val="37466353"/>
    <w:rsid w:val="375412A2"/>
    <w:rsid w:val="376E67B8"/>
    <w:rsid w:val="37B31F5F"/>
    <w:rsid w:val="37ED26D3"/>
    <w:rsid w:val="38A66B67"/>
    <w:rsid w:val="3AD55AFF"/>
    <w:rsid w:val="3AE83D02"/>
    <w:rsid w:val="3AF9494C"/>
    <w:rsid w:val="3B934DA1"/>
    <w:rsid w:val="3C2123AD"/>
    <w:rsid w:val="3D510A70"/>
    <w:rsid w:val="3E241CE0"/>
    <w:rsid w:val="3F4D34B9"/>
    <w:rsid w:val="3F5D194E"/>
    <w:rsid w:val="3FC1012F"/>
    <w:rsid w:val="3FE61C4C"/>
    <w:rsid w:val="40467296"/>
    <w:rsid w:val="40F94489"/>
    <w:rsid w:val="420432B8"/>
    <w:rsid w:val="44644FC4"/>
    <w:rsid w:val="46020B59"/>
    <w:rsid w:val="4661564E"/>
    <w:rsid w:val="47232012"/>
    <w:rsid w:val="47262F6D"/>
    <w:rsid w:val="47A1342E"/>
    <w:rsid w:val="47C86CBC"/>
    <w:rsid w:val="47FD7147"/>
    <w:rsid w:val="48147269"/>
    <w:rsid w:val="48A80789"/>
    <w:rsid w:val="48DB7923"/>
    <w:rsid w:val="49777AB0"/>
    <w:rsid w:val="49A14B2D"/>
    <w:rsid w:val="4A606BE6"/>
    <w:rsid w:val="4A934476"/>
    <w:rsid w:val="4AAE12AF"/>
    <w:rsid w:val="4B221912"/>
    <w:rsid w:val="4B337A07"/>
    <w:rsid w:val="4B545053"/>
    <w:rsid w:val="4BA44460"/>
    <w:rsid w:val="4BF511C9"/>
    <w:rsid w:val="4D063625"/>
    <w:rsid w:val="4D595884"/>
    <w:rsid w:val="4D896004"/>
    <w:rsid w:val="4DC808DA"/>
    <w:rsid w:val="4DF01BF7"/>
    <w:rsid w:val="4E612ADD"/>
    <w:rsid w:val="4E824F2D"/>
    <w:rsid w:val="4EAD5D22"/>
    <w:rsid w:val="4F0C78AF"/>
    <w:rsid w:val="4F135B85"/>
    <w:rsid w:val="4F8847C5"/>
    <w:rsid w:val="4FB629B4"/>
    <w:rsid w:val="509773A7"/>
    <w:rsid w:val="511F584C"/>
    <w:rsid w:val="51234079"/>
    <w:rsid w:val="512E314A"/>
    <w:rsid w:val="51B050FE"/>
    <w:rsid w:val="52245429"/>
    <w:rsid w:val="52A03BD4"/>
    <w:rsid w:val="52AD214C"/>
    <w:rsid w:val="54994D7E"/>
    <w:rsid w:val="54C32AA0"/>
    <w:rsid w:val="552D67B8"/>
    <w:rsid w:val="55855303"/>
    <w:rsid w:val="573B7CAD"/>
    <w:rsid w:val="57437223"/>
    <w:rsid w:val="576465B0"/>
    <w:rsid w:val="57D61E46"/>
    <w:rsid w:val="57E02CC4"/>
    <w:rsid w:val="58BF5A49"/>
    <w:rsid w:val="58E32A6C"/>
    <w:rsid w:val="592D1F39"/>
    <w:rsid w:val="59442F17"/>
    <w:rsid w:val="5950410B"/>
    <w:rsid w:val="59702443"/>
    <w:rsid w:val="5A0946DF"/>
    <w:rsid w:val="5A5003AC"/>
    <w:rsid w:val="5A504049"/>
    <w:rsid w:val="5AAD1C7A"/>
    <w:rsid w:val="5AC64062"/>
    <w:rsid w:val="5B077FC9"/>
    <w:rsid w:val="5B10566E"/>
    <w:rsid w:val="5B2A59BC"/>
    <w:rsid w:val="5B7618C6"/>
    <w:rsid w:val="5B8F6EDB"/>
    <w:rsid w:val="5C003935"/>
    <w:rsid w:val="5C2C472A"/>
    <w:rsid w:val="5C6A0DAE"/>
    <w:rsid w:val="5D00017B"/>
    <w:rsid w:val="5D722610"/>
    <w:rsid w:val="5D7823B2"/>
    <w:rsid w:val="5E2001AB"/>
    <w:rsid w:val="5E3B0C54"/>
    <w:rsid w:val="5E9860A7"/>
    <w:rsid w:val="5ED77F60"/>
    <w:rsid w:val="617C580C"/>
    <w:rsid w:val="619863BE"/>
    <w:rsid w:val="6283706E"/>
    <w:rsid w:val="62991914"/>
    <w:rsid w:val="638C5AAE"/>
    <w:rsid w:val="63D6044B"/>
    <w:rsid w:val="63D63372"/>
    <w:rsid w:val="644D348F"/>
    <w:rsid w:val="64624C91"/>
    <w:rsid w:val="64C401B0"/>
    <w:rsid w:val="657D5FF6"/>
    <w:rsid w:val="65A610A9"/>
    <w:rsid w:val="65E6594A"/>
    <w:rsid w:val="65EC3CF2"/>
    <w:rsid w:val="65ED4F2A"/>
    <w:rsid w:val="6635067F"/>
    <w:rsid w:val="6647794F"/>
    <w:rsid w:val="670F1A60"/>
    <w:rsid w:val="674943E2"/>
    <w:rsid w:val="6759214B"/>
    <w:rsid w:val="67900263"/>
    <w:rsid w:val="67DD2D7C"/>
    <w:rsid w:val="687A05CB"/>
    <w:rsid w:val="68B166E3"/>
    <w:rsid w:val="6953779A"/>
    <w:rsid w:val="6A0445F0"/>
    <w:rsid w:val="6A95793E"/>
    <w:rsid w:val="6AB9187F"/>
    <w:rsid w:val="6ADC37BF"/>
    <w:rsid w:val="6B427AC6"/>
    <w:rsid w:val="6B772B53"/>
    <w:rsid w:val="6B7A6102"/>
    <w:rsid w:val="6BF568E6"/>
    <w:rsid w:val="6CDF1C45"/>
    <w:rsid w:val="6D3721A7"/>
    <w:rsid w:val="6DD16EDF"/>
    <w:rsid w:val="6E5E3AE5"/>
    <w:rsid w:val="6EAC5256"/>
    <w:rsid w:val="6FAC3760"/>
    <w:rsid w:val="70514307"/>
    <w:rsid w:val="70524BDA"/>
    <w:rsid w:val="70634ED0"/>
    <w:rsid w:val="718B3849"/>
    <w:rsid w:val="72BB7781"/>
    <w:rsid w:val="73746941"/>
    <w:rsid w:val="742444F7"/>
    <w:rsid w:val="74365CEE"/>
    <w:rsid w:val="74466782"/>
    <w:rsid w:val="752D479B"/>
    <w:rsid w:val="75377F70"/>
    <w:rsid w:val="754461E9"/>
    <w:rsid w:val="75660D48"/>
    <w:rsid w:val="75AA66EF"/>
    <w:rsid w:val="75B70CD3"/>
    <w:rsid w:val="75F06371"/>
    <w:rsid w:val="7601057E"/>
    <w:rsid w:val="762E2C01"/>
    <w:rsid w:val="76572F1D"/>
    <w:rsid w:val="766E5C13"/>
    <w:rsid w:val="766F54E7"/>
    <w:rsid w:val="76F105F2"/>
    <w:rsid w:val="77091498"/>
    <w:rsid w:val="78EC7CDD"/>
    <w:rsid w:val="79DC7338"/>
    <w:rsid w:val="79FC52E4"/>
    <w:rsid w:val="7AC51B7A"/>
    <w:rsid w:val="7AF661D7"/>
    <w:rsid w:val="7B197A95"/>
    <w:rsid w:val="7BC24BF4"/>
    <w:rsid w:val="7C4B60AF"/>
    <w:rsid w:val="7CCD2F68"/>
    <w:rsid w:val="7D6C741B"/>
    <w:rsid w:val="7E5D031B"/>
    <w:rsid w:val="7E5D1D14"/>
    <w:rsid w:val="7EFB3777"/>
    <w:rsid w:val="7F01049C"/>
    <w:rsid w:val="7F741DC0"/>
    <w:rsid w:val="7F797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82"/>
      <w:textAlignment w:val="baseline"/>
    </w:pPr>
    <w:rPr>
      <w:kern w:val="0"/>
      <w:sz w:val="24"/>
    </w:rPr>
  </w:style>
  <w:style w:type="paragraph" w:styleId="3">
    <w:name w:val="Body Text"/>
    <w:basedOn w:val="1"/>
    <w:link w:val="14"/>
    <w:autoRedefine/>
    <w:unhideWhenUsed/>
    <w:qFormat/>
    <w:uiPriority w:val="99"/>
    <w:pPr>
      <w:spacing w:after="120"/>
    </w:pPr>
  </w:style>
  <w:style w:type="paragraph" w:styleId="4">
    <w:name w:val="Body Text Indent"/>
    <w:basedOn w:val="1"/>
    <w:link w:val="13"/>
    <w:autoRedefine/>
    <w:qFormat/>
    <w:uiPriority w:val="0"/>
    <w:pPr>
      <w:spacing w:line="360" w:lineRule="exact"/>
      <w:ind w:left="-527" w:firstLine="526" w:firstLineChars="219"/>
    </w:pPr>
    <w:rPr>
      <w:sz w:val="24"/>
    </w:rPr>
  </w:style>
  <w:style w:type="paragraph" w:styleId="5">
    <w:name w:val="Balloon Text"/>
    <w:basedOn w:val="1"/>
    <w:link w:val="16"/>
    <w:autoRedefine/>
    <w:semiHidden/>
    <w:unhideWhenUsed/>
    <w:qFormat/>
    <w:uiPriority w:val="99"/>
    <w:rPr>
      <w:rFonts w:ascii="Calibri" w:hAnsi="Calibri"/>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autoRedefine/>
    <w:semiHidden/>
    <w:qFormat/>
    <w:uiPriority w:val="99"/>
    <w:rPr>
      <w:sz w:val="18"/>
      <w:szCs w:val="18"/>
    </w:rPr>
  </w:style>
  <w:style w:type="character" w:customStyle="1" w:styleId="12">
    <w:name w:val="页脚 字符"/>
    <w:basedOn w:val="10"/>
    <w:link w:val="6"/>
    <w:autoRedefine/>
    <w:qFormat/>
    <w:uiPriority w:val="99"/>
    <w:rPr>
      <w:sz w:val="18"/>
      <w:szCs w:val="18"/>
    </w:rPr>
  </w:style>
  <w:style w:type="character" w:customStyle="1" w:styleId="13">
    <w:name w:val="正文文本缩进 字符"/>
    <w:basedOn w:val="10"/>
    <w:link w:val="4"/>
    <w:autoRedefine/>
    <w:qFormat/>
    <w:uiPriority w:val="0"/>
    <w:rPr>
      <w:rFonts w:ascii="Times New Roman" w:hAnsi="Times New Roman" w:eastAsia="宋体" w:cs="Times New Roman"/>
      <w:sz w:val="24"/>
      <w:szCs w:val="20"/>
    </w:rPr>
  </w:style>
  <w:style w:type="character" w:customStyle="1" w:styleId="14">
    <w:name w:val="正文文本 字符"/>
    <w:basedOn w:val="10"/>
    <w:link w:val="3"/>
    <w:autoRedefine/>
    <w:qFormat/>
    <w:uiPriority w:val="99"/>
    <w:rPr>
      <w:rFonts w:ascii="Times New Roman" w:hAnsi="Times New Roman" w:eastAsia="宋体" w:cs="Times New Roman"/>
      <w:kern w:val="2"/>
      <w:sz w:val="21"/>
    </w:rPr>
  </w:style>
  <w:style w:type="paragraph" w:customStyle="1" w:styleId="15">
    <w:name w:val="样式节1"/>
    <w:basedOn w:val="1"/>
    <w:autoRedefine/>
    <w:qFormat/>
    <w:uiPriority w:val="99"/>
    <w:pPr>
      <w:snapToGrid w:val="0"/>
      <w:spacing w:before="120" w:after="120" w:line="312" w:lineRule="auto"/>
      <w:ind w:firstLine="567"/>
    </w:pPr>
    <w:rPr>
      <w:rFonts w:ascii="宋体"/>
      <w:b/>
      <w:bCs/>
      <w:spacing w:val="6"/>
      <w:sz w:val="32"/>
    </w:rPr>
  </w:style>
  <w:style w:type="character" w:customStyle="1" w:styleId="16">
    <w:name w:val="批注框文本 字符"/>
    <w:basedOn w:val="10"/>
    <w:link w:val="5"/>
    <w:autoRedefine/>
    <w:semiHidden/>
    <w:qFormat/>
    <w:uiPriority w:val="99"/>
    <w:rPr>
      <w:rFonts w:ascii="Calibri" w:hAnsi="Calibri" w:eastAsia="宋体" w:cs="Times New Roman"/>
      <w:kern w:val="2"/>
      <w:sz w:val="18"/>
      <w:szCs w:val="18"/>
    </w:rPr>
  </w:style>
  <w:style w:type="table" w:customStyle="1" w:styleId="17">
    <w:name w:val="网格型1"/>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5"/>
    <w:basedOn w:val="1"/>
    <w:autoRedefine/>
    <w:qFormat/>
    <w:uiPriority w:val="0"/>
    <w:rPr>
      <w:rFonts w:ascii="宋体" w:cs="宋体"/>
      <w:sz w:val="24"/>
      <w:szCs w:val="24"/>
    </w:rPr>
  </w:style>
  <w:style w:type="character" w:customStyle="1" w:styleId="19">
    <w:name w:val="font11"/>
    <w:basedOn w:val="10"/>
    <w:autoRedefine/>
    <w:qFormat/>
    <w:uiPriority w:val="0"/>
    <w:rPr>
      <w:rFonts w:hint="eastAsia" w:ascii="宋体" w:hAnsi="宋体" w:eastAsia="宋体" w:cs="宋体"/>
      <w:color w:val="000000"/>
      <w:sz w:val="21"/>
      <w:szCs w:val="21"/>
      <w:u w:val="none"/>
    </w:rPr>
  </w:style>
  <w:style w:type="character" w:customStyle="1" w:styleId="20">
    <w:name w:val="font21"/>
    <w:basedOn w:val="10"/>
    <w:autoRedefine/>
    <w:qFormat/>
    <w:uiPriority w:val="0"/>
    <w:rPr>
      <w:rFonts w:hint="default" w:ascii="Times New Roman" w:hAnsi="Times New Roman" w:cs="Times New Roman"/>
      <w:color w:val="000000"/>
      <w:sz w:val="21"/>
      <w:szCs w:val="21"/>
      <w:u w:val="none"/>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font41"/>
    <w:basedOn w:val="10"/>
    <w:qFormat/>
    <w:uiPriority w:val="0"/>
    <w:rPr>
      <w:rFonts w:hint="eastAsia" w:ascii="宋体" w:hAnsi="宋体" w:eastAsia="宋体" w:cs="宋体"/>
      <w:color w:val="000000"/>
      <w:sz w:val="22"/>
      <w:szCs w:val="22"/>
      <w:u w:val="none"/>
    </w:rPr>
  </w:style>
  <w:style w:type="character" w:customStyle="1" w:styleId="24">
    <w:name w:val="font6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8410</Words>
  <Characters>10519</Characters>
  <Lines>76</Lines>
  <Paragraphs>21</Paragraphs>
  <TotalTime>42</TotalTime>
  <ScaleCrop>false</ScaleCrop>
  <LinksUpToDate>false</LinksUpToDate>
  <CharactersWithSpaces>11253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2022-01-17T00:18:00Z</dcterms:created>
  <dc:creator>pc</dc:creator>
  <cp:lastModifiedBy>白白</cp:lastModifiedBy>
  <cp:lastPrinted>2022-01-16T08:35:00Z</cp:lastPrinted>
  <dcterms:modified xsi:type="dcterms:W3CDTF">2026-07-07T01:59:12Z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9D0C6A4D17874F188A9D86585E0D2BCC_13</vt:lpwstr>
  </property>
  <property fmtid="{D5CDD505-2E9C-101B-9397-08002B2CF9AE}" pid="4" name="KSOTemplateDocerSaveRecord">
    <vt:lpwstr>eyJoZGlkIjoiYWE3YzIyMWEzYjY4NTYyZTRjMTI1Mzg4ZTFmYWE3MjEiLCJ1c2VySWQiOiIzMTIxNDU0OTQifQ==</vt:lpwstr>
  </property>
</Properties>
</file>